
<file path=[Content_Types].xml><?xml version="1.0" encoding="utf-8"?>
<Types xmlns="http://schemas.openxmlformats.org/package/2006/content-types">
  <Default ContentType="image/jpeg" Extension="jpe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77"/>
      </w:tblGrid>
      <w:tr>
        <w:tc>
          <w:tcPr>
            <w:tcW w:type="dxa" w:w="977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ind/>
              <w:jc w:val="center"/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постановление Правительства Камчатского края от 14.07.2023 № 394-П «Об утверждении Порядка определения объема и предоставления в 2023–2025 годах из краевого бюджета субсидии автономной некоммерческой организации «Камчатский центр поддержки предпринимательства» в целях финансового обеспечения затрат, связанных с оказанием услуг по предоставлению финансовой поддержки субъектам малого и среднего предпринимательства»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постановление Правительства Камчатского края </w:t>
      </w:r>
      <w:r>
        <w:br/>
      </w:r>
      <w:r>
        <w:rPr>
          <w:rFonts w:ascii="Times New Roman" w:hAnsi="Times New Roman"/>
          <w:sz w:val="28"/>
        </w:rPr>
        <w:t xml:space="preserve">от 14.07.2023 № 394-П «Об утверждении Порядка определения объема и предоставления в 2023–2025 годах из краевого бюджета субсидии автономной некоммерческой организации «Камчатский центр поддержки предпринимательства» в целях финансового обеспечения затрат, связанных с оказанием услуг по предоставлению финансовой поддержки субъектам малого и среднего предпринимательства» следующие изменения: </w:t>
      </w:r>
    </w:p>
    <w:p w14:paraId="16000000">
      <w:pPr>
        <w:numPr>
          <w:ilvl w:val="0"/>
          <w:numId w:val="2"/>
        </w:numPr>
        <w:tabs>
          <w:tab w:leader="none" w:pos="1140" w:val="left"/>
        </w:tabs>
        <w:spacing w:after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преамбулу изложить в следующей редакции:</w:t>
      </w:r>
    </w:p>
    <w:p w14:paraId="17000000">
      <w:pPr>
        <w:tabs>
          <w:tab w:leader="none" w:pos="126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 соответствии с абзацем вторым пункта 2 статьи 78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>подпунктом 1 пункта 2 статьи 78</w:t>
      </w:r>
      <w:r>
        <w:rPr>
          <w:rFonts w:ascii="Times New Roman" w:hAnsi="Times New Roman"/>
          <w:sz w:val="28"/>
          <w:vertAlign w:val="superscript"/>
        </w:rPr>
        <w:t>5</w:t>
      </w:r>
      <w:r>
        <w:rPr>
          <w:rFonts w:ascii="Times New Roman" w:hAnsi="Times New Roman"/>
          <w:sz w:val="28"/>
        </w:rPr>
        <w:t xml:space="preserve"> Бюджетного кодекса Российской Федерации,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субсидий»;</w:t>
      </w:r>
    </w:p>
    <w:p w14:paraId="18000000">
      <w:pPr>
        <w:numPr>
          <w:ilvl w:val="0"/>
          <w:numId w:val="2"/>
        </w:numPr>
        <w:tabs>
          <w:tab w:leader="none" w:pos="1020" w:val="left"/>
        </w:tabs>
        <w:spacing w:after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часть 1 изложить в следующей редакции:</w:t>
      </w:r>
    </w:p>
    <w:p w14:paraId="19000000">
      <w:pPr>
        <w:tabs>
          <w:tab w:leader="none" w:pos="102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«1. Утвердить Порядок определения объема и условий предоставления из краевого бюджета субсидии автономной некоммерческой организации «Камчатский центр поддержки предпринимательства» в целях финансового обеспечения затрат, связанных с оказанием услуг по предоставлению финансовой поддержки субъектам малого и среднего предпринимательства.»;</w:t>
      </w:r>
    </w:p>
    <w:p w14:paraId="1A000000">
      <w:pPr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 изложить в редакции согласно приложению к настоящему постановлению.</w:t>
      </w:r>
    </w:p>
    <w:p w14:paraId="1B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Установить, что предоставление отчетности, осуществление контроля (мониторинга) за соблюдением условий и порядка предоставления субсидии и применение ответственности за их нарушение в отношении субсидии, предоставленной в соответствии с Порядком </w:t>
      </w:r>
      <w:r>
        <w:rPr>
          <w:rFonts w:ascii="Times New Roman" w:hAnsi="Times New Roman"/>
          <w:sz w:val="28"/>
        </w:rPr>
        <w:t>определения объема и предоставления в 2023–2025 годах из краевого бюджета субсидии автономной некоммерческой организации «Камчатский центр поддержки предпринимательства» в целях финансового обеспечения затрат, связанных с оказанием услуг по предоставлению финансовой поддержки субъектам малого и среднего предпринимательства»</w:t>
      </w:r>
      <w:r>
        <w:rPr>
          <w:rFonts w:ascii="Times New Roman" w:hAnsi="Times New Roman"/>
          <w:sz w:val="28"/>
          <w:highlight w:val="white"/>
        </w:rPr>
        <w:t>, утвержденным постановлением Правительства Камчатского края от 14.07.2023 № 394-П (в редакции, действовавшей до дня вступления в силу настоящего постановления), осуществляются в соответствии с положениями указанного Порядка (в редакции, действовавшей до дня вступления в силу настоящего постановления).</w:t>
      </w:r>
    </w:p>
    <w:p w14:paraId="1C000000">
      <w:pPr>
        <w:numPr>
          <w:ilvl w:val="0"/>
          <w:numId w:val="1"/>
        </w:numPr>
        <w:tabs>
          <w:tab w:leader="none" w:pos="1131" w:val="left"/>
          <w:tab w:leader="none" w:pos="1140" w:val="left"/>
        </w:tabs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постановление вступает в силу после дня его официального опубликования.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47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1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3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47"/>
            <w:shd w:fill="auto" w:val="clear"/>
            <w:tcMar>
              <w:left w:type="dxa" w:w="0"/>
              <w:right w:type="dxa" w:w="0"/>
            </w:tcMar>
          </w:tcPr>
          <w:p w14:paraId="24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7000000">
      <w:r>
        <w:br w:type="page"/>
      </w:r>
    </w:p>
    <w:tbl>
      <w:tblPr>
        <w:tblStyle w:val="Style_2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5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6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7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8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9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A000000">
      <w:pPr>
        <w:spacing w:after="0"/>
        <w:ind w:firstLine="0" w:left="5244"/>
        <w:rPr>
          <w:rFonts w:ascii="Times New Roman" w:hAnsi="Times New Roman"/>
          <w:sz w:val="28"/>
        </w:rPr>
      </w:pPr>
    </w:p>
    <w:p w14:paraId="3B000000">
      <w:pPr>
        <w:spacing w:after="0"/>
        <w:ind w:firstLine="0" w:left="52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к постановлению</w:t>
      </w:r>
    </w:p>
    <w:p w14:paraId="3C000000">
      <w:pPr>
        <w:spacing w:after="0"/>
        <w:ind w:firstLine="0" w:left="52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 Камчатского края</w:t>
      </w:r>
    </w:p>
    <w:p w14:paraId="3D000000">
      <w:pPr>
        <w:spacing w:after="0"/>
        <w:ind w:firstLine="0" w:left="52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  <w:highlight w:val="white"/>
        </w:rPr>
        <w:t>14.07.2023 № 394-П</w:t>
      </w:r>
    </w:p>
    <w:p w14:paraId="3E000000">
      <w:pPr>
        <w:spacing w:after="0"/>
        <w:ind w:firstLine="0" w:left="5244"/>
        <w:rPr>
          <w:rFonts w:ascii="Times New Roman" w:hAnsi="Times New Roman"/>
          <w:sz w:val="28"/>
        </w:rPr>
      </w:pPr>
    </w:p>
    <w:p w14:paraId="3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</w:t>
      </w:r>
    </w:p>
    <w:p w14:paraId="4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определения объема и условий предоставления из краевого бюджета субсидии автономной некоммерческой организации «Камчатский центр поддержки предпринимательства» в целях финансового обеспечения затрат, связанных с оказанием услуг по предоставлению финансовой поддержки субъектам малого и среднего предпринимательства (далее – Порядок) </w:t>
      </w:r>
    </w:p>
    <w:p w14:paraId="41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</w:p>
    <w:p w14:paraId="42000000">
      <w:pPr>
        <w:numPr>
          <w:ilvl w:val="0"/>
          <w:numId w:val="3"/>
        </w:numPr>
        <w:tabs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Настоящий Порядок регламентирует вопросы определения объема и условий предоставления из краевого бюджета субсидии автономной некоммерческой организации «Камчатский центр поддержки предпринимательства» в целях реализации регионального проекта «Оказание мер государственной поддержки субъектам малого и среднего предпринимательства»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</w:t>
      </w:r>
      <w:r>
        <w:br/>
      </w:r>
      <w:r>
        <w:rPr>
          <w:rFonts w:ascii="Times New Roman" w:hAnsi="Times New Roman"/>
          <w:sz w:val="28"/>
        </w:rPr>
        <w:t>от 28.12.2023 № 711-П (далее – Программа), на финансовое обеспечение затрат, связанных с оказанием услуг по предоставлению финансовой поддержки субъектам малого и среднего предпринимательства (далее – субсидия).</w:t>
      </w:r>
    </w:p>
    <w:p w14:paraId="43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Получателем субсидии является автономная некоммерческая организация «Камчатский центр поддержки предпринимательства» (далее – получатель субсидии).</w:t>
      </w:r>
    </w:p>
    <w:p w14:paraId="44000000">
      <w:pPr>
        <w:numPr>
          <w:ilvl w:val="0"/>
          <w:numId w:val="3"/>
        </w:numPr>
        <w:tabs>
          <w:tab w:leader="none" w:pos="993" w:val="left"/>
          <w:tab w:leader="none" w:pos="113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носит целевой характер и не может быть израсходована на цели, не предусмотренные настоящим Порядком.</w:t>
      </w:r>
    </w:p>
    <w:p w14:paraId="45000000">
      <w:pPr>
        <w:numPr>
          <w:ilvl w:val="0"/>
          <w:numId w:val="3"/>
        </w:numPr>
        <w:tabs>
          <w:tab w:leader="none" w:pos="993" w:val="left"/>
          <w:tab w:leader="none" w:pos="1080" w:val="left"/>
          <w:tab w:leader="none" w:pos="113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экономического развития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 </w:t>
      </w:r>
    </w:p>
    <w:p w14:paraId="46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Министерством в пределах лимитов бюджетных обязательств, доведенных до Министерства в установленном порядке.</w:t>
      </w:r>
    </w:p>
    <w:p w14:paraId="47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 предоставления субсидии – финансовое обеспечение затрат.</w:t>
      </w:r>
    </w:p>
    <w:p w14:paraId="48000000">
      <w:pPr>
        <w:numPr>
          <w:ilvl w:val="0"/>
          <w:numId w:val="3"/>
        </w:num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Информация о субсидии размещается на едином портале бюджетной системы Российской Федерации в информационно-телекоммуникационной сети </w:t>
      </w:r>
      <w:r>
        <w:rPr>
          <w:rFonts w:ascii="Times New Roman" w:hAnsi="Times New Roman"/>
          <w:sz w:val="28"/>
        </w:rPr>
        <w:t>«Интернет» (далее – единый портал) в разделе «Бюджет» в порядке, установленном Министерством финансов Российской Федерации.</w:t>
      </w:r>
    </w:p>
    <w:p w14:paraId="49000000">
      <w:pPr>
        <w:numPr>
          <w:ilvl w:val="0"/>
          <w:numId w:val="3"/>
        </w:num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bookmarkStart w:id="3" w:name="_Hlk159862688"/>
      <w:r>
        <w:rPr>
          <w:rFonts w:ascii="Times New Roman" w:hAnsi="Times New Roman"/>
          <w:sz w:val="28"/>
        </w:rPr>
        <w:t>Направлением расходов, источником финансового обеспечения которых является субсидия, являются расходы на оказание следующих услуг по поддержке малого и среднего предпринимательства в Камчатском крае: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предоставление финансовой поддержки на создание и развитие бизнеса субъектам малого и среднего предпринимательства, осуществляющим деятельность в сфере креативной индустрии;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предоставление финансовой поддержки субъектам малого и среднего предпринимательства на развитие лучших региональных брендов;</w:t>
      </w: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) предоставление финансовой поддержки на создание и развитие бизнеса субъектам малого и среднего предпринимательства, </w:t>
      </w:r>
      <w:bookmarkStart w:id="4" w:name="_Hlk150537400"/>
      <w:r>
        <w:rPr>
          <w:rFonts w:ascii="Times New Roman" w:hAnsi="Times New Roman"/>
          <w:sz w:val="28"/>
        </w:rPr>
        <w:t>осуществляющим деятельность на территории отдельных муниципальных образований Камчатского края</w:t>
      </w:r>
      <w:bookmarkEnd w:id="4"/>
      <w:r>
        <w:rPr>
          <w:rFonts w:ascii="Times New Roman" w:hAnsi="Times New Roman"/>
          <w:sz w:val="28"/>
        </w:rPr>
        <w:t>;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 предоставление финансовой поддержки на создание и развитие бизнеса субъектам малого и среднего предпринимательства, осуществляющим деятельность в сфере промышленности и высокотехнологичного производства;</w:t>
      </w: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) предоставление финансовой поддержки начинающим субъектам малого предпринимательства на создание собственного бизнеса</w:t>
      </w:r>
      <w:r>
        <w:rPr>
          <w:rFonts w:ascii="Times New Roman" w:hAnsi="Times New Roman"/>
          <w:sz w:val="28"/>
        </w:rPr>
        <w:t>.</w:t>
      </w:r>
      <w:bookmarkEnd w:id="3"/>
    </w:p>
    <w:p w14:paraId="4F000000">
      <w:pPr>
        <w:numPr>
          <w:ilvl w:val="0"/>
          <w:numId w:val="3"/>
        </w:num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Условиями предоставления субсидии является соответствие получателя субсидии, следующим требованиям:</w:t>
      </w:r>
    </w:p>
    <w:p w14:paraId="50000000">
      <w:pPr>
        <w:numPr>
          <w:ilvl w:val="0"/>
          <w:numId w:val="4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первое число месяца, в котором планируется заключение соглашения о предоставлении субсидии (далее – Соглашение):</w:t>
      </w:r>
    </w:p>
    <w:p w14:paraId="51000000">
      <w:pPr>
        <w:numPr>
          <w:ilvl w:val="0"/>
          <w:numId w:val="5"/>
        </w:numPr>
        <w:spacing w:after="0" w:line="240" w:lineRule="auto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r>
        <w:rPr>
          <w:rFonts w:ascii="Times New Roman" w:hAnsi="Times New Roman"/>
          <w:sz w:val="28"/>
        </w:rPr>
        <w:t xml:space="preserve">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</w:t>
      </w:r>
      <w:r>
        <w:br/>
      </w:r>
      <w:r>
        <w:rPr>
          <w:rFonts w:ascii="Times New Roman" w:hAnsi="Times New Roman"/>
          <w:sz w:val="28"/>
        </w:rPr>
        <w:t>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52000000">
      <w:pPr>
        <w:numPr>
          <w:ilvl w:val="0"/>
          <w:numId w:val="5"/>
        </w:numPr>
        <w:spacing w:after="0" w:line="240" w:lineRule="auto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53000000">
      <w:pPr>
        <w:numPr>
          <w:ilvl w:val="0"/>
          <w:numId w:val="5"/>
        </w:numPr>
        <w:spacing w:after="0" w:line="240" w:lineRule="auto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субсидии не находится в составляемых в рамках реализации полномочий, предусмотренных главой 7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54000000">
      <w:pPr>
        <w:numPr>
          <w:ilvl w:val="0"/>
          <w:numId w:val="5"/>
        </w:numPr>
        <w:spacing w:after="0" w:line="240" w:lineRule="auto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субсидии не получает средства из краевого бюджета на основании иных нормативных правовых актов Камчатского края на цели, установленные настоящим Порядком;</w:t>
      </w:r>
    </w:p>
    <w:p w14:paraId="55000000">
      <w:pPr>
        <w:numPr>
          <w:ilvl w:val="0"/>
          <w:numId w:val="5"/>
        </w:numPr>
        <w:spacing w:after="0" w:line="240" w:lineRule="auto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субсидии не является иностранным агентом в соответствии с Федеральным законом от 14.07.2022 № 255-ФЗ «О контроле за деятельностью лиц, находящихся под иностранным влиянием»;</w:t>
      </w:r>
    </w:p>
    <w:p w14:paraId="56000000">
      <w:pPr>
        <w:numPr>
          <w:ilvl w:val="0"/>
          <w:numId w:val="5"/>
        </w:numPr>
        <w:spacing w:after="0" w:line="240" w:lineRule="auto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получателя субсидии отсутствуют просроченная задолженность по возврату в краевой бюджет иных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(неурегулированная) задолженность по денежным обязательствам перед Камчатским краем;</w:t>
      </w:r>
    </w:p>
    <w:p w14:paraId="57000000">
      <w:pPr>
        <w:numPr>
          <w:ilvl w:val="0"/>
          <w:numId w:val="5"/>
        </w:numPr>
        <w:spacing w:after="0" w:line="240" w:lineRule="auto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субсидии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14:paraId="58000000">
      <w:pPr>
        <w:numPr>
          <w:ilvl w:val="0"/>
          <w:numId w:val="5"/>
        </w:numPr>
        <w:spacing w:after="0" w:line="240" w:lineRule="auto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реестре дисквалифицированных лиц отсутствуют сведения о дисквалифицированных руководителе или главном бухгалтере получателя субсидии;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по состоянию на любую дату в течение периода, равного 30 календарным дням, предшествующего дате подачи документов для получения </w:t>
      </w:r>
      <w:r>
        <w:rPr>
          <w:rFonts w:ascii="Times New Roman" w:hAnsi="Times New Roman"/>
          <w:sz w:val="28"/>
        </w:rPr>
        <w:t>субсидии, у получателя субсидии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</w:p>
    <w:p w14:paraId="5A000000">
      <w:pPr>
        <w:numPr>
          <w:ilvl w:val="0"/>
          <w:numId w:val="3"/>
        </w:num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Для получения субсидии получатель субсидии в срок до 1 марта текущего финансового года направляет в адрес Министерства посредством информационной системы «Единая система электронного документооборота» (далее – ИС ЕСЭД) следующие документы с последующим предоставлением оригиналов и (или) надлежащим образом заверенных копий не позднее следующего дня со дня регистрации документов Министерством:</w:t>
      </w:r>
    </w:p>
    <w:p w14:paraId="5B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заявление на предоставление субсидии по форме, утвержденной приказом Министерства;</w:t>
      </w:r>
    </w:p>
    <w:p w14:paraId="5C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справку, подписанную руководителем получателя субсидии, о соответствии получателя субсидии условиям предоставления субсидии, установленным частью 7 настоящего Порядка; </w:t>
      </w:r>
    </w:p>
    <w:p w14:paraId="5D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заверенную копию устава;</w:t>
      </w:r>
    </w:p>
    <w:p w14:paraId="5E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расчет потребности средств субсидии по форме, утвержденной приказом Министерства;</w:t>
      </w:r>
    </w:p>
    <w:p w14:paraId="5F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справку территориального органа Федеральной налоговой службы, подписанную ее руководителем (уполномоченным лицом), об исполнении получателем субсидии по состоянию на любую дату в течение периода, равного 30 календарным дням, предшествующего дате подачи документов для получения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60000000">
      <w:pPr>
        <w:numPr>
          <w:ilvl w:val="0"/>
          <w:numId w:val="3"/>
        </w:num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Документы, указанные в части 8 настоящего Порядка, подлежат регистрации в день их поступления в Министерство.</w:t>
      </w:r>
    </w:p>
    <w:p w14:paraId="61000000">
      <w:pPr>
        <w:numPr>
          <w:ilvl w:val="0"/>
          <w:numId w:val="3"/>
        </w:num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проводит проверку на соответствие требованиям, указанным в части 7 настоящего Порядка, в течение 2 рабочих дней со дня получения документов, указанных в части 8 настоящего Порядка, рассматривает их, получает в отношении получателя субсидии информацию необходимую для осуществления проверки полноты и достоверности содержащихся в документах сведений получателя субсидии: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соответствии с подпунктами «а» и «ж» пункта 1 части 7 настоящего Порядка на основании сведений из Единого государственного реестра юридических лиц на официальном сайте Федеральной налоговой службы путем использования сервиса «Предоставление сведений из ЕГРЮЛ/ЕГРИП в электронном виде»;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соответствии с подпунктом «б» пункта 1 части 7 настоящего Порядка на официальном сайте Росфинмониторинга на странице «Перечень организаций и физических лиц, в отношении которых имеются сведения об их причастности к экстремистской деятельности или терроризму»;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 соответствии с подпунктом «в» пункта 1 части 7 настоящего Порядка на официальном сайте Росфинмониторинга на странице «Перечни организаций и физических лиц, связанных с терроризмом или с распространением оружия </w:t>
      </w:r>
      <w:r>
        <w:rPr>
          <w:rFonts w:ascii="Times New Roman" w:hAnsi="Times New Roman"/>
          <w:sz w:val="28"/>
        </w:rPr>
        <w:t>массового уничтожения, составляемые в соответствии с решениями Совета Безопасности ООН»;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соответствии с подпунктом «г» пункта 1 части 7 настоящего Порядка на основании иных нормативных правовых актов Камчатского края и данных, полученных от главных распорядителей бюджетных средств, предоставляющих из краевого бюджета субсидий получателю субсидий;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в соответствии с подпунктом «д» пункта 1 части 7 настоящего Порядка на официальном сайте Министерства юстиции Российской Федерации на странице «Реестр иностранных агентов»;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в соответствии с пунктом 2 части 7 настоящего Порядка на основании данных Федеральной налоговой службы путем использования государственной информационной системы «Региональная система межведомственного электронного взаимодействия»;</w:t>
      </w: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в соответствии с подпунктом «е» пункта 1 части 7 настоящего Порядка на основании данных, полученных от главных распорядителей бюджетных средств, предоставляющих из краевого бюджета субсидий получателю субсидий;</w:t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в соответствии с подпунктом «з» пункта 1 части 7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14:paraId="6A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 течение 10 рабочих дней со дня регистрации документов получателя субсидии, определенных частью 8 настоящего Порядка, принимает решение о предоставлении субсидии либо об отказе в предоставлении субсидии.</w:t>
      </w:r>
    </w:p>
    <w:p w14:paraId="6B000000">
      <w:pPr>
        <w:numPr>
          <w:ilvl w:val="0"/>
          <w:numId w:val="3"/>
        </w:num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Основаниями для отказа в предоставлении субсидии являются:</w:t>
      </w:r>
    </w:p>
    <w:p w14:paraId="6C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несоответствие представленных получателем субсидии документов требованиям, определенным частью 8 настоящего Порядка, или непредставление (представление не в полном объеме) указанных документов;</w:t>
      </w:r>
    </w:p>
    <w:p w14:paraId="6D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установление факта недостоверности представленной получателем субсидии информации, в том числе информации о месте нахождения и адресе юридического лица;</w:t>
      </w:r>
    </w:p>
    <w:p w14:paraId="6E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несоответствие получателя субсидии условию предоставления субсидии, установленному частью 7 настоящего Порядка.</w:t>
      </w:r>
    </w:p>
    <w:p w14:paraId="6F000000">
      <w:pPr>
        <w:numPr>
          <w:ilvl w:val="0"/>
          <w:numId w:val="3"/>
        </w:num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принятия решения об отказе в предоставлении субсидии Министерство в течение 3 рабочих дней после дня принятия такого решения направляет получателю субсидии уведомление о принятии решения об отказе в предоставлении субсидии с обоснованием причин отказа посредством почтового отправления или на адрес электронной почты, или иным способом, обеспечивающим подтверждение получения указанного уведомления получателем субсидии.</w:t>
      </w:r>
    </w:p>
    <w:p w14:paraId="70000000">
      <w:pPr>
        <w:numPr>
          <w:ilvl w:val="0"/>
          <w:numId w:val="3"/>
        </w:num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на основании Соглашения, заключаемого Министерством с получателем субсидии на один финансовый год.</w:t>
      </w:r>
    </w:p>
    <w:p w14:paraId="71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Соглашение, дополнительное соглашение к нему, в том числе дополнительное соглашение о расторжении Соглашения (при необходимости), </w:t>
      </w:r>
      <w:r>
        <w:rPr>
          <w:rFonts w:ascii="Times New Roman" w:hAnsi="Times New Roman"/>
          <w:sz w:val="28"/>
        </w:rPr>
        <w:t>заключаются в соответствии с типовой формой, утвержденной Министерством финансов Камчатского края.</w:t>
      </w:r>
    </w:p>
    <w:p w14:paraId="72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реорганизации получателя субсидий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получателя субсидий с указанием в Соглашении юридического лица, являющегося правопреемником.</w:t>
      </w:r>
    </w:p>
    <w:p w14:paraId="73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реорганизации получателя субсидий в форме разделения, выделения, а также при ликвидации получателя субсидий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краевой бюджет.</w:t>
      </w:r>
    </w:p>
    <w:p w14:paraId="74000000">
      <w:pPr>
        <w:numPr>
          <w:ilvl w:val="0"/>
          <w:numId w:val="3"/>
        </w:num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заключения Соглашения Министерство в течение 5 рабочих дней после дня принятия решения о предоставлении субсидии направляет получателю субсидии два экземпляра проекта Соглашения посредством почтового отправления или на адрес электронной почты, или иным способом, обеспечивающим подтверждение получения указанного проекта получателем субсидии.</w:t>
      </w:r>
    </w:p>
    <w:p w14:paraId="75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субсидии в течение 5 рабочих дней после дня получения проекта Соглашения подписывает и возвращает в Министерство два экземпляра Соглашения лично либо посредством почтового отправления.</w:t>
      </w:r>
    </w:p>
    <w:p w14:paraId="76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подписывает полученные два экземпляра Соглашения не позднее следующего дня со дня поступления Соглашения от получателя субсидии.</w:t>
      </w:r>
    </w:p>
    <w:p w14:paraId="77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экземпляр подписанного Соглашения хранится в Министерстве, второй у получателя субсидии.</w:t>
      </w:r>
    </w:p>
    <w:p w14:paraId="78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непоступления в Министерство подписанных экземпляров Соглашения в течение 5 рабочих дней после дня получения получателем субсидии проекта Соглашения, получатель субсидии признается уклонившимся от заключения Соглашения.</w:t>
      </w:r>
    </w:p>
    <w:p w14:paraId="79000000">
      <w:pPr>
        <w:numPr>
          <w:ilvl w:val="0"/>
          <w:numId w:val="3"/>
        </w:num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Обязательными условиями предоставления субсидии, включаемыми соответственно в Соглашение и в договоры, заключенные в целях исполнения обязательств по Соглашению, являются:</w:t>
      </w:r>
    </w:p>
    <w:p w14:paraId="7A000000">
      <w:pPr>
        <w:tabs>
          <w:tab w:leader="none" w:pos="993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согласие соответственно получателя субсидии, лиц, получающих средства на основании договоров, заключенных с получателями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Бюджетного кодекса Российской Федерации и на включение таких положений в Соглашение;</w:t>
      </w:r>
    </w:p>
    <w:p w14:paraId="7B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</w:t>
      </w:r>
    </w:p>
    <w:p w14:paraId="7C000000">
      <w:pPr>
        <w:numPr>
          <w:ilvl w:val="0"/>
          <w:numId w:val="3"/>
        </w:num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Обязательным условием предоставления субсидии, включаемым в Соглашение, является:</w:t>
      </w:r>
    </w:p>
    <w:p w14:paraId="7D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7E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включение в Соглашение условий в отношении лиц, получающих средства на основании договоров (соглашений), заключенных с получателем субсидии, в случае если для достижения результатов предоставления субсидии предусматривается последующее предоставление получателем субсидии средств этим лицам (за исключением средств, предоставляемых в целях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гранта, аналогичных положениям, указанным в подпункте «к» пункта 3 и пунктах 5 и 6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субсидий, утвержденных постановлением Правительства Российской Федерации от 25.10.2023 № 1782.</w:t>
      </w:r>
    </w:p>
    <w:p w14:paraId="7F000000">
      <w:pPr>
        <w:numPr>
          <w:ilvl w:val="0"/>
          <w:numId w:val="3"/>
        </w:num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Размер субсидии для достижения результатов предоставления субсидии в рамках Программы, определен Законом Камчатского края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от 23.11.2023 № 300 «О краевом бюджете на 2024 год и на плановый период 2025 и 2026 годов» и составляет в 2024 году – 85 222 275,76 рублей, в 2025 году – 85 246 985,86 рублей, в 2026 году – 85 246 985,86 рублей.</w:t>
      </w:r>
    </w:p>
    <w:p w14:paraId="80000000">
      <w:pPr>
        <w:numPr>
          <w:ilvl w:val="0"/>
          <w:numId w:val="3"/>
        </w:num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Перечисление субсидии осуществляется в пределах кассового плана по расходам краевого бюджета за счет средств краевого бюджета в соответствии с планом-графиком перечисления субсидии, установленном в приложении к Соглашению.</w:t>
      </w:r>
    </w:p>
    <w:p w14:paraId="81000000">
      <w:pPr>
        <w:numPr>
          <w:ilvl w:val="0"/>
          <w:numId w:val="3"/>
        </w:num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перечисляет субсидию на расчетный или корреспондентский счет, открытый получателям субсидий в учреждениях </w:t>
      </w:r>
      <w:r>
        <w:rPr>
          <w:rFonts w:ascii="Times New Roman" w:hAnsi="Times New Roman"/>
          <w:sz w:val="28"/>
        </w:rPr>
        <w:t>Центрального банка Российской Федерации или кредитной организации, реквизиты которого указаны в Соглашении.</w:t>
      </w:r>
    </w:p>
    <w:p w14:paraId="82000000">
      <w:pPr>
        <w:numPr>
          <w:ilvl w:val="0"/>
          <w:numId w:val="3"/>
        </w:num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  <w:t xml:space="preserve">Результатами, в целях достижения которых предоставляется субсидия, по состоянию на 31 декабря текущего финансового года являются: </w:t>
      </w:r>
    </w:p>
    <w:p w14:paraId="83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  <w:t>1) количество созданных новых рабочих мест получателями финансовой поддержки;</w:t>
      </w:r>
    </w:p>
    <w:p w14:paraId="84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  <w:t>2) количество субъектов малого и среднего предпринимательства, получивших финансовую поддержку и продолжающих осуществлять предпринимательскую деятельность в течение действия договора о предоставлении финансовой поддержки.</w:t>
      </w:r>
    </w:p>
    <w:p w14:paraId="85000000">
      <w:pPr>
        <w:numPr>
          <w:ilvl w:val="0"/>
          <w:numId w:val="3"/>
        </w:num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Значения результата предоставления субсидии устанавливаются Соглашением, по каждому направлению расходов, указанному в части 6 настоящего Порядка.</w:t>
      </w:r>
    </w:p>
    <w:p w14:paraId="86000000">
      <w:pPr>
        <w:numPr>
          <w:ilvl w:val="0"/>
          <w:numId w:val="3"/>
        </w:num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Получатель субсидии представляет в Министерство на бумажном носителе и посредством </w:t>
      </w:r>
      <w:r>
        <w:rPr>
          <w:rFonts w:ascii="Times New Roman" w:hAnsi="Times New Roman"/>
          <w:sz w:val="28"/>
          <w:highlight w:val="white"/>
        </w:rPr>
        <w:t>ИС ЕСЭД</w:t>
      </w:r>
      <w:r>
        <w:rPr>
          <w:rFonts w:ascii="Times New Roman" w:hAnsi="Times New Roman"/>
          <w:sz w:val="28"/>
        </w:rPr>
        <w:t xml:space="preserve"> следующую отчетность по формам, определенным типовыми формами соглашений, установленных Министерством финансов Камчатского края:</w:t>
      </w:r>
    </w:p>
    <w:p w14:paraId="87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отчет о достижении значений результатов предоставления субсидии, установленных частью 21 настоящего Порядка, в срок не позднее 5 рабочего дня, следующего за отчетным кварталом, ежеквартально;</w:t>
      </w:r>
    </w:p>
    <w:p w14:paraId="88000000">
      <w:pPr>
        <w:tabs>
          <w:tab w:leader="none" w:pos="993" w:val="left"/>
          <w:tab w:leader="none" w:pos="113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отчет об осуществлении расходов, источником финансового обеспечения которых является субсидия, в срок не позднее 5 рабочего дня, следующего за отчетным кварталом, ежеквартально. </w:t>
      </w:r>
    </w:p>
    <w:p w14:paraId="89000000">
      <w:pPr>
        <w:numPr>
          <w:ilvl w:val="0"/>
          <w:numId w:val="3"/>
        </w:numPr>
        <w:tabs>
          <w:tab w:leader="none" w:pos="993" w:val="left"/>
          <w:tab w:leader="none" w:pos="113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представленные получателем субсидии в Министерство отчеты подлежат регистрации в день их поступления.</w:t>
      </w:r>
    </w:p>
    <w:p w14:paraId="8A000000">
      <w:pPr>
        <w:numPr>
          <w:ilvl w:val="0"/>
          <w:numId w:val="3"/>
        </w:numPr>
        <w:tabs>
          <w:tab w:leader="none" w:pos="993" w:val="left"/>
          <w:tab w:leader="none" w:pos="113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осуществляет рассмотрение отчетов, проверку на полноту и достоверность содержащихся в них сведений в течение 5 рабочих дней, а также принятие отчетности, представленной получателем субсидии.</w:t>
      </w:r>
    </w:p>
    <w:p w14:paraId="8B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 течение 3 рабочих дней со дня принятия отчетов, указанных в части 23 настоящего Порядка, направляет получателю субсидии сведения о принятии отчетов по форме и в порядке, определенном Соглашением.</w:t>
      </w:r>
    </w:p>
    <w:p w14:paraId="8C000000">
      <w:pPr>
        <w:numPr>
          <w:ilvl w:val="0"/>
          <w:numId w:val="3"/>
        </w:numPr>
        <w:tabs>
          <w:tab w:leader="none" w:pos="993" w:val="left"/>
          <w:tab w:leader="none" w:pos="113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Министерство осуществляет в отношении получателя субсидии и лиц, получивших средства на основании договоров, заключенных с получателем субсидии, в целях исполнения обязательств по Соглашению проверки соблюдения ими порядка и условий предоставления субсидии, в том числе в части достижения результатов ее предоставления, а органы государственного финансового контроля осуществляют проверки в соответствии со статьями 268</w:t>
      </w:r>
      <w:r>
        <w:rPr>
          <w:rFonts w:ascii="Times New Roman" w:hAnsi="Times New Roman"/>
          <w:sz w:val="28"/>
          <w:highlight w:val="white"/>
          <w:vertAlign w:val="superscript"/>
        </w:rPr>
        <w:t>1</w:t>
      </w:r>
      <w:r>
        <w:rPr>
          <w:rFonts w:ascii="Times New Roman" w:hAnsi="Times New Roman"/>
          <w:sz w:val="28"/>
          <w:highlight w:val="white"/>
        </w:rPr>
        <w:t xml:space="preserve"> и 269</w:t>
      </w:r>
      <w:r>
        <w:rPr>
          <w:rFonts w:ascii="Times New Roman" w:hAnsi="Times New Roman"/>
          <w:sz w:val="28"/>
          <w:highlight w:val="white"/>
          <w:vertAlign w:val="superscript"/>
        </w:rPr>
        <w:t>2</w:t>
      </w:r>
      <w:r>
        <w:rPr>
          <w:rFonts w:ascii="Times New Roman" w:hAnsi="Times New Roman"/>
          <w:sz w:val="28"/>
          <w:highlight w:val="white"/>
        </w:rPr>
        <w:t xml:space="preserve"> Бюджетного кодекса Российской Федерации.</w:t>
      </w:r>
    </w:p>
    <w:p w14:paraId="8D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Министерство оформляет результаты проверок осуществляется в порядке, установленном разделом 4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</w:t>
      </w:r>
      <w:r>
        <w:br/>
      </w:r>
      <w:r>
        <w:rPr>
          <w:rFonts w:ascii="Times New Roman" w:hAnsi="Times New Roman"/>
          <w:sz w:val="28"/>
          <w:highlight w:val="white"/>
        </w:rPr>
        <w:t>от 17.08.2020 № 1235.</w:t>
      </w:r>
    </w:p>
    <w:p w14:paraId="8E000000">
      <w:pPr>
        <w:numPr>
          <w:ilvl w:val="0"/>
          <w:numId w:val="3"/>
        </w:num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осуществляет 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14:paraId="8F000000">
      <w:pPr>
        <w:numPr>
          <w:ilvl w:val="0"/>
          <w:numId w:val="3"/>
        </w:num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субсидии несет ответственность за достоверность данных, отражаемых в отчетах и документах, прилагаемых к ним, в соответствии с законодательством Российской Федерации.</w:t>
      </w:r>
    </w:p>
    <w:p w14:paraId="90000000">
      <w:pPr>
        <w:numPr>
          <w:ilvl w:val="0"/>
          <w:numId w:val="3"/>
        </w:num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Остаток субсидии, неиспользованной в отчетном финансовом году (за исключением субсидии, предоставленной в пределах суммы для оплаты денежных обязательств получателя субсидии, источником финансового обеспечения которой является указанная субсидия) подлежит возврату получателем субсидии в краевой бюджет на лицевой счет Министерства не позднее 15 февраля текущего финансового года.</w:t>
      </w:r>
    </w:p>
    <w:p w14:paraId="91000000">
      <w:pPr>
        <w:numPr>
          <w:ilvl w:val="0"/>
          <w:numId w:val="3"/>
        </w:num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В случае нарушения получателем субсидии условий и порядка, установленных при предоставлении субсидии, выявленного в том числе по фактам проверок, проведенных Министерством и органами государственного финансового контроля, а также в случае недостижения значений результатов предоставления субсидии, субсидия подлежит возврату в краевой бюджет.</w:t>
      </w:r>
    </w:p>
    <w:p w14:paraId="92000000">
      <w:pPr>
        <w:numPr>
          <w:ilvl w:val="0"/>
          <w:numId w:val="3"/>
        </w:num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Получатель субсидии обязан возвратить субсидию в краевой бюджет в следующем порядке и сроки:</w:t>
      </w:r>
    </w:p>
    <w:p w14:paraId="93000000">
      <w:pPr>
        <w:numPr>
          <w:ilvl w:val="0"/>
          <w:numId w:val="6"/>
        </w:num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94000000">
      <w:pPr>
        <w:numPr>
          <w:ilvl w:val="0"/>
          <w:numId w:val="6"/>
        </w:num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в случае выявления нарушения Министерством – в течение 20 рабочих дней со дня получения требования Министерства;</w:t>
      </w:r>
    </w:p>
    <w:p w14:paraId="95000000">
      <w:pPr>
        <w:numPr>
          <w:ilvl w:val="0"/>
          <w:numId w:val="6"/>
        </w:num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в иных случаях – в течение 20 рабочих дней со дня нарушения.</w:t>
      </w:r>
    </w:p>
    <w:p w14:paraId="96000000">
      <w:pPr>
        <w:numPr>
          <w:ilvl w:val="0"/>
          <w:numId w:val="3"/>
        </w:num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Получатель субсидии обязан возвратить субсидию в краевой бюджет в следующих размерах:</w:t>
      </w:r>
    </w:p>
    <w:p w14:paraId="9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1) в случае нарушения целей предоставления субсидии – в размере нецелевого использования денежных средств;</w:t>
      </w:r>
    </w:p>
    <w:p w14:paraId="9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2) в случае нарушения условий и порядка, установленных при предоставлении субсидии – в полном объеме;</w:t>
      </w:r>
    </w:p>
    <w:p w14:paraId="9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3) в случае недостижения значений результатов предоставления субсидии, определенных Соглашением, – в размере, определенном по формуле:</w:t>
      </w: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6893"/>
        <w:gridCol w:w="1917"/>
      </w:tblGrid>
      <w:tr>
        <w:trPr>
          <w:trHeight w:hRule="atLeast" w:val="1450"/>
        </w:trPr>
        <w:tc>
          <w:tcPr>
            <w:tcW w:type="dxa" w:w="689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A000000">
            <w:pPr>
              <w:ind w:hanging="283" w:left="2126"/>
              <w:jc w:val="center"/>
            </w:pPr>
            <w:r>
              <w:drawing>
                <wp:inline>
                  <wp:extent cx="3048000" cy="981075"/>
                  <wp:effectExtent b="0" l="0" r="0" t="0"/>
                  <wp:docPr hidden="false" id="4" name="Picture 4"/>
                  <a:graphic>
                    <a:graphicData uri="http://schemas.openxmlformats.org/drawingml/2006/picture">
                      <pic:pic>
                        <pic:nvPicPr>
                          <pic:cNvPr hidden="false" id="3" name="Picture 3"/>
                          <pic:cNvPicPr preferRelativeResize="true"/>
                        </pic:nvPicPr>
                        <pic:blipFill>
                          <a:blip r:embed="rId3"/>
                          <a:stretch/>
                        </pic:blipFill>
                        <pic:spPr>
                          <a:xfrm flipH="false" flipV="false" rot="0">
                            <a:ext cx="3048000" cy="9810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91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B000000">
            <w:pPr>
              <w:widowControl w:val="0"/>
              <w:spacing w:after="159" w:line="276" w:lineRule="atLeast"/>
              <w:ind w:hanging="283" w:left="1417"/>
              <w:jc w:val="center"/>
            </w:pPr>
            <w:r>
              <w:br/>
            </w:r>
          </w:p>
          <w:p w14:paraId="9C000000">
            <w:pPr>
              <w:widowControl w:val="0"/>
              <w:spacing w:after="159" w:line="276" w:lineRule="atLeast"/>
              <w:ind w:hanging="283" w:left="-709"/>
              <w:jc w:val="center"/>
            </w:pPr>
          </w:p>
          <w:p w14:paraId="9D000000">
            <w:pPr>
              <w:widowControl w:val="0"/>
              <w:spacing w:after="159" w:line="276" w:lineRule="atLeast"/>
              <w:ind w:hanging="283" w:left="-709"/>
              <w:jc w:val="center"/>
            </w:pPr>
            <w:r>
              <w:rPr>
                <w:rFonts w:ascii="Times New Roman" w:hAnsi="Times New Roman"/>
                <w:sz w:val="28"/>
              </w:rPr>
              <w:t>, где:</w:t>
            </w:r>
          </w:p>
          <w:p w14:paraId="9E000000">
            <w:pPr>
              <w:widowControl w:val="0"/>
              <w:spacing w:line="276" w:lineRule="atLeast"/>
              <w:ind w:hanging="283" w:left="1417"/>
              <w:jc w:val="center"/>
            </w:pPr>
          </w:p>
        </w:tc>
      </w:tr>
    </w:tbl>
    <w:p w14:paraId="9F000000">
      <w:pPr>
        <w:spacing w:after="0" w:line="57" w:lineRule="atLeast"/>
        <w:ind w:firstLine="709" w:left="0"/>
        <w:jc w:val="both"/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 xml:space="preserve">возврата </w:t>
      </w:r>
      <w:r>
        <w:rPr>
          <w:rFonts w:ascii="Times New Roman" w:hAnsi="Times New Roman"/>
          <w:sz w:val="28"/>
        </w:rPr>
        <w:t>– размер субсидии, подлежащей возврату;</w:t>
      </w:r>
    </w:p>
    <w:p w14:paraId="A0000000">
      <w:pPr>
        <w:spacing w:after="0" w:line="57" w:lineRule="atLeast"/>
        <w:ind w:firstLine="709" w:left="0"/>
        <w:jc w:val="both"/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 xml:space="preserve">субсидии </w:t>
      </w:r>
      <w:r>
        <w:rPr>
          <w:rFonts w:ascii="Times New Roman" w:hAnsi="Times New Roman"/>
          <w:sz w:val="28"/>
        </w:rPr>
        <w:t>– размер субсидии, предоставленной получателю субсидии;</w:t>
      </w:r>
    </w:p>
    <w:p w14:paraId="A1000000">
      <w:pPr>
        <w:spacing w:after="0" w:line="57" w:lineRule="atLeast"/>
        <w:ind w:firstLine="709" w:left="0"/>
        <w:jc w:val="both"/>
      </w:pP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  <w:vertAlign w:val="subscript"/>
        </w:rPr>
        <w:t xml:space="preserve">i </w:t>
      </w:r>
      <w:r>
        <w:rPr>
          <w:rFonts w:ascii="Times New Roman" w:hAnsi="Times New Roman"/>
          <w:sz w:val="28"/>
        </w:rPr>
        <w:t>– фактически достигнутое значение i-го результата предоставления субсидии на отчетную дату;</w:t>
      </w:r>
    </w:p>
    <w:p w14:paraId="A2000000">
      <w:pPr>
        <w:spacing w:after="0" w:line="57" w:lineRule="atLeast"/>
        <w:ind w:firstLine="709" w:left="0"/>
        <w:jc w:val="both"/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  <w:vertAlign w:val="subscript"/>
        </w:rPr>
        <w:t xml:space="preserve">i </w:t>
      </w:r>
      <w:r>
        <w:rPr>
          <w:rFonts w:ascii="Times New Roman" w:hAnsi="Times New Roman"/>
          <w:sz w:val="28"/>
        </w:rPr>
        <w:t>– плановое значение i-гo результата предоставления субсидии, установленное Соглашением;</w:t>
      </w:r>
    </w:p>
    <w:p w14:paraId="A3000000">
      <w:pPr>
        <w:spacing w:after="0" w:line="57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 – общее количество результатов предоставления субсидии, установленных Соглашением.</w:t>
      </w:r>
    </w:p>
    <w:p w14:paraId="A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33. Письменное требование о возврате субсидии в краевой бюджет направляется Министерством получателю субсидии в течение 20 рабочих дней со дня выявления нарушений, указанных в частях 31 и 32 настоящего Порядка, посредством почтового отправления, нарочным способом, на адрес электронной почты или иным способом, обеспечивающим подтверждение получения указанного требования.</w:t>
      </w:r>
    </w:p>
    <w:p w14:paraId="A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34. При невозврате субсидии в сроки, установленные частью 31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субсидию в краевой бюджет.</w:t>
      </w:r>
    </w:p>
    <w:p w14:paraId="A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35. В случае выявления нарушений, в том числе по фактам проверок, указанных в части 31 настоящего Порядка, лица, получившие средства на основании договоров, заключенных с получателем субсидии, обязаны возвратить в сроки, не превышающие сроки, указанные в части 31 настоящего Порядка, средства на счет получателя субсидии в целях последующего возврата указанных средств получателем субсидии в краевой бюджет в срок не позднее 10 рабочих дней со дня поступления денежных средств на его счет.</w:t>
      </w:r>
    </w:p>
    <w:p w14:paraId="A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36. В случае невозврата лицами, указанными в части 35 настоящего Порядка, средств, полученных за счет средств субсидии, на счет получателя субсидии в сроки, указанные в требовании о возврате средств, полученных за счет средств субсидии, получатель субсидии принимает необходимые меры по взысканию подлежащих возврату в краевой бюджет средств, полученных за счет средств субсидии, в судебном порядке в срок, не позднее 30 рабочих дней со дня, когда получателю субсидии стало известно о неисполнении лицами, указанными в части 35 настоящего Порядка, обязанности возвратить средства, полученные на основании договоров, заключенных с получателем субсидии, на счет получателя субсидии</w:t>
      </w:r>
      <w:r>
        <w:rPr>
          <w:rFonts w:ascii="Times New Roman" w:hAnsi="Times New Roman"/>
          <w:sz w:val="28"/>
        </w:rPr>
        <w:t>.».</w:t>
      </w:r>
    </w:p>
    <w:p w14:paraId="A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3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4">
    <w:lvl w:ilvl="0">
      <w:start w:val="1"/>
      <w:numFmt w:val="russianLower"/>
      <w:lvlText w:val="%1)"/>
      <w:lvlJc w:val="left"/>
      <w:pPr>
        <w:ind w:hanging="360" w:left="720"/>
      </w:pPr>
    </w:lvl>
    <w:lvl w:ilvl="1">
      <w:start w:val="1"/>
      <w:numFmt w:val="decimal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lvlJc w:val="left"/>
      <w:pPr>
        <w:ind w:hanging="360" w:left="2880"/>
      </w:pPr>
    </w:lvl>
    <w:lvl w:ilvl="4">
      <w:start w:val="1"/>
      <w:numFmt w:val="decimal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lvlJc w:val="left"/>
      <w:pPr>
        <w:ind w:hanging="360" w:left="5040"/>
      </w:pPr>
    </w:lvl>
    <w:lvl w:ilvl="7">
      <w:start w:val="1"/>
      <w:numFmt w:val="decimal"/>
      <w:lvlText w:val="%8)"/>
      <w:lvlJc w:val="left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abstractNum w:abstractNumId="5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Plain Text"/>
    <w:basedOn w:val="Style_3"/>
    <w:link w:val="Style_4_ch"/>
    <w:pPr>
      <w:spacing w:after="0" w:line="240" w:lineRule="auto"/>
      <w:ind/>
    </w:pPr>
    <w:rPr>
      <w:rFonts w:ascii="Calibri" w:hAnsi="Calibri"/>
    </w:rPr>
  </w:style>
  <w:style w:styleId="Style_4_ch" w:type="character">
    <w:name w:val="Plain Text"/>
    <w:basedOn w:val="Style_3_ch"/>
    <w:link w:val="Style_4"/>
    <w:rPr>
      <w:rFonts w:ascii="Calibri" w:hAnsi="Calibri"/>
    </w:rPr>
  </w:style>
  <w:style w:styleId="Style_5" w:type="paragraph">
    <w:name w:val="toc 2"/>
    <w:next w:val="Style_3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7"/>
    <w:next w:val="Style_3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Гиперссылка1"/>
    <w:link w:val="Style_11_ch"/>
    <w:rPr>
      <w:color w:val="0000FF"/>
      <w:u w:val="single"/>
    </w:rPr>
  </w:style>
  <w:style w:styleId="Style_11_ch" w:type="character">
    <w:name w:val="Гиперссылка1"/>
    <w:link w:val="Style_11"/>
    <w:rPr>
      <w:color w:val="0000FF"/>
      <w:u w:val="single"/>
    </w:rPr>
  </w:style>
  <w:style w:styleId="Style_12" w:type="paragraph">
    <w:name w:val="header"/>
    <w:basedOn w:val="Style_3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2_ch" w:type="character">
    <w:name w:val="header"/>
    <w:basedOn w:val="Style_3_ch"/>
    <w:link w:val="Style_12"/>
  </w:style>
  <w:style w:styleId="Style_13" w:type="paragraph">
    <w:name w:val="Основной шрифт абзаца2"/>
    <w:link w:val="Style_13_ch"/>
  </w:style>
  <w:style w:styleId="Style_13_ch" w:type="character">
    <w:name w:val="Основной шрифт абзаца2"/>
    <w:link w:val="Style_13"/>
  </w:style>
  <w:style w:styleId="Style_14" w:type="paragraph">
    <w:name w:val="toc 3"/>
    <w:next w:val="Style_3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List Paragraph"/>
    <w:basedOn w:val="Style_3"/>
    <w:link w:val="Style_17_ch"/>
    <w:pPr>
      <w:ind w:firstLine="0" w:left="720"/>
      <w:contextualSpacing w:val="1"/>
    </w:pPr>
  </w:style>
  <w:style w:styleId="Style_17_ch" w:type="character">
    <w:name w:val="List Paragraph"/>
    <w:basedOn w:val="Style_3_ch"/>
    <w:link w:val="Style_17"/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</w:rPr>
  </w:style>
  <w:style w:styleId="Style_19_ch" w:type="character">
    <w:name w:val="Footnote"/>
    <w:link w:val="Style_19"/>
    <w:rPr>
      <w:rFonts w:ascii="XO Thames" w:hAnsi="XO Thames"/>
    </w:rPr>
  </w:style>
  <w:style w:styleId="Style_20" w:type="paragraph">
    <w:name w:val="toc 1"/>
    <w:next w:val="Style_3"/>
    <w:link w:val="Style_20_ch"/>
    <w:uiPriority w:val="39"/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3"/>
    <w:link w:val="Style_22_ch"/>
    <w:uiPriority w:val="39"/>
    <w:pPr>
      <w:ind w:firstLine="0" w:left="1600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Гиперссылка1"/>
    <w:basedOn w:val="Style_24"/>
    <w:link w:val="Style_23_ch"/>
    <w:rPr>
      <w:color w:themeColor="hyperlink" w:val="0563C1"/>
      <w:u w:val="single"/>
    </w:rPr>
  </w:style>
  <w:style w:styleId="Style_23_ch" w:type="character">
    <w:name w:val="Гиперссылка1"/>
    <w:basedOn w:val="Style_24_ch"/>
    <w:link w:val="Style_23"/>
    <w:rPr>
      <w:color w:themeColor="hyperlink" w:val="0563C1"/>
      <w:u w:val="single"/>
    </w:rPr>
  </w:style>
  <w:style w:styleId="Style_25" w:type="paragraph">
    <w:name w:val="Balloon Text"/>
    <w:basedOn w:val="Style_3"/>
    <w:link w:val="Style_25_ch"/>
    <w:pPr>
      <w:spacing w:after="0" w:line="240" w:lineRule="auto"/>
      <w:ind/>
    </w:pPr>
    <w:rPr>
      <w:rFonts w:ascii="Segoe UI" w:hAnsi="Segoe UI"/>
      <w:sz w:val="18"/>
    </w:rPr>
  </w:style>
  <w:style w:styleId="Style_25_ch" w:type="character">
    <w:name w:val="Balloon Text"/>
    <w:basedOn w:val="Style_3_ch"/>
    <w:link w:val="Style_25"/>
    <w:rPr>
      <w:rFonts w:ascii="Segoe UI" w:hAnsi="Segoe UI"/>
      <w:sz w:val="18"/>
    </w:rPr>
  </w:style>
  <w:style w:styleId="Style_26" w:type="paragraph">
    <w:name w:val="toc 8"/>
    <w:next w:val="Style_3"/>
    <w:link w:val="Style_26_ch"/>
    <w:uiPriority w:val="39"/>
    <w:pPr>
      <w:ind w:firstLine="0" w:left="1400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Обычный1"/>
    <w:link w:val="Style_27_ch"/>
  </w:style>
  <w:style w:styleId="Style_27_ch" w:type="character">
    <w:name w:val="Обычный1"/>
    <w:link w:val="Style_27"/>
  </w:style>
  <w:style w:styleId="Style_28" w:type="paragraph">
    <w:name w:val="toc 5"/>
    <w:next w:val="Style_3"/>
    <w:link w:val="Style_28_ch"/>
    <w:uiPriority w:val="39"/>
    <w:pPr>
      <w:ind w:firstLine="0" w:left="800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4" w:type="paragraph">
    <w:name w:val="Основной шрифт абзаца1"/>
    <w:link w:val="Style_24_ch"/>
  </w:style>
  <w:style w:styleId="Style_24_ch" w:type="character">
    <w:name w:val="Основной шрифт абзаца1"/>
    <w:link w:val="Style_24"/>
  </w:style>
  <w:style w:styleId="Style_29" w:type="paragraph">
    <w:name w:val="Subtitle"/>
    <w:next w:val="Style_3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footer"/>
    <w:basedOn w:val="Style_3"/>
    <w:link w:val="Style_30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30_ch" w:type="character">
    <w:name w:val="footer"/>
    <w:basedOn w:val="Style_3_ch"/>
    <w:link w:val="Style_30"/>
    <w:rPr>
      <w:rFonts w:ascii="Times New Roman" w:hAnsi="Times New Roman"/>
      <w:sz w:val="28"/>
    </w:rPr>
  </w:style>
  <w:style w:styleId="Style_31" w:type="paragraph">
    <w:name w:val="Title"/>
    <w:next w:val="Style_3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3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3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34" w:type="paragraph">
    <w:name w:val="Обычный1"/>
    <w:link w:val="Style_34_ch"/>
  </w:style>
  <w:style w:styleId="Style_34_ch" w:type="character">
    <w:name w:val="Обычный1"/>
    <w:link w:val="Style_34"/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6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2.emf" Type="http://schemas.openxmlformats.org/officeDocument/2006/relationships/imag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2024-02-29T01:12:16Z</dcterms:modified>
</cp:coreProperties>
</file>