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6C4" w:rsidRPr="00943F9E" w:rsidRDefault="00A746C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</w:p>
    <w:p w:rsidR="00856FA4" w:rsidRPr="00943F9E" w:rsidRDefault="008E399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43F9E">
        <w:rPr>
          <w:rFonts w:ascii="Times New Roman" w:hAnsi="Times New Roman" w:cs="Times New Roman"/>
          <w:b/>
          <w:sz w:val="23"/>
          <w:szCs w:val="23"/>
        </w:rPr>
        <w:t xml:space="preserve">СОГЛАШЕНИЕ </w:t>
      </w:r>
    </w:p>
    <w:p w:rsidR="00856FA4" w:rsidRPr="00943F9E" w:rsidRDefault="008E399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43F9E">
        <w:rPr>
          <w:rFonts w:ascii="Times New Roman" w:hAnsi="Times New Roman" w:cs="Times New Roman"/>
          <w:b/>
          <w:sz w:val="23"/>
          <w:szCs w:val="23"/>
        </w:rPr>
        <w:t xml:space="preserve">о сотрудничестве </w:t>
      </w:r>
    </w:p>
    <w:p w:rsidR="00856FA4" w:rsidRPr="00943F9E" w:rsidRDefault="00856FA4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56FA4" w:rsidRPr="00943F9E" w:rsidRDefault="008E399C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43F9E">
        <w:rPr>
          <w:rFonts w:ascii="Times New Roman" w:hAnsi="Times New Roman" w:cs="Times New Roman"/>
          <w:sz w:val="23"/>
          <w:szCs w:val="23"/>
        </w:rPr>
        <w:t xml:space="preserve">г. </w:t>
      </w:r>
      <w:r w:rsidR="00C73D10" w:rsidRPr="00943F9E">
        <w:rPr>
          <w:rFonts w:ascii="Times New Roman" w:hAnsi="Times New Roman" w:cs="Times New Roman"/>
          <w:sz w:val="23"/>
          <w:szCs w:val="23"/>
        </w:rPr>
        <w:t>Петропавловск-Камчатский</w:t>
      </w:r>
      <w:r w:rsidR="00C73D10" w:rsidRPr="00943F9E">
        <w:rPr>
          <w:rFonts w:ascii="Times New Roman" w:hAnsi="Times New Roman" w:cs="Times New Roman"/>
          <w:sz w:val="23"/>
          <w:szCs w:val="23"/>
        </w:rPr>
        <w:tab/>
      </w:r>
      <w:r w:rsidR="00C73D10" w:rsidRPr="00943F9E">
        <w:rPr>
          <w:rFonts w:ascii="Times New Roman" w:hAnsi="Times New Roman" w:cs="Times New Roman"/>
          <w:sz w:val="23"/>
          <w:szCs w:val="23"/>
        </w:rPr>
        <w:tab/>
      </w:r>
      <w:r w:rsidR="00C73D10" w:rsidRPr="00943F9E">
        <w:rPr>
          <w:rFonts w:ascii="Times New Roman" w:hAnsi="Times New Roman" w:cs="Times New Roman"/>
          <w:sz w:val="23"/>
          <w:szCs w:val="23"/>
        </w:rPr>
        <w:tab/>
      </w:r>
      <w:r w:rsidR="00C73D10" w:rsidRPr="00943F9E">
        <w:rPr>
          <w:rFonts w:ascii="Times New Roman" w:hAnsi="Times New Roman" w:cs="Times New Roman"/>
          <w:sz w:val="23"/>
          <w:szCs w:val="23"/>
        </w:rPr>
        <w:tab/>
        <w:t xml:space="preserve">           </w:t>
      </w:r>
      <w:proofErr w:type="gramStart"/>
      <w:r w:rsidR="00C73D10" w:rsidRPr="00943F9E">
        <w:rPr>
          <w:rFonts w:ascii="Times New Roman" w:hAnsi="Times New Roman" w:cs="Times New Roman"/>
          <w:sz w:val="23"/>
          <w:szCs w:val="23"/>
        </w:rPr>
        <w:t xml:space="preserve">   </w:t>
      </w:r>
      <w:r w:rsidRPr="00943F9E">
        <w:rPr>
          <w:rFonts w:ascii="Times New Roman" w:hAnsi="Times New Roman" w:cs="Times New Roman"/>
          <w:sz w:val="23"/>
          <w:szCs w:val="23"/>
        </w:rPr>
        <w:t>«</w:t>
      </w:r>
      <w:proofErr w:type="gramEnd"/>
      <w:r w:rsidRPr="00943F9E">
        <w:rPr>
          <w:rFonts w:ascii="Times New Roman" w:hAnsi="Times New Roman" w:cs="Times New Roman"/>
          <w:sz w:val="23"/>
          <w:szCs w:val="23"/>
        </w:rPr>
        <w:t>____»____________20__ года</w:t>
      </w:r>
    </w:p>
    <w:p w:rsidR="00856FA4" w:rsidRPr="00943F9E" w:rsidRDefault="00856FA4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56FA4" w:rsidRPr="00086F5E" w:rsidRDefault="00086F5E" w:rsidP="00086F5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E76E1">
        <w:rPr>
          <w:rFonts w:ascii="Times New Roman" w:eastAsia="GungsuhChe" w:hAnsi="Times New Roman" w:cs="Times New Roman"/>
          <w:sz w:val="23"/>
          <w:szCs w:val="23"/>
        </w:rPr>
        <w:t xml:space="preserve">Министерство экономического развития и торговли Камчатского края (далее – Министерство) в лице </w:t>
      </w:r>
      <w:proofErr w:type="spellStart"/>
      <w:r w:rsidRPr="005E76E1">
        <w:rPr>
          <w:rFonts w:ascii="Times New Roman" w:eastAsia="GungsuhChe" w:hAnsi="Times New Roman" w:cs="Times New Roman"/>
          <w:sz w:val="23"/>
          <w:szCs w:val="23"/>
        </w:rPr>
        <w:t>Врио</w:t>
      </w:r>
      <w:proofErr w:type="spellEnd"/>
      <w:r w:rsidRPr="005E76E1">
        <w:rPr>
          <w:rFonts w:ascii="Times New Roman" w:eastAsia="GungsuhChe" w:hAnsi="Times New Roman" w:cs="Times New Roman"/>
          <w:sz w:val="23"/>
          <w:szCs w:val="23"/>
        </w:rPr>
        <w:t xml:space="preserve"> Министра Морозовой Юлии Сергеевны, действующего на основании Положения о Министерстве экономического развития и торговли Камчатского края, утвержденного постановлением Правительства Камчатского края от 27.12.2012 </w:t>
      </w:r>
      <w:r w:rsidRPr="005E76E1">
        <w:rPr>
          <w:rFonts w:ascii="Times New Roman" w:eastAsia="GungsuhChe" w:hAnsi="Times New Roman" w:cs="Times New Roman"/>
          <w:sz w:val="23"/>
          <w:szCs w:val="23"/>
        </w:rPr>
        <w:br/>
        <w:t>№ 590-П, распоряжения Губернатора Камчатского края № 420-Р от 20.04.2020 года</w:t>
      </w:r>
      <w:r w:rsidR="008E399C" w:rsidRPr="00943F9E">
        <w:rPr>
          <w:rFonts w:ascii="Times New Roman" w:hAnsi="Times New Roman" w:cs="Times New Roman"/>
          <w:sz w:val="23"/>
          <w:szCs w:val="23"/>
        </w:rPr>
        <w:t xml:space="preserve"> с одной стороны, и</w:t>
      </w:r>
      <w:r>
        <w:rPr>
          <w:rFonts w:ascii="Times New Roman" w:hAnsi="Times New Roman" w:cs="Times New Roman"/>
          <w:sz w:val="23"/>
          <w:szCs w:val="23"/>
        </w:rPr>
        <w:t>_________________</w:t>
      </w:r>
      <w:r w:rsidR="008E399C" w:rsidRPr="00943F9E"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________________________________________________________,                        </w:t>
      </w:r>
      <w:r w:rsidR="008E399C" w:rsidRPr="00086F5E">
        <w:rPr>
          <w:rFonts w:ascii="Times New Roman" w:hAnsi="Times New Roman" w:cs="Times New Roman"/>
          <w:sz w:val="18"/>
          <w:szCs w:val="18"/>
        </w:rPr>
        <w:t>(наименование юридического лица или фамилия, имя, отчество (последнее при наличии) индивидуального предпринимателя)</w:t>
      </w:r>
    </w:p>
    <w:p w:rsidR="00856FA4" w:rsidRPr="00086F5E" w:rsidRDefault="008E399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43F9E">
        <w:rPr>
          <w:rFonts w:ascii="Times New Roman" w:hAnsi="Times New Roman" w:cs="Times New Roman"/>
          <w:sz w:val="23"/>
          <w:szCs w:val="23"/>
        </w:rPr>
        <w:t xml:space="preserve"> именуемый в дальнейшем «Партнер», в лице ____________________________________</w:t>
      </w:r>
      <w:proofErr w:type="gramStart"/>
      <w:r w:rsidRPr="00943F9E">
        <w:rPr>
          <w:rFonts w:ascii="Times New Roman" w:hAnsi="Times New Roman" w:cs="Times New Roman"/>
          <w:sz w:val="23"/>
          <w:szCs w:val="23"/>
        </w:rPr>
        <w:t>_,</w:t>
      </w:r>
      <w:r w:rsidRPr="00943F9E">
        <w:rPr>
          <w:rFonts w:ascii="Times New Roman" w:hAnsi="Times New Roman" w:cs="Times New Roman"/>
          <w:sz w:val="23"/>
          <w:szCs w:val="23"/>
        </w:rPr>
        <w:br/>
      </w:r>
      <w:r w:rsidRPr="00086F5E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Pr="00086F5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(фамилия, имя, отчество (последнее при наличии)</w:t>
      </w:r>
    </w:p>
    <w:p w:rsidR="00856FA4" w:rsidRPr="00086F5E" w:rsidRDefault="008E399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43F9E">
        <w:rPr>
          <w:rFonts w:ascii="Times New Roman" w:hAnsi="Times New Roman" w:cs="Times New Roman"/>
          <w:sz w:val="23"/>
          <w:szCs w:val="23"/>
        </w:rPr>
        <w:t xml:space="preserve"> действующего на основании __________________________, с другой стороны, вместе</w:t>
      </w:r>
      <w:r w:rsidRPr="00943F9E">
        <w:rPr>
          <w:rFonts w:ascii="Times New Roman" w:hAnsi="Times New Roman" w:cs="Times New Roman"/>
          <w:sz w:val="23"/>
          <w:szCs w:val="23"/>
        </w:rPr>
        <w:br/>
      </w:r>
      <w:r w:rsidRPr="00086F5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proofErr w:type="gramStart"/>
      <w:r w:rsidRPr="00086F5E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086F5E">
        <w:rPr>
          <w:rFonts w:ascii="Times New Roman" w:hAnsi="Times New Roman" w:cs="Times New Roman"/>
          <w:sz w:val="18"/>
          <w:szCs w:val="18"/>
        </w:rPr>
        <w:t>наименование, номер и дата документа)</w:t>
      </w:r>
    </w:p>
    <w:p w:rsidR="00856FA4" w:rsidRPr="00943F9E" w:rsidRDefault="008E399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43F9E">
        <w:rPr>
          <w:rFonts w:ascii="Times New Roman" w:hAnsi="Times New Roman" w:cs="Times New Roman"/>
          <w:sz w:val="23"/>
          <w:szCs w:val="23"/>
        </w:rPr>
        <w:t>именуемые «Стороны», заключили настоящее Соглашение о нижеследующем:</w:t>
      </w:r>
    </w:p>
    <w:p w:rsidR="00856FA4" w:rsidRPr="00943F9E" w:rsidRDefault="00856FA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856FA4" w:rsidRPr="00291134" w:rsidRDefault="00291134" w:rsidP="00291134">
      <w:pPr>
        <w:widowControl w:val="0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1. </w:t>
      </w:r>
      <w:r w:rsidR="008E399C" w:rsidRPr="00291134">
        <w:rPr>
          <w:rFonts w:ascii="Times New Roman" w:hAnsi="Times New Roman" w:cs="Times New Roman"/>
          <w:b/>
          <w:sz w:val="23"/>
          <w:szCs w:val="23"/>
        </w:rPr>
        <w:t>Термины и определения</w:t>
      </w:r>
    </w:p>
    <w:p w:rsidR="00856FA4" w:rsidRPr="00943F9E" w:rsidRDefault="008E399C" w:rsidP="00905636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43F9E">
        <w:rPr>
          <w:rFonts w:ascii="Times New Roman" w:hAnsi="Times New Roman" w:cs="Times New Roman"/>
          <w:sz w:val="23"/>
          <w:szCs w:val="23"/>
        </w:rPr>
        <w:t>Для целей настоящего Соглашения приведенные термины имеют следующие значения:</w:t>
      </w:r>
    </w:p>
    <w:p w:rsidR="00856FA4" w:rsidRPr="00943F9E" w:rsidRDefault="008E399C" w:rsidP="00905636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43F9E">
        <w:rPr>
          <w:rFonts w:ascii="Times New Roman" w:hAnsi="Times New Roman" w:cs="Times New Roman"/>
          <w:sz w:val="23"/>
          <w:szCs w:val="23"/>
        </w:rPr>
        <w:t>карта «</w:t>
      </w:r>
      <w:r w:rsidR="00AE7D85" w:rsidRPr="00943F9E">
        <w:rPr>
          <w:rFonts w:ascii="Times New Roman" w:hAnsi="Times New Roman" w:cs="Times New Roman"/>
          <w:sz w:val="23"/>
          <w:szCs w:val="23"/>
        </w:rPr>
        <w:t>Камчатская социальная карта</w:t>
      </w:r>
      <w:r w:rsidRPr="00943F9E">
        <w:rPr>
          <w:rFonts w:ascii="Times New Roman" w:hAnsi="Times New Roman" w:cs="Times New Roman"/>
          <w:sz w:val="23"/>
          <w:szCs w:val="23"/>
        </w:rPr>
        <w:t>» – пластиковая ка</w:t>
      </w:r>
      <w:r w:rsidR="00AE7D85" w:rsidRPr="00943F9E">
        <w:rPr>
          <w:rFonts w:ascii="Times New Roman" w:hAnsi="Times New Roman" w:cs="Times New Roman"/>
          <w:sz w:val="23"/>
          <w:szCs w:val="23"/>
        </w:rPr>
        <w:t xml:space="preserve">рта, содержащая микропроцессор </w:t>
      </w:r>
      <w:r w:rsidRPr="00943F9E">
        <w:rPr>
          <w:rFonts w:ascii="Times New Roman" w:hAnsi="Times New Roman" w:cs="Times New Roman"/>
          <w:sz w:val="23"/>
          <w:szCs w:val="23"/>
        </w:rPr>
        <w:t>и зафиксированную на ней в визуальной</w:t>
      </w:r>
      <w:r w:rsidR="00AE7D85" w:rsidRPr="00943F9E">
        <w:rPr>
          <w:rFonts w:ascii="Times New Roman" w:hAnsi="Times New Roman" w:cs="Times New Roman"/>
          <w:sz w:val="23"/>
          <w:szCs w:val="23"/>
        </w:rPr>
        <w:t xml:space="preserve"> (графической) форме информацию</w:t>
      </w:r>
      <w:r w:rsidRPr="00943F9E">
        <w:rPr>
          <w:rFonts w:ascii="Times New Roman" w:hAnsi="Times New Roman" w:cs="Times New Roman"/>
          <w:sz w:val="23"/>
          <w:szCs w:val="23"/>
        </w:rPr>
        <w:t xml:space="preserve"> (далее – карта); </w:t>
      </w:r>
    </w:p>
    <w:p w:rsidR="00AE7D85" w:rsidRPr="00943F9E" w:rsidRDefault="00AE7D85" w:rsidP="00905636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43F9E">
        <w:rPr>
          <w:rFonts w:ascii="Times New Roman" w:hAnsi="Times New Roman" w:cs="Times New Roman"/>
          <w:sz w:val="23"/>
          <w:szCs w:val="23"/>
        </w:rPr>
        <w:t>держатель карты - гражданин Российской Федерации, относящийся к категории граждан, указанных в пункте 2.1 Положения о карте «Камчатская социальная карта», являющийся получателем мер социальной поддержки на территории Камчатского края, в отношении которого банком-эмитентом принято решение о выпуске и выдаче карты;</w:t>
      </w:r>
    </w:p>
    <w:p w:rsidR="00856FA4" w:rsidRPr="00943F9E" w:rsidRDefault="008E399C" w:rsidP="00905636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43F9E">
        <w:rPr>
          <w:rFonts w:ascii="Times New Roman" w:hAnsi="Times New Roman" w:cs="Times New Roman"/>
          <w:sz w:val="23"/>
          <w:szCs w:val="23"/>
        </w:rPr>
        <w:t xml:space="preserve">партнер - юридическое лицо, индивидуальный предприниматель, осуществляющие деятельность на территории </w:t>
      </w:r>
      <w:r w:rsidR="00AE7D85" w:rsidRPr="00943F9E">
        <w:rPr>
          <w:rFonts w:ascii="Times New Roman" w:hAnsi="Times New Roman" w:cs="Times New Roman"/>
          <w:sz w:val="23"/>
          <w:szCs w:val="23"/>
        </w:rPr>
        <w:t>Камчатского</w:t>
      </w:r>
      <w:r w:rsidRPr="00943F9E">
        <w:rPr>
          <w:rFonts w:ascii="Times New Roman" w:hAnsi="Times New Roman" w:cs="Times New Roman"/>
          <w:sz w:val="23"/>
          <w:szCs w:val="23"/>
        </w:rPr>
        <w:t xml:space="preserve"> края, предоставляющие держателям карты услуги и (или) осуществляющие им продажу товаров в соответствии с условиями Соглашения, заключенного с Министерством;</w:t>
      </w:r>
    </w:p>
    <w:p w:rsidR="00856FA4" w:rsidRPr="00943F9E" w:rsidRDefault="008E399C" w:rsidP="00905636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43F9E">
        <w:rPr>
          <w:rFonts w:ascii="Times New Roman" w:hAnsi="Times New Roman" w:cs="Times New Roman"/>
          <w:sz w:val="23"/>
          <w:szCs w:val="23"/>
        </w:rPr>
        <w:t>скидка – сумма, на которую снижается продажная цена услуги (товара), реализуемого держателю карты.</w:t>
      </w:r>
    </w:p>
    <w:p w:rsidR="00856FA4" w:rsidRPr="00943F9E" w:rsidRDefault="00291134" w:rsidP="00291134">
      <w:pPr>
        <w:pStyle w:val="ab"/>
        <w:widowControl w:val="0"/>
        <w:spacing w:after="0" w:line="240" w:lineRule="auto"/>
        <w:ind w:left="1353"/>
        <w:jc w:val="center"/>
        <w:outlineLvl w:val="1"/>
        <w:rPr>
          <w:rFonts w:ascii="Times New Roman" w:hAnsi="Times New Roman"/>
          <w:b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 xml:space="preserve">2. </w:t>
      </w:r>
      <w:r w:rsidR="008E399C" w:rsidRPr="00943F9E">
        <w:rPr>
          <w:rFonts w:ascii="Times New Roman" w:hAnsi="Times New Roman"/>
          <w:b/>
          <w:color w:val="000000"/>
          <w:sz w:val="23"/>
          <w:szCs w:val="23"/>
        </w:rPr>
        <w:t>Цели и предмет Соглашения</w:t>
      </w:r>
    </w:p>
    <w:p w:rsidR="00856FA4" w:rsidRPr="00943F9E" w:rsidRDefault="008E399C" w:rsidP="009056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43F9E">
        <w:rPr>
          <w:rFonts w:ascii="Times New Roman" w:hAnsi="Times New Roman" w:cs="Times New Roman"/>
          <w:color w:val="000000"/>
          <w:sz w:val="23"/>
          <w:szCs w:val="23"/>
        </w:rPr>
        <w:t xml:space="preserve">2.1. Настоящее Соглашение заключено в целях обеспечения </w:t>
      </w:r>
      <w:r w:rsidRPr="00943F9E">
        <w:rPr>
          <w:rFonts w:ascii="Times New Roman" w:hAnsi="Times New Roman" w:cs="Times New Roman"/>
          <w:sz w:val="23"/>
          <w:szCs w:val="23"/>
        </w:rPr>
        <w:t xml:space="preserve">приобретения (получения) держателем карты товаров (услуг) со скидками. </w:t>
      </w:r>
    </w:p>
    <w:p w:rsidR="00856FA4" w:rsidRPr="00943F9E" w:rsidRDefault="008E399C" w:rsidP="009056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43F9E">
        <w:rPr>
          <w:rFonts w:ascii="Times New Roman" w:hAnsi="Times New Roman" w:cs="Times New Roman"/>
          <w:color w:val="000000"/>
          <w:sz w:val="23"/>
          <w:szCs w:val="23"/>
        </w:rPr>
        <w:t>2.2. </w:t>
      </w:r>
      <w:r w:rsidRPr="00943F9E">
        <w:rPr>
          <w:rFonts w:ascii="Times New Roman" w:hAnsi="Times New Roman" w:cs="Times New Roman"/>
          <w:sz w:val="23"/>
          <w:szCs w:val="23"/>
        </w:rPr>
        <w:t xml:space="preserve">Настоящее Соглашение устанавливает обязанности Министерства и Партнера </w:t>
      </w:r>
      <w:r w:rsidRPr="00943F9E">
        <w:rPr>
          <w:rFonts w:ascii="Times New Roman" w:hAnsi="Times New Roman" w:cs="Times New Roman"/>
          <w:sz w:val="23"/>
          <w:szCs w:val="23"/>
        </w:rPr>
        <w:br/>
      </w:r>
      <w:r w:rsidRPr="00943F9E">
        <w:rPr>
          <w:rFonts w:ascii="Times New Roman" w:hAnsi="Times New Roman" w:cs="Times New Roman"/>
          <w:color w:val="000000"/>
          <w:sz w:val="23"/>
          <w:szCs w:val="23"/>
        </w:rPr>
        <w:t>по организационному и информационному взаимодействию, направленному на достижение цели настоящего Соглашения</w:t>
      </w:r>
      <w:r w:rsidRPr="00943F9E">
        <w:rPr>
          <w:rFonts w:ascii="Times New Roman" w:hAnsi="Times New Roman" w:cs="Times New Roman"/>
          <w:sz w:val="23"/>
          <w:szCs w:val="23"/>
        </w:rPr>
        <w:t>.</w:t>
      </w:r>
    </w:p>
    <w:p w:rsidR="00856FA4" w:rsidRPr="00943F9E" w:rsidRDefault="008E399C" w:rsidP="009056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43F9E">
        <w:rPr>
          <w:rFonts w:ascii="Times New Roman" w:hAnsi="Times New Roman" w:cs="Times New Roman"/>
          <w:sz w:val="23"/>
          <w:szCs w:val="23"/>
        </w:rPr>
        <w:t xml:space="preserve">2.3. В соответствии с условиями настоящего Соглашения Партнер полностью </w:t>
      </w:r>
      <w:r w:rsidRPr="00943F9E">
        <w:rPr>
          <w:rFonts w:ascii="Times New Roman" w:hAnsi="Times New Roman" w:cs="Times New Roman"/>
          <w:sz w:val="23"/>
          <w:szCs w:val="23"/>
        </w:rPr>
        <w:br/>
        <w:t xml:space="preserve">и безоговорочно принимает на себя обязательства предоставлять держателям карты услуги </w:t>
      </w:r>
      <w:r w:rsidRPr="00943F9E">
        <w:rPr>
          <w:rFonts w:ascii="Times New Roman" w:hAnsi="Times New Roman" w:cs="Times New Roman"/>
          <w:sz w:val="23"/>
          <w:szCs w:val="23"/>
        </w:rPr>
        <w:br/>
        <w:t>и (или) осуществлять им продажу товаров со скидкой в соответствии с условиями настоящего Соглашения.</w:t>
      </w:r>
    </w:p>
    <w:p w:rsidR="00856FA4" w:rsidRPr="00943F9E" w:rsidRDefault="008E399C" w:rsidP="009056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43F9E">
        <w:rPr>
          <w:rFonts w:ascii="Times New Roman" w:hAnsi="Times New Roman" w:cs="Times New Roman"/>
          <w:sz w:val="23"/>
          <w:szCs w:val="23"/>
        </w:rPr>
        <w:t xml:space="preserve">2.4. Скидки применяются к розничным ценам услуг и (или) товаров, действующим </w:t>
      </w:r>
      <w:r w:rsidRPr="00943F9E">
        <w:rPr>
          <w:rFonts w:ascii="Times New Roman" w:hAnsi="Times New Roman" w:cs="Times New Roman"/>
          <w:sz w:val="23"/>
          <w:szCs w:val="23"/>
        </w:rPr>
        <w:br/>
        <w:t xml:space="preserve">на момент оказания услуг и (или) продажи товаров. Перечень объектов, где будут предоставляется скидки держателям карты, а также период их предоставления, условия </w:t>
      </w:r>
      <w:r w:rsidRPr="00943F9E">
        <w:rPr>
          <w:rFonts w:ascii="Times New Roman" w:hAnsi="Times New Roman" w:cs="Times New Roman"/>
          <w:sz w:val="23"/>
          <w:szCs w:val="23"/>
        </w:rPr>
        <w:br/>
        <w:t>и размер скидки в местах реализации товаров (услуг) определяется Партнером самостоятельно.</w:t>
      </w:r>
    </w:p>
    <w:p w:rsidR="00856FA4" w:rsidRPr="00943F9E" w:rsidRDefault="008E399C" w:rsidP="009056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43F9E">
        <w:rPr>
          <w:rFonts w:ascii="Times New Roman" w:hAnsi="Times New Roman" w:cs="Times New Roman"/>
          <w:sz w:val="23"/>
          <w:szCs w:val="23"/>
        </w:rPr>
        <w:t>2.5. Скидка предоставляется держателям карты при ее предъявлении в момент оплаты товара (услуги), в том числе при осуществлении расчета наличными денежными средствами.</w:t>
      </w:r>
    </w:p>
    <w:p w:rsidR="00856FA4" w:rsidRPr="00943F9E" w:rsidRDefault="00856FA4" w:rsidP="00905636">
      <w:pPr>
        <w:pStyle w:val="ab"/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56FA4" w:rsidRPr="00943F9E" w:rsidRDefault="00291134" w:rsidP="00291134">
      <w:pPr>
        <w:pStyle w:val="ab"/>
        <w:widowControl w:val="0"/>
        <w:spacing w:after="0" w:line="240" w:lineRule="auto"/>
        <w:ind w:left="1353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3. </w:t>
      </w:r>
      <w:r w:rsidR="008E399C" w:rsidRPr="00943F9E">
        <w:rPr>
          <w:rFonts w:ascii="Times New Roman" w:hAnsi="Times New Roman" w:cs="Times New Roman"/>
          <w:b/>
          <w:sz w:val="23"/>
          <w:szCs w:val="23"/>
        </w:rPr>
        <w:t>Обязанности сторон</w:t>
      </w:r>
    </w:p>
    <w:p w:rsidR="00856FA4" w:rsidRPr="00943F9E" w:rsidRDefault="008E399C" w:rsidP="00905636">
      <w:pPr>
        <w:pStyle w:val="ab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43F9E">
        <w:rPr>
          <w:rFonts w:ascii="Times New Roman" w:hAnsi="Times New Roman" w:cs="Times New Roman"/>
          <w:b/>
          <w:sz w:val="23"/>
          <w:szCs w:val="23"/>
        </w:rPr>
        <w:t>Министерство обязан</w:t>
      </w:r>
      <w:r w:rsidR="00C73D10" w:rsidRPr="00943F9E">
        <w:rPr>
          <w:rFonts w:ascii="Times New Roman" w:hAnsi="Times New Roman" w:cs="Times New Roman"/>
          <w:b/>
          <w:sz w:val="23"/>
          <w:szCs w:val="23"/>
        </w:rPr>
        <w:t>о</w:t>
      </w:r>
      <w:r w:rsidRPr="00943F9E">
        <w:rPr>
          <w:rFonts w:ascii="Times New Roman" w:hAnsi="Times New Roman" w:cs="Times New Roman"/>
          <w:b/>
          <w:sz w:val="23"/>
          <w:szCs w:val="23"/>
        </w:rPr>
        <w:t>:</w:t>
      </w:r>
    </w:p>
    <w:p w:rsidR="00856FA4" w:rsidRPr="00943F9E" w:rsidRDefault="008E399C" w:rsidP="00905636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43F9E">
        <w:rPr>
          <w:rFonts w:ascii="Times New Roman" w:hAnsi="Times New Roman" w:cs="Times New Roman"/>
          <w:sz w:val="23"/>
          <w:szCs w:val="23"/>
        </w:rPr>
        <w:t>3.1.1. </w:t>
      </w:r>
      <w:r w:rsidR="005C2B92" w:rsidRPr="00943F9E">
        <w:rPr>
          <w:rFonts w:ascii="Times New Roman" w:hAnsi="Times New Roman" w:cs="Times New Roman"/>
          <w:sz w:val="23"/>
          <w:szCs w:val="23"/>
        </w:rPr>
        <w:t xml:space="preserve">Обеспечить размещение информации о партнерах на своем официальном сайте в </w:t>
      </w:r>
      <w:r w:rsidR="005C2B92" w:rsidRPr="00943F9E">
        <w:rPr>
          <w:rFonts w:ascii="Times New Roman" w:hAnsi="Times New Roman" w:cs="Times New Roman"/>
          <w:sz w:val="23"/>
          <w:szCs w:val="23"/>
        </w:rPr>
        <w:lastRenderedPageBreak/>
        <w:t>информационно-телекоммуникационной сети Интернет в течение 10 рабочих дней после дня заключения соглашения о сотрудничестве.</w:t>
      </w:r>
    </w:p>
    <w:p w:rsidR="005C2B92" w:rsidRPr="00943F9E" w:rsidRDefault="008E399C" w:rsidP="00905636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43F9E">
        <w:rPr>
          <w:rFonts w:ascii="Times New Roman" w:hAnsi="Times New Roman" w:cs="Times New Roman"/>
          <w:sz w:val="23"/>
          <w:szCs w:val="23"/>
        </w:rPr>
        <w:t>3.1.2. </w:t>
      </w:r>
      <w:r w:rsidR="005C2B92" w:rsidRPr="00943F9E">
        <w:rPr>
          <w:rFonts w:ascii="Times New Roman" w:hAnsi="Times New Roman" w:cs="Times New Roman"/>
          <w:sz w:val="23"/>
          <w:szCs w:val="23"/>
        </w:rPr>
        <w:t>Обеспечить</w:t>
      </w:r>
      <w:r w:rsidRPr="00943F9E">
        <w:rPr>
          <w:rFonts w:ascii="Times New Roman" w:hAnsi="Times New Roman" w:cs="Times New Roman"/>
          <w:sz w:val="23"/>
          <w:szCs w:val="23"/>
        </w:rPr>
        <w:t xml:space="preserve"> </w:t>
      </w:r>
      <w:r w:rsidR="005C2B92" w:rsidRPr="00943F9E">
        <w:rPr>
          <w:rFonts w:ascii="Times New Roman" w:hAnsi="Times New Roman" w:cs="Times New Roman"/>
          <w:sz w:val="23"/>
          <w:szCs w:val="23"/>
        </w:rPr>
        <w:t>размещение обновленной</w:t>
      </w:r>
      <w:r w:rsidRPr="00943F9E">
        <w:rPr>
          <w:rFonts w:ascii="Times New Roman" w:hAnsi="Times New Roman" w:cs="Times New Roman"/>
          <w:sz w:val="23"/>
          <w:szCs w:val="23"/>
        </w:rPr>
        <w:t xml:space="preserve"> </w:t>
      </w:r>
      <w:r w:rsidR="005C2B92" w:rsidRPr="00943F9E">
        <w:rPr>
          <w:rFonts w:ascii="Times New Roman" w:hAnsi="Times New Roman" w:cs="Times New Roman"/>
          <w:sz w:val="23"/>
          <w:szCs w:val="23"/>
        </w:rPr>
        <w:t>информации о партнерах</w:t>
      </w:r>
      <w:r w:rsidRPr="00943F9E">
        <w:rPr>
          <w:rFonts w:ascii="Times New Roman" w:hAnsi="Times New Roman" w:cs="Times New Roman"/>
          <w:sz w:val="23"/>
          <w:szCs w:val="23"/>
        </w:rPr>
        <w:t xml:space="preserve"> в течение 5 рабочих дней после дня получения Министерством от</w:t>
      </w:r>
      <w:r w:rsidR="005C2B92" w:rsidRPr="00943F9E">
        <w:rPr>
          <w:rFonts w:ascii="Times New Roman" w:hAnsi="Times New Roman" w:cs="Times New Roman"/>
          <w:sz w:val="23"/>
          <w:szCs w:val="23"/>
        </w:rPr>
        <w:t xml:space="preserve"> Партнера обновленных сведений.</w:t>
      </w:r>
    </w:p>
    <w:p w:rsidR="00856FA4" w:rsidRPr="00943F9E" w:rsidRDefault="008E399C" w:rsidP="00905636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43F9E">
        <w:rPr>
          <w:rFonts w:ascii="Times New Roman" w:hAnsi="Times New Roman" w:cs="Times New Roman"/>
          <w:sz w:val="23"/>
          <w:szCs w:val="23"/>
        </w:rPr>
        <w:t xml:space="preserve">3.2. </w:t>
      </w:r>
      <w:r w:rsidRPr="00943F9E">
        <w:rPr>
          <w:rFonts w:ascii="Times New Roman" w:hAnsi="Times New Roman" w:cs="Times New Roman"/>
          <w:b/>
          <w:sz w:val="23"/>
          <w:szCs w:val="23"/>
        </w:rPr>
        <w:t>Партнер обязан:</w:t>
      </w:r>
    </w:p>
    <w:p w:rsidR="00856FA4" w:rsidRPr="00943F9E" w:rsidRDefault="008E399C" w:rsidP="00905636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43F9E">
        <w:rPr>
          <w:rFonts w:ascii="Times New Roman" w:hAnsi="Times New Roman" w:cs="Times New Roman"/>
          <w:sz w:val="23"/>
          <w:szCs w:val="23"/>
        </w:rPr>
        <w:t>3.2.1. Принимать карты к обслуживанию и предоставляет держателям карты скидки при оказании услуг и (или) продаже товаров.</w:t>
      </w:r>
    </w:p>
    <w:p w:rsidR="00856FA4" w:rsidRPr="00943F9E" w:rsidRDefault="008E399C" w:rsidP="009056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43F9E">
        <w:rPr>
          <w:rFonts w:ascii="Times New Roman" w:hAnsi="Times New Roman" w:cs="Times New Roman"/>
          <w:sz w:val="23"/>
          <w:szCs w:val="23"/>
        </w:rPr>
        <w:t xml:space="preserve">3.2.2. Обеспечить держателям карты получение скидок при оказании услуг </w:t>
      </w:r>
      <w:r w:rsidRPr="00943F9E">
        <w:rPr>
          <w:rFonts w:ascii="Times New Roman" w:hAnsi="Times New Roman" w:cs="Times New Roman"/>
          <w:sz w:val="23"/>
          <w:szCs w:val="23"/>
        </w:rPr>
        <w:br/>
        <w:t>и (или) продаже товаров с даты и на условиях, указанных в Соглашении на период действия Соглашения;</w:t>
      </w:r>
    </w:p>
    <w:p w:rsidR="00856FA4" w:rsidRPr="00943F9E" w:rsidRDefault="008E399C" w:rsidP="00905636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43F9E">
        <w:rPr>
          <w:rFonts w:ascii="Times New Roman" w:hAnsi="Times New Roman" w:cs="Times New Roman"/>
          <w:bCs/>
          <w:sz w:val="23"/>
          <w:szCs w:val="23"/>
        </w:rPr>
        <w:t xml:space="preserve">3.2.3. Обеспечить надлежащую работу оборудования, используемого </w:t>
      </w:r>
      <w:r w:rsidRPr="00943F9E">
        <w:rPr>
          <w:rFonts w:ascii="Times New Roman" w:hAnsi="Times New Roman" w:cs="Times New Roman"/>
          <w:bCs/>
          <w:sz w:val="23"/>
          <w:szCs w:val="23"/>
        </w:rPr>
        <w:br/>
        <w:t xml:space="preserve">для обслуживания карты и </w:t>
      </w:r>
      <w:r w:rsidRPr="00943F9E">
        <w:rPr>
          <w:rFonts w:ascii="Times New Roman" w:hAnsi="Times New Roman" w:cs="Times New Roman"/>
          <w:sz w:val="23"/>
          <w:szCs w:val="23"/>
        </w:rPr>
        <w:t>предоставления скидок при оказании услуг и (или) продаже товаров.</w:t>
      </w:r>
    </w:p>
    <w:p w:rsidR="00856FA4" w:rsidRPr="00943F9E" w:rsidRDefault="008E399C" w:rsidP="00905636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43F9E">
        <w:rPr>
          <w:rFonts w:ascii="Times New Roman" w:hAnsi="Times New Roman" w:cs="Times New Roman"/>
          <w:bCs/>
          <w:sz w:val="23"/>
          <w:szCs w:val="23"/>
        </w:rPr>
        <w:t xml:space="preserve">3.2.4. Предоставлять в Министерство </w:t>
      </w:r>
      <w:r w:rsidRPr="00943F9E">
        <w:rPr>
          <w:rFonts w:ascii="Times New Roman" w:hAnsi="Times New Roman" w:cs="Times New Roman"/>
          <w:sz w:val="23"/>
          <w:szCs w:val="23"/>
        </w:rPr>
        <w:t>в электронном виде:</w:t>
      </w:r>
    </w:p>
    <w:p w:rsidR="00856FA4" w:rsidRPr="00943F9E" w:rsidRDefault="00C07A46" w:rsidP="00905636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43F9E">
        <w:rPr>
          <w:rFonts w:ascii="Times New Roman" w:hAnsi="Times New Roman" w:cs="Times New Roman"/>
          <w:sz w:val="23"/>
          <w:szCs w:val="23"/>
        </w:rPr>
        <w:t xml:space="preserve">1) </w:t>
      </w:r>
      <w:r w:rsidR="008E399C" w:rsidRPr="00943F9E">
        <w:rPr>
          <w:rFonts w:ascii="Times New Roman" w:hAnsi="Times New Roman" w:cs="Times New Roman"/>
          <w:sz w:val="23"/>
          <w:szCs w:val="23"/>
        </w:rPr>
        <w:t xml:space="preserve">информацию, необходимую для </w:t>
      </w:r>
      <w:r w:rsidR="005C2B92" w:rsidRPr="00943F9E">
        <w:rPr>
          <w:rFonts w:ascii="Times New Roman" w:hAnsi="Times New Roman" w:cs="Times New Roman"/>
          <w:sz w:val="23"/>
          <w:szCs w:val="23"/>
        </w:rPr>
        <w:t xml:space="preserve">размещения на официальном сайте Министерства в информационно-телекоммуникационной сети Интернет </w:t>
      </w:r>
      <w:r w:rsidRPr="00943F9E">
        <w:rPr>
          <w:rFonts w:ascii="Times New Roman" w:hAnsi="Times New Roman" w:cs="Times New Roman"/>
          <w:sz w:val="23"/>
          <w:szCs w:val="23"/>
        </w:rPr>
        <w:t xml:space="preserve">в течение 2 рабочих дней после </w:t>
      </w:r>
      <w:r w:rsidR="008E399C" w:rsidRPr="00943F9E">
        <w:rPr>
          <w:rFonts w:ascii="Times New Roman" w:hAnsi="Times New Roman" w:cs="Times New Roman"/>
          <w:sz w:val="23"/>
          <w:szCs w:val="23"/>
        </w:rPr>
        <w:t xml:space="preserve">дня заключения Соглашения. </w:t>
      </w:r>
    </w:p>
    <w:p w:rsidR="00C07A46" w:rsidRPr="00943F9E" w:rsidRDefault="00C07A46" w:rsidP="00905636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43F9E">
        <w:rPr>
          <w:rFonts w:ascii="Times New Roman" w:hAnsi="Times New Roman" w:cs="Times New Roman"/>
          <w:sz w:val="23"/>
          <w:szCs w:val="23"/>
        </w:rPr>
        <w:t xml:space="preserve">2) </w:t>
      </w:r>
      <w:r w:rsidR="008E399C" w:rsidRPr="00943F9E">
        <w:rPr>
          <w:rFonts w:ascii="Times New Roman" w:hAnsi="Times New Roman" w:cs="Times New Roman"/>
          <w:sz w:val="23"/>
          <w:szCs w:val="23"/>
        </w:rPr>
        <w:t xml:space="preserve">обновленные сведения, подлежащие </w:t>
      </w:r>
      <w:r w:rsidRPr="00943F9E">
        <w:rPr>
          <w:rFonts w:ascii="Times New Roman" w:hAnsi="Times New Roman" w:cs="Times New Roman"/>
          <w:sz w:val="23"/>
          <w:szCs w:val="23"/>
        </w:rPr>
        <w:t>размещению</w:t>
      </w:r>
      <w:r w:rsidR="005C2B92" w:rsidRPr="00943F9E">
        <w:rPr>
          <w:rFonts w:ascii="Times New Roman" w:hAnsi="Times New Roman" w:cs="Times New Roman"/>
          <w:sz w:val="23"/>
          <w:szCs w:val="23"/>
        </w:rPr>
        <w:t xml:space="preserve"> на официальном сайте Министерства в информационно-телекоммуникационной сети Интернет</w:t>
      </w:r>
      <w:r w:rsidRPr="00943F9E">
        <w:rPr>
          <w:rFonts w:ascii="Times New Roman" w:hAnsi="Times New Roman" w:cs="Times New Roman"/>
          <w:sz w:val="23"/>
          <w:szCs w:val="23"/>
        </w:rPr>
        <w:t xml:space="preserve"> об изменении:</w:t>
      </w:r>
    </w:p>
    <w:p w:rsidR="00856FA4" w:rsidRPr="00943F9E" w:rsidRDefault="00C07A46" w:rsidP="00905636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43F9E">
        <w:rPr>
          <w:rFonts w:ascii="Times New Roman" w:hAnsi="Times New Roman" w:cs="Times New Roman"/>
          <w:sz w:val="23"/>
          <w:szCs w:val="23"/>
        </w:rPr>
        <w:t>-</w:t>
      </w:r>
      <w:r w:rsidR="005C2B92" w:rsidRPr="00943F9E">
        <w:rPr>
          <w:rFonts w:ascii="Times New Roman" w:hAnsi="Times New Roman" w:cs="Times New Roman"/>
          <w:sz w:val="23"/>
          <w:szCs w:val="23"/>
        </w:rPr>
        <w:t xml:space="preserve"> </w:t>
      </w:r>
      <w:r w:rsidR="008E399C" w:rsidRPr="00943F9E">
        <w:rPr>
          <w:rFonts w:ascii="Times New Roman" w:hAnsi="Times New Roman" w:cs="Times New Roman"/>
          <w:sz w:val="23"/>
          <w:szCs w:val="23"/>
        </w:rPr>
        <w:t>наименования организации или Ф.И.О. индивидуаль</w:t>
      </w:r>
      <w:r w:rsidRPr="00943F9E">
        <w:rPr>
          <w:rFonts w:ascii="Times New Roman" w:hAnsi="Times New Roman" w:cs="Times New Roman"/>
          <w:sz w:val="23"/>
          <w:szCs w:val="23"/>
        </w:rPr>
        <w:t xml:space="preserve">ного предпринимателя контактных данных организации </w:t>
      </w:r>
      <w:r w:rsidR="008E399C" w:rsidRPr="00943F9E">
        <w:rPr>
          <w:rFonts w:ascii="Times New Roman" w:hAnsi="Times New Roman" w:cs="Times New Roman"/>
          <w:sz w:val="23"/>
          <w:szCs w:val="23"/>
        </w:rPr>
        <w:t xml:space="preserve">или индивидуального </w:t>
      </w:r>
      <w:r w:rsidRPr="00943F9E">
        <w:rPr>
          <w:rFonts w:ascii="Times New Roman" w:hAnsi="Times New Roman" w:cs="Times New Roman"/>
          <w:sz w:val="23"/>
          <w:szCs w:val="23"/>
        </w:rPr>
        <w:t>предпринимателя в течение 2 рабочих дней;</w:t>
      </w:r>
    </w:p>
    <w:p w:rsidR="00856FA4" w:rsidRPr="00943F9E" w:rsidRDefault="00C07A46" w:rsidP="00905636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43F9E">
        <w:rPr>
          <w:rFonts w:ascii="Times New Roman" w:hAnsi="Times New Roman" w:cs="Times New Roman"/>
          <w:sz w:val="23"/>
          <w:szCs w:val="23"/>
        </w:rPr>
        <w:t xml:space="preserve">- </w:t>
      </w:r>
      <w:r w:rsidR="008E399C" w:rsidRPr="00943F9E">
        <w:rPr>
          <w:rFonts w:ascii="Times New Roman" w:hAnsi="Times New Roman" w:cs="Times New Roman"/>
          <w:sz w:val="23"/>
          <w:szCs w:val="23"/>
        </w:rPr>
        <w:t>места продажи товаров и (или) оказания услуг со с</w:t>
      </w:r>
      <w:r w:rsidR="004F6D4D" w:rsidRPr="00943F9E">
        <w:rPr>
          <w:rFonts w:ascii="Times New Roman" w:hAnsi="Times New Roman" w:cs="Times New Roman"/>
          <w:sz w:val="23"/>
          <w:szCs w:val="23"/>
        </w:rPr>
        <w:t xml:space="preserve">кидками, размера скидки в </w:t>
      </w:r>
      <w:r w:rsidR="008E399C" w:rsidRPr="00943F9E">
        <w:rPr>
          <w:rFonts w:ascii="Times New Roman" w:hAnsi="Times New Roman" w:cs="Times New Roman"/>
          <w:sz w:val="23"/>
          <w:szCs w:val="23"/>
        </w:rPr>
        <w:t>%, дней недели и/или периода предоставления ск</w:t>
      </w:r>
      <w:r w:rsidR="004F6D4D" w:rsidRPr="00943F9E">
        <w:rPr>
          <w:rFonts w:ascii="Times New Roman" w:hAnsi="Times New Roman" w:cs="Times New Roman"/>
          <w:sz w:val="23"/>
          <w:szCs w:val="23"/>
        </w:rPr>
        <w:t xml:space="preserve">идки, перечня товаров (услуг), </w:t>
      </w:r>
      <w:r w:rsidR="008E399C" w:rsidRPr="00943F9E">
        <w:rPr>
          <w:rFonts w:ascii="Times New Roman" w:hAnsi="Times New Roman" w:cs="Times New Roman"/>
          <w:sz w:val="23"/>
          <w:szCs w:val="23"/>
        </w:rPr>
        <w:t>в срок не позднее, чем за 15 рабочих дней до начала действия соответствующих изменений;</w:t>
      </w:r>
    </w:p>
    <w:p w:rsidR="00856FA4" w:rsidRPr="00943F9E" w:rsidRDefault="008E399C" w:rsidP="00905636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eastAsia="GungsuhChe" w:hAnsi="Times New Roman" w:cs="Times New Roman"/>
          <w:sz w:val="23"/>
          <w:szCs w:val="23"/>
        </w:rPr>
      </w:pPr>
      <w:r w:rsidRPr="00943F9E">
        <w:rPr>
          <w:rFonts w:ascii="Times New Roman" w:hAnsi="Times New Roman" w:cs="Times New Roman"/>
          <w:sz w:val="23"/>
          <w:szCs w:val="23"/>
        </w:rPr>
        <w:t>3.2.5. Информировать граждан о возможности получения скидок при предъявлении карты путем размещения соответствующей инфо</w:t>
      </w:r>
      <w:r w:rsidR="004F6D4D" w:rsidRPr="00943F9E">
        <w:rPr>
          <w:rFonts w:ascii="Times New Roman" w:hAnsi="Times New Roman" w:cs="Times New Roman"/>
          <w:sz w:val="23"/>
          <w:szCs w:val="23"/>
        </w:rPr>
        <w:t xml:space="preserve">рмации в местах оказания услуг </w:t>
      </w:r>
      <w:r w:rsidRPr="00943F9E">
        <w:rPr>
          <w:rFonts w:ascii="Times New Roman" w:hAnsi="Times New Roman" w:cs="Times New Roman"/>
          <w:sz w:val="23"/>
          <w:szCs w:val="23"/>
        </w:rPr>
        <w:t xml:space="preserve">и (или) продажи товаров, </w:t>
      </w:r>
      <w:r w:rsidRPr="00943F9E">
        <w:rPr>
          <w:rFonts w:ascii="Times New Roman" w:eastAsia="GungsuhChe" w:hAnsi="Times New Roman" w:cs="Times New Roman"/>
          <w:sz w:val="23"/>
          <w:szCs w:val="23"/>
        </w:rPr>
        <w:t>в рекламных и информационных материалах,</w:t>
      </w:r>
      <w:r w:rsidRPr="00943F9E">
        <w:rPr>
          <w:rFonts w:ascii="Times New Roman" w:hAnsi="Times New Roman" w:cs="Times New Roman"/>
          <w:sz w:val="23"/>
          <w:szCs w:val="23"/>
        </w:rPr>
        <w:t xml:space="preserve"> на официальном сайте партнера в информационно-телекоммуникационной сети Интернет </w:t>
      </w:r>
      <w:r w:rsidRPr="00943F9E">
        <w:rPr>
          <w:rFonts w:ascii="Times New Roman" w:eastAsia="GungsuhChe" w:hAnsi="Times New Roman" w:cs="Times New Roman"/>
          <w:sz w:val="23"/>
          <w:szCs w:val="23"/>
        </w:rPr>
        <w:t>в период действия настоящего Соглашения;</w:t>
      </w:r>
    </w:p>
    <w:p w:rsidR="00856FA4" w:rsidRPr="00943F9E" w:rsidRDefault="004F6D4D" w:rsidP="009056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FFFF" w:themeColor="background1"/>
          <w:sz w:val="23"/>
          <w:szCs w:val="23"/>
        </w:rPr>
      </w:pPr>
      <w:r w:rsidRPr="00943F9E">
        <w:rPr>
          <w:rFonts w:ascii="Times New Roman" w:hAnsi="Times New Roman" w:cs="Times New Roman"/>
          <w:bCs/>
          <w:sz w:val="23"/>
          <w:szCs w:val="23"/>
        </w:rPr>
        <w:t>3.2.6</w:t>
      </w:r>
      <w:r w:rsidR="008E399C" w:rsidRPr="00943F9E">
        <w:rPr>
          <w:rFonts w:ascii="Times New Roman" w:hAnsi="Times New Roman" w:cs="Times New Roman"/>
          <w:bCs/>
          <w:sz w:val="23"/>
          <w:szCs w:val="23"/>
        </w:rPr>
        <w:t xml:space="preserve">. Осуществлять информационный обмен с Министерством в </w:t>
      </w:r>
      <w:r w:rsidR="008E399C" w:rsidRPr="00943F9E">
        <w:rPr>
          <w:rFonts w:ascii="Times New Roman" w:hAnsi="Times New Roman" w:cs="Times New Roman"/>
          <w:sz w:val="23"/>
          <w:szCs w:val="23"/>
        </w:rPr>
        <w:t>период действия Соглашения;</w:t>
      </w:r>
    </w:p>
    <w:p w:rsidR="00856FA4" w:rsidRPr="00943F9E" w:rsidRDefault="004F6D4D" w:rsidP="00905636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43F9E">
        <w:rPr>
          <w:rFonts w:ascii="Times New Roman" w:eastAsia="GungsuhChe" w:hAnsi="Times New Roman" w:cs="Times New Roman"/>
          <w:sz w:val="23"/>
          <w:szCs w:val="23"/>
        </w:rPr>
        <w:t>3.2.7</w:t>
      </w:r>
      <w:r w:rsidR="008E399C" w:rsidRPr="00943F9E">
        <w:rPr>
          <w:rFonts w:ascii="Times New Roman" w:eastAsia="GungsuhChe" w:hAnsi="Times New Roman" w:cs="Times New Roman"/>
          <w:sz w:val="23"/>
          <w:szCs w:val="23"/>
        </w:rPr>
        <w:t xml:space="preserve">. Обеспечить информирование </w:t>
      </w:r>
      <w:r w:rsidR="008E399C" w:rsidRPr="00943F9E">
        <w:rPr>
          <w:rFonts w:ascii="Times New Roman" w:hAnsi="Times New Roman" w:cs="Times New Roman"/>
          <w:sz w:val="23"/>
          <w:szCs w:val="23"/>
        </w:rPr>
        <w:t xml:space="preserve">своих сотрудников с условиями заключенного Соглашения, в том числе информировать сотрудников, непосредственно принимающих участие в предоставлении скидок, об условиях предоставления и размере скидок. </w:t>
      </w:r>
    </w:p>
    <w:p w:rsidR="00856FA4" w:rsidRPr="00943F9E" w:rsidRDefault="004F6D4D" w:rsidP="00905636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43F9E">
        <w:rPr>
          <w:rFonts w:ascii="Times New Roman" w:hAnsi="Times New Roman" w:cs="Times New Roman"/>
          <w:sz w:val="23"/>
          <w:szCs w:val="23"/>
        </w:rPr>
        <w:t>3.2.8</w:t>
      </w:r>
      <w:r w:rsidR="008E399C" w:rsidRPr="00943F9E">
        <w:rPr>
          <w:rFonts w:ascii="Times New Roman" w:hAnsi="Times New Roman" w:cs="Times New Roman"/>
          <w:sz w:val="23"/>
          <w:szCs w:val="23"/>
        </w:rPr>
        <w:t>. По запросу Министерства представлять статистическую информацию, касающуюся предмета настоящего Соглашения (при наличии технической возможности).</w:t>
      </w:r>
    </w:p>
    <w:p w:rsidR="00856FA4" w:rsidRPr="00943F9E" w:rsidRDefault="00856FA4" w:rsidP="00905636">
      <w:pPr>
        <w:pStyle w:val="ab"/>
        <w:widowControl w:val="0"/>
        <w:spacing w:after="0" w:line="240" w:lineRule="auto"/>
        <w:ind w:left="644" w:firstLine="709"/>
        <w:jc w:val="center"/>
        <w:rPr>
          <w:rFonts w:ascii="Times New Roman" w:hAnsi="Times New Roman" w:cs="Times New Roman"/>
          <w:bCs/>
          <w:sz w:val="23"/>
          <w:szCs w:val="23"/>
        </w:rPr>
      </w:pPr>
    </w:p>
    <w:p w:rsidR="00856FA4" w:rsidRPr="00943F9E" w:rsidRDefault="00291134" w:rsidP="00291134">
      <w:pPr>
        <w:pStyle w:val="ab"/>
        <w:widowControl w:val="0"/>
        <w:tabs>
          <w:tab w:val="left" w:pos="142"/>
        </w:tabs>
        <w:spacing w:after="0" w:line="360" w:lineRule="auto"/>
        <w:ind w:left="1353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4. </w:t>
      </w:r>
      <w:r w:rsidR="008E399C" w:rsidRPr="00943F9E">
        <w:rPr>
          <w:rFonts w:ascii="Times New Roman" w:hAnsi="Times New Roman" w:cs="Times New Roman"/>
          <w:b/>
          <w:sz w:val="23"/>
          <w:szCs w:val="23"/>
        </w:rPr>
        <w:t>Срок действия Соглашения</w:t>
      </w:r>
    </w:p>
    <w:p w:rsidR="00856FA4" w:rsidRPr="00943F9E" w:rsidRDefault="008E399C" w:rsidP="00905636">
      <w:pPr>
        <w:pStyle w:val="ab"/>
        <w:widowControl w:val="0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43F9E">
        <w:rPr>
          <w:rFonts w:ascii="Times New Roman" w:hAnsi="Times New Roman" w:cs="Times New Roman"/>
          <w:sz w:val="23"/>
          <w:szCs w:val="23"/>
        </w:rPr>
        <w:t>4.1. Настоящее Соглашение вступает в силу с мо</w:t>
      </w:r>
      <w:r w:rsidR="004F6D4D" w:rsidRPr="00943F9E">
        <w:rPr>
          <w:rFonts w:ascii="Times New Roman" w:hAnsi="Times New Roman" w:cs="Times New Roman"/>
          <w:sz w:val="23"/>
          <w:szCs w:val="23"/>
        </w:rPr>
        <w:t>мента подписания его Сторонами и действует до 31 декабря 2020</w:t>
      </w:r>
      <w:r w:rsidRPr="00943F9E">
        <w:rPr>
          <w:rFonts w:ascii="Times New Roman" w:hAnsi="Times New Roman" w:cs="Times New Roman"/>
          <w:sz w:val="23"/>
          <w:szCs w:val="23"/>
        </w:rPr>
        <w:t>.</w:t>
      </w:r>
    </w:p>
    <w:p w:rsidR="00856FA4" w:rsidRPr="00943F9E" w:rsidRDefault="008E399C" w:rsidP="00905636">
      <w:pPr>
        <w:pStyle w:val="ab"/>
        <w:widowControl w:val="0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43F9E">
        <w:rPr>
          <w:rFonts w:ascii="Times New Roman" w:hAnsi="Times New Roman" w:cs="Times New Roman"/>
          <w:sz w:val="23"/>
          <w:szCs w:val="23"/>
        </w:rPr>
        <w:t>4.2. Настоящее Соглашение может быть расторгнуто по соглашению сторон</w:t>
      </w:r>
      <w:r w:rsidR="004F6D4D" w:rsidRPr="00943F9E">
        <w:rPr>
          <w:rFonts w:ascii="Times New Roman" w:hAnsi="Times New Roman" w:cs="Times New Roman"/>
          <w:sz w:val="23"/>
          <w:szCs w:val="23"/>
        </w:rPr>
        <w:t xml:space="preserve"> </w:t>
      </w:r>
      <w:r w:rsidRPr="00943F9E">
        <w:rPr>
          <w:rFonts w:ascii="Times New Roman" w:hAnsi="Times New Roman" w:cs="Times New Roman"/>
          <w:sz w:val="23"/>
          <w:szCs w:val="23"/>
        </w:rPr>
        <w:t>или по инициативе одной из сторон. При этом Сторона, по инициативе которой расторгается Соглашение, уведомляет другую Сторону не менее чем за 15 дней до даты его расторжения.</w:t>
      </w:r>
    </w:p>
    <w:p w:rsidR="00856FA4" w:rsidRPr="00943F9E" w:rsidRDefault="008E399C" w:rsidP="009056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43F9E">
        <w:rPr>
          <w:rFonts w:ascii="Times New Roman" w:hAnsi="Times New Roman" w:cs="Times New Roman"/>
          <w:sz w:val="23"/>
          <w:szCs w:val="23"/>
        </w:rPr>
        <w:t>4.3. Действие настоящего Соглашения автоматически продлевается на каждый последующий календарный год на тех же условиях, если ни одна из Сторон не уведомила другую Сторону в письменной форме о намерении не продлевать срок действия настоящего Соглашения. Уведомление направляется не менее чем за 30 дней до даты его расторжения.</w:t>
      </w:r>
    </w:p>
    <w:p w:rsidR="00856FA4" w:rsidRPr="00943F9E" w:rsidRDefault="00856FA4" w:rsidP="009056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56FA4" w:rsidRPr="00943F9E" w:rsidRDefault="008E399C" w:rsidP="00905636">
      <w:pPr>
        <w:widowControl w:val="0"/>
        <w:tabs>
          <w:tab w:val="left" w:pos="142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43F9E">
        <w:rPr>
          <w:rFonts w:ascii="Times New Roman" w:hAnsi="Times New Roman" w:cs="Times New Roman"/>
          <w:b/>
          <w:sz w:val="23"/>
          <w:szCs w:val="23"/>
        </w:rPr>
        <w:t>5. Прочие условия</w:t>
      </w:r>
    </w:p>
    <w:p w:rsidR="00856FA4" w:rsidRPr="00943F9E" w:rsidRDefault="008E399C" w:rsidP="00905636">
      <w:pPr>
        <w:pStyle w:val="ab"/>
        <w:widowControl w:val="0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43F9E">
        <w:rPr>
          <w:rFonts w:ascii="Times New Roman" w:hAnsi="Times New Roman" w:cs="Times New Roman"/>
          <w:sz w:val="23"/>
          <w:szCs w:val="23"/>
        </w:rPr>
        <w:t>5.1. Настоящее Соглашение дей</w:t>
      </w:r>
      <w:r w:rsidR="004F6D4D" w:rsidRPr="00943F9E">
        <w:rPr>
          <w:rFonts w:ascii="Times New Roman" w:hAnsi="Times New Roman" w:cs="Times New Roman"/>
          <w:sz w:val="23"/>
          <w:szCs w:val="23"/>
        </w:rPr>
        <w:t>ствует на территории Камчатского</w:t>
      </w:r>
      <w:r w:rsidRPr="00943F9E">
        <w:rPr>
          <w:rFonts w:ascii="Times New Roman" w:hAnsi="Times New Roman" w:cs="Times New Roman"/>
          <w:sz w:val="23"/>
          <w:szCs w:val="23"/>
        </w:rPr>
        <w:t xml:space="preserve"> края.</w:t>
      </w:r>
    </w:p>
    <w:p w:rsidR="00856FA4" w:rsidRPr="00943F9E" w:rsidRDefault="008E399C" w:rsidP="00905636">
      <w:pPr>
        <w:pStyle w:val="ab"/>
        <w:widowControl w:val="0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43F9E">
        <w:rPr>
          <w:rFonts w:ascii="Times New Roman" w:hAnsi="Times New Roman" w:cs="Times New Roman"/>
          <w:sz w:val="23"/>
          <w:szCs w:val="23"/>
        </w:rPr>
        <w:t>5.2. Все изменения и дополнения к настоящему Соглашению будут иметь юридическую силу только при условии, что он</w:t>
      </w:r>
      <w:r w:rsidR="004F6D4D" w:rsidRPr="00943F9E">
        <w:rPr>
          <w:rFonts w:ascii="Times New Roman" w:hAnsi="Times New Roman" w:cs="Times New Roman"/>
          <w:sz w:val="23"/>
          <w:szCs w:val="23"/>
        </w:rPr>
        <w:t xml:space="preserve">и исполнены в письменной форме </w:t>
      </w:r>
      <w:r w:rsidRPr="00943F9E">
        <w:rPr>
          <w:rFonts w:ascii="Times New Roman" w:hAnsi="Times New Roman" w:cs="Times New Roman"/>
          <w:sz w:val="23"/>
          <w:szCs w:val="23"/>
        </w:rPr>
        <w:t>и подписаны уполномоченными представителями Сторон.</w:t>
      </w:r>
    </w:p>
    <w:p w:rsidR="00856FA4" w:rsidRPr="00943F9E" w:rsidRDefault="008E399C" w:rsidP="00905636">
      <w:pPr>
        <w:pStyle w:val="ab"/>
        <w:widowControl w:val="0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43F9E">
        <w:rPr>
          <w:rFonts w:ascii="Times New Roman" w:hAnsi="Times New Roman" w:cs="Times New Roman"/>
          <w:sz w:val="23"/>
          <w:szCs w:val="23"/>
        </w:rPr>
        <w:t xml:space="preserve">5.3. В случае изменения у какой-либо из Сторон юридического адреса, наименования, </w:t>
      </w:r>
      <w:r w:rsidRPr="00943F9E">
        <w:rPr>
          <w:rFonts w:ascii="Times New Roman" w:hAnsi="Times New Roman" w:cs="Times New Roman"/>
          <w:sz w:val="23"/>
          <w:szCs w:val="23"/>
        </w:rPr>
        <w:lastRenderedPageBreak/>
        <w:t>банковских реквизитов и иных сведений она обязана в течение 10 (десяти) дней письменно известить об этом другую Сторону.</w:t>
      </w:r>
    </w:p>
    <w:p w:rsidR="00856FA4" w:rsidRPr="00943F9E" w:rsidRDefault="008E399C" w:rsidP="00905636">
      <w:pPr>
        <w:pStyle w:val="ab"/>
        <w:widowControl w:val="0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43F9E">
        <w:rPr>
          <w:rFonts w:ascii="Times New Roman" w:hAnsi="Times New Roman" w:cs="Times New Roman"/>
          <w:sz w:val="23"/>
          <w:szCs w:val="23"/>
        </w:rPr>
        <w:t>5.4. Ни одна из Сторон не может передать пол</w:t>
      </w:r>
      <w:r w:rsidR="004F6D4D" w:rsidRPr="00943F9E">
        <w:rPr>
          <w:rFonts w:ascii="Times New Roman" w:hAnsi="Times New Roman" w:cs="Times New Roman"/>
          <w:sz w:val="23"/>
          <w:szCs w:val="23"/>
        </w:rPr>
        <w:t xml:space="preserve">ностью или частично свои права </w:t>
      </w:r>
      <w:r w:rsidRPr="00943F9E">
        <w:rPr>
          <w:rFonts w:ascii="Times New Roman" w:hAnsi="Times New Roman" w:cs="Times New Roman"/>
          <w:sz w:val="23"/>
          <w:szCs w:val="23"/>
        </w:rPr>
        <w:t>и обязанности, вытекающие из настоящего Соглашения или в связи с ним, третьим лицам.</w:t>
      </w:r>
    </w:p>
    <w:p w:rsidR="00856FA4" w:rsidRPr="00943F9E" w:rsidRDefault="008E399C" w:rsidP="009056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43F9E">
        <w:rPr>
          <w:rFonts w:ascii="Times New Roman" w:hAnsi="Times New Roman" w:cs="Times New Roman"/>
          <w:sz w:val="23"/>
          <w:szCs w:val="23"/>
        </w:rPr>
        <w:t>5.5. Стороны договорились, что обмен информ</w:t>
      </w:r>
      <w:r w:rsidR="004F6D4D" w:rsidRPr="00943F9E">
        <w:rPr>
          <w:rFonts w:ascii="Times New Roman" w:hAnsi="Times New Roman" w:cs="Times New Roman"/>
          <w:sz w:val="23"/>
          <w:szCs w:val="23"/>
        </w:rPr>
        <w:t xml:space="preserve">ацией и уведомления, указанные </w:t>
      </w:r>
      <w:r w:rsidRPr="00943F9E">
        <w:rPr>
          <w:rFonts w:ascii="Times New Roman" w:hAnsi="Times New Roman" w:cs="Times New Roman"/>
          <w:sz w:val="23"/>
          <w:szCs w:val="23"/>
        </w:rPr>
        <w:t>в пункте 4 настоящего Соглашения, осуществляются по</w:t>
      </w:r>
      <w:r w:rsidR="004F6D4D" w:rsidRPr="00943F9E">
        <w:rPr>
          <w:rFonts w:ascii="Times New Roman" w:hAnsi="Times New Roman" w:cs="Times New Roman"/>
          <w:sz w:val="23"/>
          <w:szCs w:val="23"/>
        </w:rPr>
        <w:t xml:space="preserve">средством электронной почты </w:t>
      </w:r>
      <w:r w:rsidRPr="00943F9E">
        <w:rPr>
          <w:rFonts w:ascii="Times New Roman" w:hAnsi="Times New Roman" w:cs="Times New Roman"/>
          <w:sz w:val="23"/>
          <w:szCs w:val="23"/>
        </w:rPr>
        <w:t>по адресам, указанным в разделе 6 настоящего Соглашения. Для взаимодействия между уполномоченными лицами – посредством телефонной связи по контактным телефонам, указанным в разделе 6 настоящего Соглашения.</w:t>
      </w:r>
    </w:p>
    <w:p w:rsidR="00856FA4" w:rsidRPr="00943F9E" w:rsidRDefault="008E399C" w:rsidP="009056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43F9E">
        <w:rPr>
          <w:rFonts w:ascii="Times New Roman" w:hAnsi="Times New Roman" w:cs="Times New Roman"/>
          <w:sz w:val="23"/>
          <w:szCs w:val="23"/>
        </w:rPr>
        <w:t>5.6. Стороны уполномочили осуществлять обработку информации и уведомлений, поступивших в связи с настоящим Соглашением, об</w:t>
      </w:r>
      <w:r w:rsidR="004F6D4D" w:rsidRPr="00943F9E">
        <w:rPr>
          <w:rFonts w:ascii="Times New Roman" w:hAnsi="Times New Roman" w:cs="Times New Roman"/>
          <w:sz w:val="23"/>
          <w:szCs w:val="23"/>
        </w:rPr>
        <w:t xml:space="preserve">еспечивать иное взаимодействие </w:t>
      </w:r>
      <w:r w:rsidRPr="00943F9E">
        <w:rPr>
          <w:rFonts w:ascii="Times New Roman" w:hAnsi="Times New Roman" w:cs="Times New Roman"/>
          <w:sz w:val="23"/>
          <w:szCs w:val="23"/>
        </w:rPr>
        <w:t>по вопросам, связанным с исполнением обязательств, принятых на себя Сторонами по настоящему Соглашению, следующих лиц:</w:t>
      </w:r>
    </w:p>
    <w:p w:rsidR="004F6D4D" w:rsidRPr="00943F9E" w:rsidRDefault="004F6D4D" w:rsidP="009056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43F9E">
        <w:rPr>
          <w:rFonts w:ascii="Times New Roman" w:hAnsi="Times New Roman" w:cs="Times New Roman"/>
          <w:sz w:val="23"/>
          <w:szCs w:val="23"/>
        </w:rPr>
        <w:t>Министерство: ФИО, должность</w:t>
      </w:r>
    </w:p>
    <w:p w:rsidR="00856FA4" w:rsidRPr="00943F9E" w:rsidRDefault="008E399C" w:rsidP="009056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43F9E">
        <w:rPr>
          <w:rFonts w:ascii="Times New Roman" w:hAnsi="Times New Roman" w:cs="Times New Roman"/>
          <w:sz w:val="23"/>
          <w:szCs w:val="23"/>
        </w:rPr>
        <w:t>Партнер: ФИО, должность.</w:t>
      </w:r>
    </w:p>
    <w:p w:rsidR="00856FA4" w:rsidRPr="00943F9E" w:rsidRDefault="008E399C" w:rsidP="009056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43F9E">
        <w:rPr>
          <w:rFonts w:ascii="Times New Roman" w:hAnsi="Times New Roman" w:cs="Times New Roman"/>
          <w:sz w:val="23"/>
          <w:szCs w:val="23"/>
        </w:rPr>
        <w:t>5.6.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856FA4" w:rsidRPr="00943F9E" w:rsidRDefault="00856FA4" w:rsidP="009056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56FA4" w:rsidRPr="00943F9E" w:rsidRDefault="008E399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43F9E">
        <w:rPr>
          <w:rFonts w:ascii="Times New Roman" w:hAnsi="Times New Roman" w:cs="Times New Roman"/>
          <w:b/>
          <w:sz w:val="23"/>
          <w:szCs w:val="23"/>
        </w:rPr>
        <w:t>6. Реквизиты сторон</w:t>
      </w:r>
    </w:p>
    <w:p w:rsidR="00856FA4" w:rsidRPr="00943F9E" w:rsidRDefault="00856FA4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4678"/>
        <w:gridCol w:w="421"/>
        <w:gridCol w:w="4966"/>
      </w:tblGrid>
      <w:tr w:rsidR="00856FA4" w:rsidRPr="00943F9E">
        <w:tc>
          <w:tcPr>
            <w:tcW w:w="4678" w:type="dxa"/>
            <w:shd w:val="clear" w:color="auto" w:fill="auto"/>
          </w:tcPr>
          <w:p w:rsidR="00856FA4" w:rsidRPr="00943F9E" w:rsidRDefault="008E3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943F9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Партнер</w:t>
            </w:r>
          </w:p>
        </w:tc>
        <w:tc>
          <w:tcPr>
            <w:tcW w:w="421" w:type="dxa"/>
            <w:shd w:val="clear" w:color="auto" w:fill="auto"/>
          </w:tcPr>
          <w:p w:rsidR="00856FA4" w:rsidRPr="00943F9E" w:rsidRDefault="0085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6" w:type="dxa"/>
            <w:shd w:val="clear" w:color="auto" w:fill="auto"/>
          </w:tcPr>
          <w:p w:rsidR="00856FA4" w:rsidRPr="00943F9E" w:rsidRDefault="008E3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943F9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Министерство</w:t>
            </w:r>
          </w:p>
        </w:tc>
      </w:tr>
      <w:tr w:rsidR="00856FA4" w:rsidRPr="00943F9E">
        <w:tc>
          <w:tcPr>
            <w:tcW w:w="4678" w:type="dxa"/>
            <w:shd w:val="clear" w:color="auto" w:fill="auto"/>
          </w:tcPr>
          <w:p w:rsidR="00856FA4" w:rsidRPr="00943F9E" w:rsidRDefault="0085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21" w:type="dxa"/>
            <w:shd w:val="clear" w:color="auto" w:fill="auto"/>
          </w:tcPr>
          <w:p w:rsidR="00856FA4" w:rsidRPr="00943F9E" w:rsidRDefault="0085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6" w:type="dxa"/>
            <w:shd w:val="clear" w:color="auto" w:fill="auto"/>
          </w:tcPr>
          <w:p w:rsidR="00856FA4" w:rsidRPr="00943F9E" w:rsidRDefault="0085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856FA4" w:rsidRPr="00943F9E"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856FA4" w:rsidRPr="00943F9E" w:rsidRDefault="0085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421" w:type="dxa"/>
            <w:shd w:val="clear" w:color="auto" w:fill="auto"/>
          </w:tcPr>
          <w:p w:rsidR="00856FA4" w:rsidRPr="00943F9E" w:rsidRDefault="0085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6" w:type="dxa"/>
            <w:tcBorders>
              <w:bottom w:val="single" w:sz="4" w:space="0" w:color="auto"/>
            </w:tcBorders>
            <w:shd w:val="clear" w:color="auto" w:fill="auto"/>
          </w:tcPr>
          <w:p w:rsidR="00856FA4" w:rsidRPr="00943F9E" w:rsidRDefault="0085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56FA4" w:rsidRPr="00943F9E"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856FA4" w:rsidRPr="00943F9E" w:rsidRDefault="008E3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3F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</w:t>
            </w:r>
          </w:p>
        </w:tc>
        <w:tc>
          <w:tcPr>
            <w:tcW w:w="421" w:type="dxa"/>
            <w:shd w:val="clear" w:color="auto" w:fill="auto"/>
          </w:tcPr>
          <w:p w:rsidR="00856FA4" w:rsidRPr="00943F9E" w:rsidRDefault="0085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6" w:type="dxa"/>
            <w:tcBorders>
              <w:top w:val="single" w:sz="4" w:space="0" w:color="auto"/>
            </w:tcBorders>
            <w:shd w:val="clear" w:color="auto" w:fill="auto"/>
          </w:tcPr>
          <w:p w:rsidR="00856FA4" w:rsidRPr="00943F9E" w:rsidRDefault="0085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856FA4" w:rsidRPr="00943F9E"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856FA4" w:rsidRPr="00943F9E" w:rsidRDefault="0085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21" w:type="dxa"/>
            <w:shd w:val="clear" w:color="auto" w:fill="auto"/>
          </w:tcPr>
          <w:p w:rsidR="00856FA4" w:rsidRPr="00943F9E" w:rsidRDefault="0085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6" w:type="dxa"/>
            <w:tcBorders>
              <w:bottom w:val="single" w:sz="4" w:space="0" w:color="auto"/>
            </w:tcBorders>
            <w:shd w:val="clear" w:color="auto" w:fill="auto"/>
          </w:tcPr>
          <w:p w:rsidR="00856FA4" w:rsidRPr="00943F9E" w:rsidRDefault="0085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</w:tr>
      <w:tr w:rsidR="00856FA4" w:rsidRPr="00943F9E"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856FA4" w:rsidRPr="00943F9E" w:rsidRDefault="008E3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3F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(фамилия, имя, отчество уполномоченного должностного лица)</w:t>
            </w:r>
          </w:p>
        </w:tc>
        <w:tc>
          <w:tcPr>
            <w:tcW w:w="421" w:type="dxa"/>
            <w:shd w:val="clear" w:color="auto" w:fill="auto"/>
          </w:tcPr>
          <w:p w:rsidR="00856FA4" w:rsidRPr="00943F9E" w:rsidRDefault="0085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6" w:type="dxa"/>
            <w:tcBorders>
              <w:top w:val="single" w:sz="4" w:space="0" w:color="auto"/>
            </w:tcBorders>
            <w:shd w:val="clear" w:color="auto" w:fill="auto"/>
          </w:tcPr>
          <w:p w:rsidR="00856FA4" w:rsidRPr="00943F9E" w:rsidRDefault="008E3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3F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(фамилия, имя, отчество уполномоченного должностного лица) </w:t>
            </w:r>
          </w:p>
        </w:tc>
      </w:tr>
      <w:tr w:rsidR="00856FA4" w:rsidRPr="00943F9E"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856FA4" w:rsidRPr="002F3620" w:rsidRDefault="008E3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36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Контактный телефон (факс): </w:t>
            </w:r>
          </w:p>
          <w:p w:rsidR="00856FA4" w:rsidRPr="002F3620" w:rsidRDefault="008E3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36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(0000) 00-00-00/</w:t>
            </w:r>
          </w:p>
        </w:tc>
        <w:tc>
          <w:tcPr>
            <w:tcW w:w="421" w:type="dxa"/>
            <w:shd w:val="clear" w:color="auto" w:fill="auto"/>
          </w:tcPr>
          <w:p w:rsidR="00856FA4" w:rsidRPr="002F3620" w:rsidRDefault="00856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6" w:type="dxa"/>
            <w:tcBorders>
              <w:bottom w:val="single" w:sz="4" w:space="0" w:color="auto"/>
            </w:tcBorders>
            <w:shd w:val="clear" w:color="auto" w:fill="auto"/>
          </w:tcPr>
          <w:p w:rsidR="00856FA4" w:rsidRPr="002F3620" w:rsidRDefault="008E3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36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Контактный телефон (факс)</w:t>
            </w:r>
          </w:p>
          <w:p w:rsidR="00856FA4" w:rsidRPr="002F3620" w:rsidRDefault="008E399C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36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(0000) 00-00-00/</w:t>
            </w:r>
          </w:p>
        </w:tc>
      </w:tr>
      <w:tr w:rsidR="00856FA4" w:rsidRPr="00943F9E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6FA4" w:rsidRPr="002F3620" w:rsidRDefault="008E3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36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эл. почты: 0000@</w:t>
            </w:r>
            <w:r w:rsidRPr="002F362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00000.ru</w:t>
            </w:r>
          </w:p>
        </w:tc>
        <w:tc>
          <w:tcPr>
            <w:tcW w:w="421" w:type="dxa"/>
            <w:shd w:val="clear" w:color="auto" w:fill="auto"/>
          </w:tcPr>
          <w:p w:rsidR="00856FA4" w:rsidRPr="002F3620" w:rsidRDefault="0085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6FA4" w:rsidRPr="002F3620" w:rsidRDefault="008E399C" w:rsidP="008D6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36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эл. почты: 0000@</w:t>
            </w:r>
            <w:r w:rsidR="008D675A" w:rsidRPr="002F36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kamgov</w:t>
            </w:r>
            <w:r w:rsidRPr="002F36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.ru</w:t>
            </w:r>
          </w:p>
        </w:tc>
      </w:tr>
      <w:tr w:rsidR="00856FA4" w:rsidRPr="00943F9E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6FA4" w:rsidRPr="00943F9E" w:rsidRDefault="0085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856FA4" w:rsidRPr="00943F9E" w:rsidRDefault="0085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1" w:type="dxa"/>
            <w:shd w:val="clear" w:color="auto" w:fill="auto"/>
          </w:tcPr>
          <w:p w:rsidR="00856FA4" w:rsidRPr="00943F9E" w:rsidRDefault="0085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6FA4" w:rsidRPr="00943F9E" w:rsidRDefault="0085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56FA4" w:rsidRPr="00943F9E"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856FA4" w:rsidRPr="00943F9E" w:rsidRDefault="008E3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3F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(подпись и печать (при наличии)</w:t>
            </w:r>
          </w:p>
        </w:tc>
        <w:tc>
          <w:tcPr>
            <w:tcW w:w="421" w:type="dxa"/>
            <w:shd w:val="clear" w:color="auto" w:fill="auto"/>
          </w:tcPr>
          <w:p w:rsidR="00856FA4" w:rsidRPr="00943F9E" w:rsidRDefault="0085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6" w:type="dxa"/>
            <w:tcBorders>
              <w:top w:val="single" w:sz="4" w:space="0" w:color="auto"/>
            </w:tcBorders>
            <w:shd w:val="clear" w:color="auto" w:fill="auto"/>
          </w:tcPr>
          <w:p w:rsidR="00856FA4" w:rsidRPr="00943F9E" w:rsidRDefault="008E3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3F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(подпись и печать)</w:t>
            </w:r>
          </w:p>
        </w:tc>
      </w:tr>
    </w:tbl>
    <w:p w:rsidR="00856FA4" w:rsidRPr="00943F9E" w:rsidRDefault="00856F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56FA4" w:rsidRDefault="00856F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FA4" w:rsidRDefault="00856F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FA4" w:rsidRDefault="00856F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FA4" w:rsidRDefault="00856F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56F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F5C" w:rsidRDefault="003D4F5C">
      <w:pPr>
        <w:spacing w:after="0" w:line="240" w:lineRule="auto"/>
      </w:pPr>
      <w:r>
        <w:separator/>
      </w:r>
    </w:p>
  </w:endnote>
  <w:endnote w:type="continuationSeparator" w:id="0">
    <w:p w:rsidR="003D4F5C" w:rsidRDefault="003D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ungsuhChe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800" w:rsidRDefault="00426800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83F" w:rsidRDefault="00426800">
    <w:pPr>
      <w:pStyle w:val="afa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800" w:rsidRDefault="00426800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F5C" w:rsidRDefault="003D4F5C">
      <w:pPr>
        <w:spacing w:after="0" w:line="240" w:lineRule="auto"/>
      </w:pPr>
      <w:r>
        <w:separator/>
      </w:r>
    </w:p>
  </w:footnote>
  <w:footnote w:type="continuationSeparator" w:id="0">
    <w:p w:rsidR="003D4F5C" w:rsidRDefault="003D4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800" w:rsidRDefault="00426800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110108"/>
      <w:docPartObj>
        <w:docPartGallery w:val="Page Numbers (Top of Page)"/>
        <w:docPartUnique/>
      </w:docPartObj>
    </w:sdtPr>
    <w:sdtEndPr/>
    <w:sdtContent>
      <w:p w:rsidR="00856FA4" w:rsidRDefault="008E399C">
        <w:pPr>
          <w:pStyle w:val="af8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BF08C9">
          <w:rPr>
            <w:rFonts w:ascii="Times New Roman" w:hAnsi="Times New Roman" w:cs="Times New Roman"/>
            <w:noProof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856FA4" w:rsidRDefault="00856FA4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800" w:rsidRDefault="00426800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577F8"/>
    <w:multiLevelType w:val="hybridMultilevel"/>
    <w:tmpl w:val="8CB0E3E2"/>
    <w:lvl w:ilvl="0" w:tplc="E682C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25475E6">
      <w:start w:val="1"/>
      <w:numFmt w:val="lowerLetter"/>
      <w:lvlText w:val="%2."/>
      <w:lvlJc w:val="left"/>
      <w:pPr>
        <w:ind w:left="1800" w:hanging="360"/>
      </w:pPr>
    </w:lvl>
    <w:lvl w:ilvl="2" w:tplc="75AA826A">
      <w:start w:val="1"/>
      <w:numFmt w:val="lowerRoman"/>
      <w:lvlText w:val="%3."/>
      <w:lvlJc w:val="right"/>
      <w:pPr>
        <w:ind w:left="2520" w:hanging="180"/>
      </w:pPr>
    </w:lvl>
    <w:lvl w:ilvl="3" w:tplc="C25CDDEC">
      <w:start w:val="1"/>
      <w:numFmt w:val="decimal"/>
      <w:lvlText w:val="%4."/>
      <w:lvlJc w:val="left"/>
      <w:pPr>
        <w:ind w:left="3240" w:hanging="360"/>
      </w:pPr>
    </w:lvl>
    <w:lvl w:ilvl="4" w:tplc="60946ADE">
      <w:start w:val="1"/>
      <w:numFmt w:val="lowerLetter"/>
      <w:lvlText w:val="%5."/>
      <w:lvlJc w:val="left"/>
      <w:pPr>
        <w:ind w:left="3960" w:hanging="360"/>
      </w:pPr>
    </w:lvl>
    <w:lvl w:ilvl="5" w:tplc="4B8483CE">
      <w:start w:val="1"/>
      <w:numFmt w:val="lowerRoman"/>
      <w:lvlText w:val="%6."/>
      <w:lvlJc w:val="right"/>
      <w:pPr>
        <w:ind w:left="4680" w:hanging="180"/>
      </w:pPr>
    </w:lvl>
    <w:lvl w:ilvl="6" w:tplc="18387DAA">
      <w:start w:val="1"/>
      <w:numFmt w:val="decimal"/>
      <w:lvlText w:val="%7."/>
      <w:lvlJc w:val="left"/>
      <w:pPr>
        <w:ind w:left="5400" w:hanging="360"/>
      </w:pPr>
    </w:lvl>
    <w:lvl w:ilvl="7" w:tplc="63504F22">
      <w:start w:val="1"/>
      <w:numFmt w:val="lowerLetter"/>
      <w:lvlText w:val="%8."/>
      <w:lvlJc w:val="left"/>
      <w:pPr>
        <w:ind w:left="6120" w:hanging="360"/>
      </w:pPr>
    </w:lvl>
    <w:lvl w:ilvl="8" w:tplc="21BCAA54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EA270D"/>
    <w:multiLevelType w:val="multilevel"/>
    <w:tmpl w:val="9CD4044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6DA658E"/>
    <w:multiLevelType w:val="multilevel"/>
    <w:tmpl w:val="CF707A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FFC39A8"/>
    <w:multiLevelType w:val="multilevel"/>
    <w:tmpl w:val="657A64D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A4"/>
    <w:rsid w:val="00086F5E"/>
    <w:rsid w:val="00196A66"/>
    <w:rsid w:val="00216A58"/>
    <w:rsid w:val="00291134"/>
    <w:rsid w:val="002C63D3"/>
    <w:rsid w:val="002F3620"/>
    <w:rsid w:val="003C7C02"/>
    <w:rsid w:val="003D4F5C"/>
    <w:rsid w:val="00426800"/>
    <w:rsid w:val="004E7F4A"/>
    <w:rsid w:val="004F6D4D"/>
    <w:rsid w:val="005A083F"/>
    <w:rsid w:val="005C2B92"/>
    <w:rsid w:val="0068331B"/>
    <w:rsid w:val="00856FA4"/>
    <w:rsid w:val="008D675A"/>
    <w:rsid w:val="008E399C"/>
    <w:rsid w:val="00905636"/>
    <w:rsid w:val="00943F9E"/>
    <w:rsid w:val="009E040A"/>
    <w:rsid w:val="009E0C37"/>
    <w:rsid w:val="00A746C4"/>
    <w:rsid w:val="00A808BA"/>
    <w:rsid w:val="00AE7D85"/>
    <w:rsid w:val="00BB0B48"/>
    <w:rsid w:val="00BF08C9"/>
    <w:rsid w:val="00C07A46"/>
    <w:rsid w:val="00C44ABF"/>
    <w:rsid w:val="00C73D10"/>
    <w:rsid w:val="00D14F9B"/>
    <w:rsid w:val="00D15E77"/>
    <w:rsid w:val="00E11251"/>
    <w:rsid w:val="00EA7A73"/>
    <w:rsid w:val="00EC7D05"/>
    <w:rsid w:val="00F2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2D05676-3AE9-48D3-A515-2A51E2A6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</w:rPr>
  </w:style>
  <w:style w:type="character" w:styleId="af6">
    <w:name w:val="Hyperlink"/>
    <w:basedOn w:val="a0"/>
    <w:uiPriority w:val="99"/>
    <w:unhideWhenUsed/>
    <w:rPr>
      <w:color w:val="0000FF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83713C590A420B5C49F3CA163767AEB9.dms.sberbank.ru/83713C590A420B5C49F3CA163767AEB9-9BB4BE6978E44E321A3E4EC1FA087EA7-6CED457E1FBAF39B853F37D036170743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 Ольга Александровна</dc:creator>
  <cp:lastModifiedBy>Самохина Олеся Алексеевна</cp:lastModifiedBy>
  <cp:revision>36</cp:revision>
  <cp:lastPrinted>2020-08-17T04:05:00Z</cp:lastPrinted>
  <dcterms:created xsi:type="dcterms:W3CDTF">2020-08-04T04:39:00Z</dcterms:created>
  <dcterms:modified xsi:type="dcterms:W3CDTF">2020-08-18T01:35:00Z</dcterms:modified>
</cp:coreProperties>
</file>