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  <w:tblCellMar>
          <w:left w:type="dxa" w:w="70"/>
          <w:right w:type="dxa" w:w="70"/>
        </w:tblCellMar>
      </w:tblPr>
      <w:tblGrid>
        <w:gridCol w:w="4673"/>
        <w:gridCol w:w="9928"/>
      </w:tblGrid>
      <w:tr>
        <w:trPr>
          <w:trHeight w:hRule="atLeast" w:val="982"/>
        </w:trPr>
        <w:tc>
          <w:tcPr>
            <w:tcW w:type="dxa" w:w="4673"/>
            <w:vMerge w:val="restart"/>
            <w:tcMar>
              <w:left w:type="dxa" w:w="70"/>
              <w:right w:type="dxa" w:w="70"/>
            </w:tcMar>
          </w:tcPr>
          <w:p w14:paraId="03000000">
            <w:pPr>
              <w:spacing w:line="276" w:lineRule="auto"/>
              <w:ind/>
              <w:jc w:val="center"/>
            </w:pPr>
            <w:r>
              <w:rPr>
                <w:sz w:val="36"/>
              </w:rPr>
              <w:drawing>
                <wp:inline>
                  <wp:extent cx="475615" cy="59563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75615" cy="5956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00000">
            <w:pPr>
              <w:ind w:hanging="109" w:left="109"/>
              <w:jc w:val="center"/>
              <w:rPr>
                <w:b w:val="1"/>
              </w:rPr>
            </w:pPr>
            <w:r>
              <w:rPr>
                <w:b w:val="1"/>
              </w:rPr>
              <w:t>МИНИСТЕРСТВО ЭКОНОМИЧЕСКОГО РАЗВИТИЯ КАМЧАТСКОГО КРАЯ</w:t>
            </w:r>
          </w:p>
          <w:p w14:paraId="05000000">
            <w:pPr>
              <w:ind w:hanging="109" w:left="109"/>
              <w:jc w:val="center"/>
              <w:rPr>
                <w:b w:val="1"/>
              </w:rPr>
            </w:pPr>
            <w:r>
              <w:rPr>
                <w:sz w:val="24"/>
              </w:rPr>
              <w:t>(Минэкономразвития Камчатского края)</w:t>
            </w:r>
          </w:p>
          <w:p w14:paraId="0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пл. им В.И. Ленина, д. 1, </w:t>
            </w:r>
          </w:p>
          <w:p w14:paraId="0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Петропавловск-Камчатский, 683040,</w:t>
            </w:r>
          </w:p>
          <w:p w14:paraId="0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</w:t>
            </w:r>
            <w:r>
              <w:rPr>
                <w:sz w:val="20"/>
              </w:rPr>
              <w:t>/факс</w:t>
            </w:r>
            <w:r>
              <w:rPr>
                <w:sz w:val="20"/>
              </w:rPr>
              <w:t>: (4152) 4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56-80</w:t>
            </w:r>
          </w:p>
          <w:p w14:paraId="09000000">
            <w:pPr>
              <w:ind w:firstLine="0" w:left="-40"/>
              <w:jc w:val="center"/>
              <w:rPr>
                <w:color w:val="0000FF"/>
                <w:sz w:val="20"/>
                <w:u w:val="single"/>
              </w:rPr>
            </w:pPr>
            <w:r>
              <w:rPr>
                <w:sz w:val="20"/>
              </w:rPr>
              <w:t xml:space="preserve">эл. почта: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"mailto:econ@kamgov.ru"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econ</w:t>
            </w:r>
            <w:r>
              <w:rPr>
                <w:rStyle w:val="Style_3_ch"/>
                <w:sz w:val="20"/>
              </w:rPr>
              <w:t>@</w:t>
            </w:r>
            <w:r>
              <w:rPr>
                <w:rStyle w:val="Style_3_ch"/>
                <w:sz w:val="20"/>
              </w:rPr>
              <w:t>kamgov</w:t>
            </w:r>
            <w:r>
              <w:rPr>
                <w:rStyle w:val="Style_3_ch"/>
                <w:sz w:val="20"/>
              </w:rPr>
              <w:t>.</w:t>
            </w:r>
            <w:r>
              <w:rPr>
                <w:rStyle w:val="Style_3_ch"/>
                <w:sz w:val="20"/>
              </w:rPr>
              <w:t>ru</w:t>
            </w:r>
            <w:r>
              <w:rPr>
                <w:rStyle w:val="Style_3_ch"/>
                <w:sz w:val="20"/>
              </w:rPr>
              <w:fldChar w:fldCharType="end"/>
            </w:r>
          </w:p>
          <w:p w14:paraId="0A000000">
            <w:pPr>
              <w:ind w:right="72"/>
              <w:jc w:val="center"/>
              <w:rPr>
                <w:sz w:val="24"/>
              </w:rPr>
            </w:pPr>
          </w:p>
        </w:tc>
        <w:tc>
          <w:tcPr>
            <w:tcW w:type="dxa" w:w="9928"/>
            <w:tcMar>
              <w:left w:type="dxa" w:w="70"/>
              <w:right w:type="dxa" w:w="70"/>
            </w:tcMar>
          </w:tcPr>
          <w:p w14:paraId="0B000000">
            <w:pPr>
              <w:ind w:firstLine="0" w:left="4896"/>
              <w:jc w:val="center"/>
            </w:pPr>
            <w:r>
              <w:t>УТВЕРЖДЕН</w:t>
            </w:r>
          </w:p>
          <w:p w14:paraId="0C000000">
            <w:pPr>
              <w:ind w:hanging="219" w:left="4896"/>
            </w:pPr>
            <w:r>
              <w:t xml:space="preserve">приказом </w:t>
            </w:r>
            <w:r>
              <w:t>Министерства экономического</w:t>
            </w:r>
          </w:p>
          <w:p w14:paraId="0D000000">
            <w:pPr>
              <w:ind w:hanging="219" w:left="4896"/>
            </w:pPr>
            <w:r>
              <w:t xml:space="preserve">развития Камчатского края </w:t>
            </w:r>
          </w:p>
          <w:p w14:paraId="0E000000">
            <w:pPr>
              <w:ind w:hanging="219" w:left="4896"/>
            </w:pPr>
            <w:r>
              <w:t xml:space="preserve">от </w:t>
            </w:r>
            <w:r>
              <w:t>23.05.2022</w:t>
            </w:r>
            <w:r>
              <w:t xml:space="preserve"> № </w:t>
            </w:r>
            <w:r>
              <w:t>121-Т</w:t>
            </w:r>
          </w:p>
          <w:p w14:paraId="0F000000">
            <w:pPr>
              <w:ind w:firstLine="0" w:left="467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(в ред. приказа Минэкономразвития </w:t>
            </w:r>
            <w:r>
              <w:rPr>
                <w:i w:val="1"/>
                <w:sz w:val="24"/>
              </w:rPr>
              <w:t xml:space="preserve">Камчатского края от 18.11.2022 № 286-П; приказа </w:t>
            </w:r>
            <w:r>
              <w:rPr>
                <w:i w:val="1"/>
                <w:sz w:val="24"/>
              </w:rPr>
              <w:t xml:space="preserve">Минэкономразвития </w:t>
            </w:r>
            <w:r>
              <w:rPr>
                <w:i w:val="1"/>
                <w:sz w:val="24"/>
              </w:rPr>
              <w:t>Камчатского края от 07.02.2023 № 1-Н</w:t>
            </w:r>
            <w:r>
              <w:rPr>
                <w:i w:val="1"/>
                <w:sz w:val="24"/>
              </w:rPr>
              <w:t>)</w:t>
            </w:r>
          </w:p>
        </w:tc>
      </w:tr>
      <w:tr>
        <w:trPr>
          <w:trHeight w:hRule="atLeast" w:val="1357"/>
        </w:trPr>
        <w:tc>
          <w:tcPr>
            <w:tcW w:type="dxa" w:w="4673"/>
            <w:gridSpan w:val="1"/>
            <w:vMerge w:val="continue"/>
            <w:tcMar>
              <w:left w:type="dxa" w:w="70"/>
              <w:right w:type="dxa" w:w="70"/>
            </w:tcMar>
          </w:tcPr>
          <w:p/>
        </w:tc>
        <w:tc>
          <w:tcPr>
            <w:tcW w:type="dxa" w:w="9928"/>
            <w:tcMar>
              <w:left w:type="dxa" w:w="70"/>
              <w:right w:type="dxa" w:w="70"/>
            </w:tcMar>
          </w:tcPr>
          <w:p w14:paraId="10000000">
            <w:pPr>
              <w:ind/>
              <w:jc w:val="center"/>
            </w:pPr>
          </w:p>
        </w:tc>
      </w:tr>
    </w:tbl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/>
        <w:jc w:val="center"/>
      </w:pPr>
      <w:r>
        <w:t>Проверочный лист (список контрольных вопросов)</w:t>
      </w:r>
      <w:r>
        <w:t xml:space="preserve">, применяемый при проведении </w:t>
      </w:r>
    </w:p>
    <w:p w14:paraId="14000000">
      <w:pPr>
        <w:ind/>
        <w:jc w:val="center"/>
      </w:pPr>
      <w:r>
        <w:t xml:space="preserve">регионального государственного контроля (надзора) в области розничной продажи </w:t>
      </w:r>
    </w:p>
    <w:p w14:paraId="15000000">
      <w:pPr>
        <w:ind/>
        <w:jc w:val="center"/>
      </w:pPr>
      <w:r>
        <w:t>алкогольной и спиртосодержащей продукции на территории Камчатского края</w:t>
      </w:r>
    </w:p>
    <w:p w14:paraId="16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2"/>
        <w:gridCol w:w="4111"/>
        <w:gridCol w:w="3827"/>
        <w:gridCol w:w="709"/>
        <w:gridCol w:w="709"/>
        <w:gridCol w:w="1701"/>
        <w:gridCol w:w="2977"/>
      </w:tblGrid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type="dxa" w:w="3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НПА с указанием их структурных единиц, которыми установлены обязательные требования</w:t>
            </w:r>
          </w:p>
        </w:tc>
        <w:tc>
          <w:tcPr>
            <w:tcW w:type="dxa" w:w="31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Неприменимо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4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Осуществляет ли контролируемое лицо розничную продажу алкогольной продукции и (или) розничную продажу алкогольной продукции при оказании услуг общественного питания </w:t>
            </w:r>
          </w:p>
          <w:p w14:paraId="21000000">
            <w:pPr>
              <w:rPr>
                <w:sz w:val="24"/>
              </w:rPr>
            </w:pPr>
            <w:r>
              <w:rPr>
                <w:sz w:val="24"/>
              </w:rPr>
              <w:t xml:space="preserve">(за исключением розничной продажи пива, пивных напитков, сидра, пуаре, медовухи, а также вина, игристого вина, произведенных крестьянскими (фермерскими) хозяйствами без </w:t>
            </w:r>
            <w:r>
              <w:rPr>
                <w:sz w:val="24"/>
              </w:rPr>
              <w:t>образования юридического лица, индивидуальными предпринимателями, признаваемыми сельскохозяйственными товаропроизводителями)?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 статьи 16 Федерального закона от 22.11.1995 № 171-ФЗ «О государственном регулировании производства и оборота этилового спирта, алкогольной и спиртосодержащей продукции и об ограничении потребления (распития) алкогольной продукции» (далее – Федеральный закон № 171-ФЗ)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4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ind w:right="80"/>
              <w:rPr>
                <w:sz w:val="24"/>
              </w:rPr>
            </w:pPr>
            <w:r>
              <w:rPr>
                <w:sz w:val="24"/>
              </w:rPr>
              <w:t>Осуществляет ли контролируемое лицо розничную продажу алкогольной продукции при оказании услуг общественного питания с содержанием этилового спирта крепостью более 16,5%?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10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2B000000"/>
          <w:p w14:paraId="2C00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4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ind w:right="80"/>
              <w:rPr>
                <w:sz w:val="24"/>
              </w:rPr>
            </w:pPr>
            <w:r>
              <w:rPr>
                <w:sz w:val="24"/>
              </w:rPr>
              <w:t>Осуществляет ли контролируемое лицо розничную продажу алкогольной продукции при оказании услуг общественного питания с содержанием этилового спирта крепостью менее 16,5% (за исключением розничной продажи пива, пивных напитков, сидра, пуаре, медовухи)?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10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ли контролируемое лицо розничную продажу пива, пивных напитков, сидра, пуаре, медовухи и (или) розничную продажу пива, пивных напитков, сидра, пуаре, медовухи при оказании услуг общественного питания?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 статьи 16 Федерального закона № 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Осуществляет ли контролируемое лицо розничную продажу алкогольной продукции и (или) розничную продажу алкогольной продукции при оказании услуг общественного питания </w:t>
            </w:r>
            <w:r>
              <w:rPr>
                <w:rFonts w:ascii="Times New Roman" w:hAnsi="Times New Roman"/>
                <w:sz w:val="24"/>
              </w:rPr>
              <w:t>(за исключением розничной продажи пива,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на основании действующей лицензии?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12 пункта 2 статьи 16, пункты 1, 2 статьи 18 Федерального закона № 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>Обладает ли контролируемое лицо, осуществляющее розничную продажу алкогольной продукции (за исключением организаций общественного питания), оплаченным уставным капиталом (уставным фондом) в размере 300 (триста) тысяч рублей?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9 статьи 16 Федерального закона № 171-ФЗ;</w:t>
            </w:r>
          </w:p>
          <w:p w14:paraId="48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Совета народных депутатов Камчатской области от 19.04.2006 № 2004 «Об установлении для организаций, осуществляющих розничную продажу алкогольной продукции на территории Камчатской области, требований к минимальному размеру оплаченного уставного капитала (уставного фонда)»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Осуществляет ли контролируемое лицо розничную продажу алкогольной продукции и (или) розничную продажу алкогольной продукции при оказании услуг общественного питания с применением контрольно-кассовой техники в соответствии с законодательством Российской </w:t>
            </w:r>
            <w:r>
              <w:rPr>
                <w:rFonts w:ascii="Times New Roman" w:hAnsi="Times New Roman"/>
                <w:sz w:val="24"/>
              </w:rPr>
              <w:t>Федерации о применении контрольно-кассовой техники?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10 статьи 16 Федерального закона № 171-ФЗ;</w:t>
            </w:r>
          </w:p>
          <w:p w14:paraId="50000000">
            <w:pPr>
              <w:pStyle w:val="Style_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22.05.2003 № 54-ФЗ «О применении контрольно-кассовой техники при осуществлении расчетов в Российской Федерации»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ли на каждом объекте контролируемого лица контрольно-кассовая техника?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10 статьи 16 Федерального закона № 171-ФЗ;</w:t>
            </w:r>
          </w:p>
          <w:p w14:paraId="58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22.05.2003 № 54-ФЗ «О применении контрольно-кассовой техники при осуществлении расчетов в Российской Федерации»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5"/>
              <w:spacing w:after="0" w:before="0"/>
              <w:ind/>
            </w:pPr>
            <w:r>
              <w:t>Имеется ли у контролируемого лица оборудование для учета объема оборота алкогольной и спиртосодержащей продукции, оснащенное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 (далее – ЕГАИС)?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2 статьи 8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5"/>
              <w:spacing w:after="0" w:before="0"/>
              <w:ind/>
            </w:pPr>
            <w:r>
              <w:t>Ведется ли контролируемым лицом фиксация розничных продаж алкогольной продукции в ЕГАИС посредством использования программно-аппаратного оборудования?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2 статьи 8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 w:right="80"/>
              <w:rPr>
                <w:sz w:val="24"/>
              </w:rPr>
            </w:pPr>
            <w:r>
              <w:rPr>
                <w:sz w:val="24"/>
              </w:rPr>
              <w:t xml:space="preserve">Имеются ли у контролируемого лица на всю алкогольную продукцию, реализуемую (подлежащую реализации) в ходе розничной продажи и (или) в ходе розничной продажи при оказании услуг </w:t>
            </w:r>
            <w:r>
              <w:rPr>
                <w:sz w:val="24"/>
              </w:rPr>
              <w:t>общественного питания, товарно-транспортные накладные?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 10.2, подпункт 12 пункта 2 статьи 16 Федерального закона № 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 w:right="80"/>
              <w:rPr>
                <w:sz w:val="24"/>
              </w:rPr>
            </w:pPr>
            <w:r>
              <w:rPr>
                <w:sz w:val="24"/>
              </w:rPr>
              <w:t>Содержит ли алкогольная продукция, находящаяся у контролируемого лица в розничной продаже, информацию на русском языке о наименовании; цене; наименовании производителя (юридическом адресе); стране происхождения; сертификации или декларировании соответствия; государственных стандартах, требованиям которых алкогольная продукция должна соответствовать; объеме в потребительской таре; наименованиях основных ингредиентов, влияющих на вкус и 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 ее применению; дате изготовления и сроке использования или конечном сроке использования; содержании этилового спирта в алкогольной продукции с содержанием этилового спирта не более 7% объема готовой продукции в 100 миллилитрах данной продукции и в объеме потребительской тары; вреде употребления алкогольной продукции для здоровья?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3 статьи 11, подпункт 12 пункта 2 статьи 16 Федерального закона № 171-ФЗ</w:t>
            </w:r>
          </w:p>
          <w:p w14:paraId="75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ind w:right="80"/>
              <w:rPr>
                <w:sz w:val="24"/>
              </w:rPr>
            </w:pPr>
            <w:r>
              <w:rPr>
                <w:sz w:val="24"/>
              </w:rPr>
              <w:t>Вся ли алкогольная продукция (за исключением пива и пивных напитков, сидра, пуаре, медовухи) контролируемого лица имеет маркировку федеральными специальными марками либо акцизными марками установленного образца?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 12, подпункт 12 пункта 2 статьи 16 Федерального закона № 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Выдается ли покупателю документ с наличием на нем штрихового кода, содержащего сведения по перечню,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ЕГАИС?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13 пункта 2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Предоставляются ли ежеквартально контролируемым лицом декларации об объеме розничной продажи алкогольной и спиртосодержащей продукции при осуществлении услуг общественного питания и (или) розничной продажи пива и пивных напитков, сидра, пуаре, медовухи, спиртосодержащей непищевой продукции?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 1 статьи 14 </w:t>
            </w:r>
            <w:r>
              <w:rPr>
                <w:rFonts w:ascii="Times New Roman" w:hAnsi="Times New Roman"/>
                <w:sz w:val="24"/>
              </w:rPr>
              <w:t>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Имеется ли у контролируемого лица для осуществления розничной продажи алкогольной продукции </w:t>
            </w:r>
            <w:r>
              <w:rPr>
                <w:rFonts w:ascii="Times New Roman" w:hAnsi="Times New Roman"/>
                <w:sz w:val="24"/>
              </w:rPr>
              <w:t>(за исключением пива, пивных напитков, сидра, пуаре, медовухи) в собственности, хозяйственном ведении, оперативном управлении или в аренде, срок которой определен договором и составляет один год и более, складские помещения (при наличии) и стационарный торговый объект общей площадью не менее 50 квадратных метров по каждому месту нахождения обособленного подразделения, в котором осуществляется розничная продажа алкогольной продукции?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10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организаций, осуществляющих розничную продажу </w:t>
            </w:r>
            <w:r>
              <w:rPr>
                <w:rFonts w:ascii="Times New Roman" w:hAnsi="Times New Roman"/>
                <w:sz w:val="24"/>
              </w:rPr>
              <w:t>алкогольной продукции (за исключением пива, пивных напитков, сидра, пуаре, медовухи)</w:t>
            </w:r>
            <w:r>
              <w:rPr>
                <w:rFonts w:ascii="Times New Roman" w:hAnsi="Times New Roman"/>
                <w:sz w:val="24"/>
              </w:rPr>
              <w:t xml:space="preserve"> в городских населенных пунктах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 w:right="80"/>
              <w:rPr>
                <w:sz w:val="24"/>
              </w:rPr>
            </w:pPr>
            <w:r>
              <w:rPr>
                <w:sz w:val="24"/>
              </w:rPr>
              <w:t xml:space="preserve">Имеется ли у контролируемого лица для осуществления розничной продажи алкогольной продукции (за исключением пива, пивных напитков, сидра, пуаре, медовухи) в собственности, хозяйственном ведении, оперативном управлении или в аренде, срок которой определен договором и составляет один год и более, складские помещения </w:t>
            </w:r>
            <w:r>
              <w:rPr>
                <w:sz w:val="24"/>
              </w:rPr>
              <w:t xml:space="preserve">(при наличии) и </w:t>
            </w:r>
            <w:r>
              <w:rPr>
                <w:sz w:val="24"/>
              </w:rPr>
              <w:t>стационарный торговый объект общей площадью не менее 25 квадратных метров по каждому месту нахождения обособленного подразделения, в котором осуществляется розничная продажа алкогольной продукции?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10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организаций, осуществляющих розничную продажу алкогольной продукции (за исключением пива, пивных напитков, сидра, пуаре, медовухи</w:t>
            </w:r>
            <w:r>
              <w:rPr>
                <w:rFonts w:ascii="Times New Roman" w:hAnsi="Times New Roman"/>
                <w:sz w:val="24"/>
              </w:rPr>
              <w:t>) в сельских населенных пунктах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Имеется ли у контролируемого лица для осуществления розничной продажи пива, пивных напитков, </w:t>
            </w:r>
            <w:r>
              <w:rPr>
                <w:rFonts w:ascii="Times New Roman" w:hAnsi="Times New Roman"/>
                <w:sz w:val="24"/>
              </w:rPr>
              <w:t>сидра, пуаре, медовухи в собственности, хозяйственном ведении, оперативном управлении или в аренде стационарные торговые объекты и складские помещения (при наличии)?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10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организаций, осуществляющих розничную продажу пива, </w:t>
            </w:r>
            <w:r>
              <w:rPr>
                <w:rFonts w:ascii="Times New Roman" w:hAnsi="Times New Roman"/>
                <w:sz w:val="24"/>
              </w:rPr>
              <w:t>пивных напитков, сидра, пуаре, медовухи, и индивидуальных предпринимателей, осуществляющих розничную продажу пива, пивных н</w:t>
            </w:r>
            <w:r>
              <w:rPr>
                <w:rFonts w:ascii="Times New Roman" w:hAnsi="Times New Roman"/>
                <w:sz w:val="24"/>
              </w:rPr>
              <w:t>апитков, сидра, пуаре, медовухи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ли контролируемое лицо для осуществления розничной продажи алкогольной продукции при оказании услуг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указанной деятельности?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10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организаций (за исключением бюджетных учреждений), осуществляющих розничную продажу алкогольной продукции (за исключением алкогольной продукции с содержанием этилового спирта не более 16,5% объема готовой продукции) при оказании услуг общественного питания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ли контролируемое лицо для осуществления розничной продажи алкогольной продукции при оказании услуг общественного питания в собственности, хозяйственном ведении, оперативном управлении или в аренде объект общественного питания, который используется для оказания услуг общественного питания, по каждому месту осуществления указанной деятельности?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10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организаций (за исключением бюджетных учреждений), осуществляющих розничную продажу алкогольной продукции с содержанием этилового спирта не более 16,5% объема готовой продукции при оказании услуг общественного питания, и индивидуальных предпринимателей, </w:t>
            </w:r>
            <w:r>
              <w:rPr>
                <w:rFonts w:ascii="Times New Roman" w:hAnsi="Times New Roman"/>
                <w:sz w:val="24"/>
              </w:rPr>
              <w:t>осуществляющих розничную продажу пива, пивных напитков, сидра, пуаре, медовухи при оказании услуг общественного питания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ли контролируемое лицо в оперативном управлении, безвозмездном пользовании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указанной деятельности?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пункт 10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бюджетных учреждений, осуществляющих розничную продажу алкогольной продукции с содержанием этилового спирта более 16,5% объема готовой продукции при оказании услуг общественного питания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Соблюдает ли контролируемое лицо требования </w:t>
            </w:r>
            <w:r>
              <w:rPr>
                <w:rFonts w:ascii="Times New Roman" w:hAnsi="Times New Roman"/>
                <w:sz w:val="24"/>
              </w:rPr>
              <w:t xml:space="preserve">к расположению объекта относительно </w:t>
            </w:r>
            <w:r>
              <w:rPr>
                <w:rFonts w:ascii="Times New Roman" w:hAnsi="Times New Roman"/>
                <w:sz w:val="24"/>
              </w:rPr>
              <w:t>мест</w:t>
            </w:r>
            <w:r>
              <w:rPr>
                <w:rFonts w:ascii="Times New Roman" w:hAnsi="Times New Roman"/>
                <w:sz w:val="24"/>
              </w:rPr>
              <w:t xml:space="preserve"> в которых установлен запрет на розничную продажу алкогольной продукции и (или) на розничную продажу алкогольной продукции при оказании услуг общественного питания?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подпункты 1–10 пункта 2, пункты 3, 6 статьи 16 Федерального закона № 171-ФЗ;</w:t>
            </w:r>
          </w:p>
          <w:p w14:paraId="BC000000">
            <w:pPr>
              <w:rPr>
                <w:sz w:val="24"/>
              </w:rPr>
            </w:pPr>
            <w:r>
              <w:rPr>
                <w:sz w:val="24"/>
              </w:rPr>
              <w:t>правовые акты органов местного самоуправления в Камчатском крае, утверждающие границы прилегающих к некоторым организациям и объектам территорий, на которых не допускается розничная продажа алкогольной продукции в том числе при оказании услуг общественного питания;</w:t>
            </w:r>
          </w:p>
          <w:p w14:paraId="BD00000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Камчатского края от 27.05.2013 № 212-П «Об определении мест массового скопления граждан и мест нахождения источников </w:t>
            </w:r>
            <w:r>
              <w:rPr>
                <w:sz w:val="24"/>
              </w:rPr>
              <w:t>повышенной опасности, в которых не допускается розничная продажа алкогольной продукции»;</w:t>
            </w:r>
          </w:p>
          <w:p w14:paraId="BE000000">
            <w:pPr>
              <w:rPr>
                <w:sz w:val="24"/>
              </w:rPr>
            </w:pPr>
            <w:r>
              <w:rPr>
                <w:sz w:val="24"/>
              </w:rPr>
              <w:t>пункты 2-4, 6 части 1 Постановления Правительства Камчатского края от 28.03.2012 №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 ли объект общественного питания, в котором контролируемое лицо осуществляет деятельность по розничной продаже алкогольной продукции при оказании услуг общественного питания, в многоквартирном доме и (или) на прилегающей к нему территории?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пункт 4.1.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организаций и индивидуальных предпринимателей, осуществляющих розничную продажу алкогольной продукции при оказании услуг общественного питания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Соответствует ли зал обслуживания посетителей в объекте общественного питания </w:t>
            </w:r>
            <w:r>
              <w:rPr>
                <w:rFonts w:ascii="Times New Roman" w:hAnsi="Times New Roman"/>
                <w:sz w:val="24"/>
              </w:rPr>
              <w:t>контролируемого лица</w:t>
            </w:r>
            <w:r>
              <w:rPr>
                <w:rFonts w:ascii="Times New Roman" w:hAnsi="Times New Roman"/>
                <w:sz w:val="24"/>
              </w:rPr>
              <w:t xml:space="preserve">, расположенном в многоквартирном доме и (или) на прилегающей к нему территории, требованию к занимаемой площади </w:t>
            </w:r>
            <w:r>
              <w:rPr>
                <w:rFonts w:ascii="Times New Roman" w:hAnsi="Times New Roman"/>
                <w:sz w:val="24"/>
              </w:rPr>
              <w:t>не менее 50 квадратных метров в городских населенных пунктах, 25 квадратных метров в сельских населенных пунктах?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пункт 4.1. статьи 16 Федерального закона № 171-ФЗ;</w:t>
            </w:r>
          </w:p>
          <w:p w14:paraId="CD000000">
            <w:pPr>
              <w:rPr>
                <w:sz w:val="24"/>
              </w:rPr>
            </w:pPr>
            <w:r>
              <w:rPr>
                <w:sz w:val="24"/>
              </w:rPr>
              <w:t>статья 5.1 Закона Камчатского края от 04.05.2011 № 598 «Об отдельных вопросах в области производства и оборота этилового спирта, алкогольной и спиртосодержащей продукции в Камчатском крае»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организаций и индивидуальных предпринимателей, осуществляющих розничную продажу алкогольной продукции при оказании услуг общественного питания в многоквартирных домах и (или) на прилегающих к ним территориях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Осуществляет ли контролируемое лицо розничную продажу алкогольной продукции при оказании </w:t>
            </w:r>
            <w:r>
              <w:rPr>
                <w:rFonts w:ascii="Times New Roman" w:hAnsi="Times New Roman"/>
                <w:sz w:val="24"/>
              </w:rPr>
              <w:t>услуг общественного питания без вскрытия лицом, непосредственно осуществляющим отпуск алкогольной продукции (продавцом), потребительской тары (упаковки)?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пункт 4 статьи 16 Федерального закона № 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организаций и индивидуальных предпринимателей, </w:t>
            </w:r>
            <w:r>
              <w:rPr>
                <w:rFonts w:ascii="Times New Roman" w:hAnsi="Times New Roman"/>
                <w:sz w:val="24"/>
              </w:rPr>
              <w:t>осуществляющих розничную продажу алкогольной продукции при оказании услуг общественного питания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ли контролируемое лицо розничную продажу алкогольной продукции в период с 22 часов до 10 часов?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9 статьи 16 Федерального закона № 171-ФЗ;</w:t>
            </w:r>
          </w:p>
          <w:p w14:paraId="DC000000">
            <w:pPr>
              <w:rPr>
                <w:sz w:val="24"/>
              </w:rPr>
            </w:pPr>
            <w:r>
              <w:rPr>
                <w:sz w:val="24"/>
              </w:rPr>
              <w:t xml:space="preserve">пункт 1 части 1 </w:t>
            </w:r>
            <w:r>
              <w:rPr>
                <w:sz w:val="24"/>
              </w:rPr>
              <w:t>Постановления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организаций и индивидуальных предпринимателей, осуществляющих розничную продажу алкогольной продукции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ли контролируемое лицо розничную продажу алкогольной продукции в следующие праздничные дни:</w:t>
            </w:r>
          </w:p>
          <w:p w14:paraId="E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25 января – День студентов;</w:t>
            </w:r>
          </w:p>
          <w:p w14:paraId="E4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1 июня – Международный день защиты детей;</w:t>
            </w:r>
          </w:p>
          <w:p w14:paraId="E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27 июня – День молодежи России либо иной день, в который проводятся культурно-массовые мероприятия, посвященные празднованию Дня молодежи;</w:t>
            </w:r>
          </w:p>
          <w:p w14:paraId="E6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1 сентября – День знаний либо иной день, в которые проводятся торжественные линейки в общеобразовательных организациях, посвященные началу учебного года;</w:t>
            </w:r>
          </w:p>
          <w:p w14:paraId="E7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11 сентября – Всероссийский день трезвости?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5 части 1</w:t>
            </w:r>
            <w:r>
              <w:rPr>
                <w:rFonts w:ascii="Times New Roman" w:hAnsi="Times New Roman"/>
                <w:sz w:val="24"/>
              </w:rPr>
              <w:t xml:space="preserve"> Постановления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организаций и индивидуальных предпринимателей, осуществляющих розничную продажу алкогольной продукции</w:t>
            </w:r>
            <w:bookmarkEnd w:id="1"/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ли контролируемое лицо розничную продажу алкогольной продукции и (или) розничную продажу алкогольной продукции при оказании услуг общественного питания несовершеннолетним?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11 пункта 2 статьи 16 Федерального закона № 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ли контролируемое лицо розничную продажу алкогольной продукции и (или) розничную продажу алкогольной продукции при оказании услуг общественного питания дистанционным способом?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14 пункта 2 статьи 16 Федерального закона № 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Осуществляет ли контролируемое лицо розничную продажу алкогольной продукции и (или) розничную продажу алкогольной продукции при оказании услуг общественного питания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4"/>
              <w:widowControl w:val="1"/>
              <w:tabs>
                <w:tab w:leader="none" w:pos="3712" w:val="left"/>
              </w:tabs>
              <w:ind w:firstLine="27" w:left="0"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15 пункта 2 статьи 16 Федерального закона № 171-ФЗ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ли контролируемое лицо розничную продажу алкогольной продукции по ценам не ниже цен, установленных Минфином России?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пункт 5 статьи 11 </w:t>
            </w:r>
            <w:r>
              <w:rPr>
                <w:rFonts w:ascii="Times New Roman" w:hAnsi="Times New Roman"/>
                <w:sz w:val="24"/>
              </w:rPr>
              <w:t xml:space="preserve">Федерального закона </w:t>
            </w: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171-ФЗ;</w:t>
            </w:r>
          </w:p>
          <w:p w14:paraId="0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Минфина России от 07.10.2020 </w:t>
            </w:r>
            <w:r>
              <w:rPr>
                <w:rFonts w:ascii="Times New Roman" w:hAnsi="Times New Roman"/>
                <w:sz w:val="24"/>
              </w:rPr>
              <w:t>№ 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процентов»;</w:t>
            </w:r>
          </w:p>
          <w:p w14:paraId="06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Минфина России от 25.11.2022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180н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и о признании утратившим силу приказа Министерства финансов Российской Федерации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 7 октября 2020 г.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232н»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</w:tbl>
    <w:p w14:paraId="0B010000">
      <w:pPr>
        <w:spacing w:line="480" w:lineRule="auto"/>
        <w:ind/>
        <w:jc w:val="center"/>
      </w:pPr>
    </w:p>
    <w:sectPr>
      <w:headerReference r:id="rId1" w:type="default"/>
      <w:pgSz w:h="11906" w:orient="landscape" w:w="16838"/>
      <w:pgMar w:bottom="567" w:footer="340" w:gutter="0" w:header="340" w:left="1134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widowControl w:val="0"/>
      <w:ind/>
      <w:jc w:val="center"/>
      <w:outlineLvl w:val="2"/>
    </w:pPr>
  </w:style>
  <w:style w:styleId="Style_12_ch" w:type="character">
    <w:name w:val="heading 3"/>
    <w:basedOn w:val="Style_6_ch"/>
    <w:link w:val="Style_12"/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6_ch"/>
    <w:link w:val="Style_13"/>
  </w:style>
  <w:style w:styleId="Style_5" w:type="paragraph">
    <w:name w:val="formattext"/>
    <w:basedOn w:val="Style_6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formattext"/>
    <w:basedOn w:val="Style_6_ch"/>
    <w:link w:val="Style_5"/>
    <w:rPr>
      <w:sz w:val="24"/>
    </w:rPr>
  </w:style>
  <w:style w:styleId="Style_14" w:type="paragraph">
    <w:name w:val="Знак"/>
    <w:basedOn w:val="Style_6"/>
    <w:link w:val="Style_14_ch"/>
    <w:pPr>
      <w:spacing w:after="160" w:line="240" w:lineRule="exact"/>
      <w:ind/>
    </w:pPr>
    <w:rPr>
      <w:rFonts w:ascii="Verdana" w:hAnsi="Verdana"/>
      <w:sz w:val="20"/>
    </w:rPr>
  </w:style>
  <w:style w:styleId="Style_14_ch" w:type="character">
    <w:name w:val="Знак"/>
    <w:basedOn w:val="Style_6_ch"/>
    <w:link w:val="Style_14"/>
    <w:rPr>
      <w:rFonts w:ascii="Verdana" w:hAnsi="Verdana"/>
      <w:sz w:val="20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ConsPlusTitle"/>
    <w:link w:val="Style_17_ch"/>
    <w:pPr>
      <w:widowControl w:val="0"/>
      <w:ind/>
    </w:pPr>
    <w:rPr>
      <w:rFonts w:ascii="Calibri" w:hAnsi="Calibri"/>
      <w:b w:val="1"/>
      <w:sz w:val="22"/>
    </w:rPr>
  </w:style>
  <w:style w:styleId="Style_17_ch" w:type="character">
    <w:name w:val="ConsPlusTitle"/>
    <w:link w:val="Style_17"/>
    <w:rPr>
      <w:rFonts w:ascii="Calibri" w:hAnsi="Calibri"/>
      <w:b w:val="1"/>
      <w:sz w:val="22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19_ch" w:type="character">
    <w:name w:val="heading 1"/>
    <w:basedOn w:val="Style_6_ch"/>
    <w:link w:val="Style_19"/>
    <w:rPr>
      <w:rFonts w:ascii="Calibri Light" w:hAnsi="Calibri Light"/>
      <w:b w:val="1"/>
      <w:sz w:val="32"/>
    </w:rPr>
  </w:style>
  <w:style w:styleId="Style_20" w:type="paragraph">
    <w:name w:val="Body Text"/>
    <w:basedOn w:val="Style_6"/>
    <w:link w:val="Style_20_ch"/>
    <w:pPr>
      <w:widowControl w:val="0"/>
      <w:ind/>
      <w:jc w:val="both"/>
    </w:pPr>
  </w:style>
  <w:style w:styleId="Style_20_ch" w:type="character">
    <w:name w:val="Body Text"/>
    <w:basedOn w:val="Style_6_ch"/>
    <w:link w:val="Style_20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6"/>
    <w:next w:val="Style_6"/>
    <w:link w:val="Style_30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0_ch" w:type="character">
    <w:name w:val="heading 2"/>
    <w:basedOn w:val="Style_6_ch"/>
    <w:link w:val="Style_30"/>
    <w:rPr>
      <w:rFonts w:ascii="Calibri Light" w:hAnsi="Calibri Light"/>
      <w:b w:val="1"/>
      <w:i w:val="1"/>
    </w:rPr>
  </w:style>
  <w:style w:styleId="Style_31" w:type="paragraph">
    <w:name w:val="Знак Знак Знак Знак"/>
    <w:basedOn w:val="Style_6"/>
    <w:link w:val="Style_31_ch"/>
    <w:pPr>
      <w:spacing w:after="160" w:line="240" w:lineRule="exact"/>
      <w:ind/>
    </w:pPr>
    <w:rPr>
      <w:rFonts w:ascii="Verdana" w:hAnsi="Verdana"/>
      <w:sz w:val="20"/>
    </w:rPr>
  </w:style>
  <w:style w:styleId="Style_31_ch" w:type="character">
    <w:name w:val="Знак Знак Знак Знак"/>
    <w:basedOn w:val="Style_6_ch"/>
    <w:link w:val="Style_31"/>
    <w:rPr>
      <w:rFonts w:ascii="Verdana" w:hAnsi="Verdana"/>
      <w:sz w:val="20"/>
    </w:rPr>
  </w:style>
  <w:style w:styleId="Style_32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2023-02-28T22:25:58Z</dcterms:modified>
</cp:coreProperties>
</file>