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иложение 2 к </w:t>
      </w:r>
    </w:p>
    <w:p w14:paraId="04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приказу Министерства </w:t>
      </w:r>
      <w:r>
        <w:rPr>
          <w:rFonts w:ascii="Times New Roman" w:hAnsi="Times New Roman"/>
          <w:sz w:val="28"/>
        </w:rPr>
        <w:t xml:space="preserve">экономического развития Камчатского края </w:t>
      </w:r>
    </w:p>
    <w:p w14:paraId="05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27.06.2022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148-Т</w:t>
      </w:r>
      <w:bookmarkStart w:id="1" w:name="_GoBack"/>
      <w:bookmarkEnd w:id="1"/>
    </w:p>
    <w:p w14:paraId="06000000">
      <w:pPr>
        <w:pStyle w:val="Style_2"/>
        <w:spacing w:line="240" w:lineRule="auto"/>
        <w:ind/>
        <w:rPr>
          <w:color w:val="000000"/>
          <w:sz w:val="28"/>
        </w:rPr>
      </w:pPr>
    </w:p>
    <w:p w14:paraId="07000000">
      <w:pPr>
        <w:pStyle w:val="Style_2"/>
        <w:spacing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Положение</w:t>
      </w:r>
      <w:r>
        <w:rPr>
          <w:sz w:val="28"/>
        </w:rPr>
        <w:t xml:space="preserve"> </w:t>
      </w:r>
      <w:r>
        <w:rPr>
          <w:color w:val="000000"/>
          <w:sz w:val="28"/>
        </w:rPr>
        <w:t>об Организационном комитете по подготовке и проведению Минэкономразвития Камчатского края конкурса «Торговля Камчатки»</w:t>
      </w:r>
    </w:p>
    <w:p w14:paraId="08000000">
      <w:pPr>
        <w:pStyle w:val="Style_2"/>
        <w:spacing w:line="240" w:lineRule="auto"/>
        <w:ind/>
        <w:rPr>
          <w:color w:val="000000"/>
          <w:sz w:val="28"/>
        </w:rPr>
      </w:pPr>
    </w:p>
    <w:p w14:paraId="09000000">
      <w:pPr>
        <w:pStyle w:val="Style_3"/>
        <w:numPr>
          <w:ilvl w:val="0"/>
          <w:numId w:val="1"/>
        </w:numPr>
        <w:tabs>
          <w:tab w:leader="none" w:pos="1065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Организационный комитет по подготовке и проведению Минэкономразвития Камчатского края конкурса «Торговля Камчатки» (далее —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Оргкомитет) образован с целью организации работы по подготовке и проведению Минэкономразвития Камчатского края конкурса «Торговля Камчатки» (далее — Конкурс).</w:t>
      </w:r>
    </w:p>
    <w:p w14:paraId="0A000000">
      <w:pPr>
        <w:pStyle w:val="Style_3"/>
        <w:numPr>
          <w:ilvl w:val="0"/>
          <w:numId w:val="1"/>
        </w:numPr>
        <w:tabs>
          <w:tab w:leader="none" w:pos="110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Основными задачами Оргкомитета являются:</w:t>
      </w:r>
    </w:p>
    <w:p w14:paraId="0B000000">
      <w:pPr>
        <w:pStyle w:val="Style_3"/>
        <w:tabs>
          <w:tab w:leader="none" w:pos="1084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рассмотрение поступивших от </w:t>
      </w:r>
      <w:r>
        <w:rPr>
          <w:color w:val="000000"/>
          <w:sz w:val="28"/>
        </w:rPr>
        <w:t>органов местного самоуправления в</w:t>
      </w:r>
      <w:r>
        <w:rPr>
          <w:color w:val="000000"/>
          <w:sz w:val="28"/>
        </w:rPr>
        <w:t xml:space="preserve"> Камчатском крае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хозяйствующих субъектов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осуществляю</w:t>
      </w:r>
      <w:r>
        <w:rPr>
          <w:color w:val="000000"/>
          <w:sz w:val="28"/>
        </w:rPr>
        <w:t xml:space="preserve">щих торговую деятельность на территории региона, </w:t>
      </w:r>
      <w:r>
        <w:rPr>
          <w:color w:val="000000"/>
          <w:sz w:val="28"/>
        </w:rPr>
        <w:t>докум</w:t>
      </w:r>
      <w:r>
        <w:rPr>
          <w:color w:val="000000"/>
          <w:sz w:val="28"/>
        </w:rPr>
        <w:t>ентов, предусмотренных пунктом 7</w:t>
      </w:r>
      <w:r>
        <w:rPr>
          <w:color w:val="000000"/>
          <w:sz w:val="28"/>
        </w:rPr>
        <w:t xml:space="preserve"> Методических рекомендаций по подготовке и проведению Мин</w:t>
      </w:r>
      <w:r>
        <w:rPr>
          <w:color w:val="000000"/>
          <w:sz w:val="28"/>
        </w:rPr>
        <w:t>истерством экономического развития</w:t>
      </w:r>
      <w:r>
        <w:rPr>
          <w:color w:val="000000"/>
          <w:sz w:val="28"/>
        </w:rPr>
        <w:t xml:space="preserve"> Камчатского края конкурса «Торговля Камчатки», утвержденных настоящим приказом (далее — Документы, Методические рекомендации);</w:t>
      </w:r>
    </w:p>
    <w:p w14:paraId="0C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проведение квалификационного отбора в соответствии с критериями, предусмотренными пунктом</w:t>
      </w:r>
      <w:r>
        <w:rPr>
          <w:color w:val="000000"/>
          <w:sz w:val="28"/>
        </w:rPr>
        <w:t xml:space="preserve"> 12</w:t>
      </w:r>
      <w:r>
        <w:rPr>
          <w:color w:val="000000"/>
          <w:sz w:val="28"/>
        </w:rPr>
        <w:t xml:space="preserve"> Методических рекомендаций;</w:t>
      </w:r>
    </w:p>
    <w:p w14:paraId="0D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определение победителей Конкурса в номинациях, предусмотренных пунктом</w:t>
      </w:r>
      <w:r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Методических рекомендаций</w:t>
      </w:r>
      <w:r>
        <w:rPr>
          <w:sz w:val="28"/>
        </w:rPr>
        <w:t>;</w:t>
      </w:r>
    </w:p>
    <w:p w14:paraId="0E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г) организация проведения народного голосования в номинации «Народный магазин».</w:t>
      </w:r>
    </w:p>
    <w:p w14:paraId="0F000000">
      <w:pPr>
        <w:pStyle w:val="Style_3"/>
        <w:numPr>
          <w:ilvl w:val="0"/>
          <w:numId w:val="1"/>
        </w:numPr>
        <w:tabs>
          <w:tab w:leader="none" w:pos="1060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Состав Оргкомитета формируется из представителей Минэкономразвития Камчатского края, некоммерческих организаций (ассоциаций, объединений), учебных заведений, осуществляющих обучение в области торговли</w:t>
      </w:r>
      <w:r>
        <w:rPr>
          <w:color w:val="000000"/>
          <w:sz w:val="28"/>
        </w:rPr>
        <w:t xml:space="preserve"> на территории Камчатского края</w:t>
      </w:r>
      <w:r>
        <w:rPr>
          <w:color w:val="000000"/>
          <w:sz w:val="28"/>
        </w:rPr>
        <w:t>.</w:t>
      </w:r>
    </w:p>
    <w:p w14:paraId="10000000">
      <w:pPr>
        <w:pStyle w:val="Style_3"/>
        <w:numPr>
          <w:ilvl w:val="0"/>
          <w:numId w:val="1"/>
        </w:numPr>
        <w:tabs>
          <w:tab w:leader="none" w:pos="110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Оргкомитет осуществляет свою деятельность путем проведения заседаний.</w:t>
      </w:r>
    </w:p>
    <w:p w14:paraId="11000000">
      <w:pPr>
        <w:pStyle w:val="Style_3"/>
        <w:numPr>
          <w:ilvl w:val="0"/>
          <w:numId w:val="1"/>
        </w:numPr>
        <w:tabs>
          <w:tab w:leader="none" w:pos="106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Оргкомитет состоит из председателя, заместителя председателя, ответственного секретаря и членов Оргкомитета.</w:t>
      </w:r>
    </w:p>
    <w:p w14:paraId="12000000">
      <w:pPr>
        <w:pStyle w:val="Style_3"/>
        <w:numPr>
          <w:ilvl w:val="0"/>
          <w:numId w:val="1"/>
        </w:numPr>
        <w:tabs>
          <w:tab w:leader="none" w:pos="109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Председатель Оргкомитета:</w:t>
      </w:r>
    </w:p>
    <w:p w14:paraId="13000000">
      <w:pPr>
        <w:pStyle w:val="Style_3"/>
        <w:tabs>
          <w:tab w:leader="none" w:pos="1118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организует работу Оргкомитета;</w:t>
      </w:r>
    </w:p>
    <w:p w14:paraId="14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 принимает решение о времени и месте проведения заседания Оргкомитета;</w:t>
      </w:r>
    </w:p>
    <w:p w14:paraId="15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ведет заседания Оргкомитета;</w:t>
      </w:r>
    </w:p>
    <w:p w14:paraId="16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подписывает протокол заседания Оргкомитета.</w:t>
      </w:r>
    </w:p>
    <w:p w14:paraId="17000000">
      <w:pPr>
        <w:pStyle w:val="Style_3"/>
        <w:numPr>
          <w:ilvl w:val="0"/>
          <w:numId w:val="1"/>
        </w:numPr>
        <w:tabs>
          <w:tab w:leader="none" w:pos="107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 случае отсутствия председателя Оргкомитета его функции исполняет заместитель председателя Оргкомитета.</w:t>
      </w:r>
    </w:p>
    <w:p w14:paraId="18000000">
      <w:pPr>
        <w:pStyle w:val="Style_3"/>
        <w:numPr>
          <w:ilvl w:val="0"/>
          <w:numId w:val="1"/>
        </w:numPr>
        <w:tabs>
          <w:tab w:leader="none" w:pos="113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Ответственный секретарь Оргкомитета:</w:t>
      </w:r>
    </w:p>
    <w:p w14:paraId="19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осуществляет организационные мероприятия, связанные с подготовкой заседаний Оргкомитета;</w:t>
      </w:r>
    </w:p>
    <w:p w14:paraId="1A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информирует членов Оргкомитета о времени и месте проведения заседаний;</w:t>
      </w:r>
    </w:p>
    <w:p w14:paraId="1B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оформляет протоколы заседаний Оргкомитета.</w:t>
      </w:r>
    </w:p>
    <w:p w14:paraId="1C000000">
      <w:pPr>
        <w:pStyle w:val="Style_3"/>
        <w:numPr>
          <w:ilvl w:val="0"/>
          <w:numId w:val="1"/>
        </w:numPr>
        <w:tabs>
          <w:tab w:leader="none" w:pos="1142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Члены Оргкомитета:</w:t>
      </w:r>
    </w:p>
    <w:p w14:paraId="1D000000">
      <w:pPr>
        <w:pStyle w:val="Style_3"/>
        <w:tabs>
          <w:tab w:leader="none" w:pos="1157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 в заседаниях Оргкомитета;</w:t>
      </w:r>
    </w:p>
    <w:p w14:paraId="1E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 в рассмотрении Документов и подведении итогов Конкурса.</w:t>
      </w:r>
    </w:p>
    <w:p w14:paraId="1F000000">
      <w:pPr>
        <w:pStyle w:val="Style_3"/>
        <w:numPr>
          <w:ilvl w:val="0"/>
          <w:numId w:val="1"/>
        </w:numPr>
        <w:tabs>
          <w:tab w:leader="none" w:pos="125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Заседания Оргкомитета проводятся по мере необходимости.</w:t>
      </w:r>
    </w:p>
    <w:p w14:paraId="20000000">
      <w:pPr>
        <w:pStyle w:val="Style_3"/>
        <w:numPr>
          <w:ilvl w:val="0"/>
          <w:numId w:val="1"/>
        </w:numPr>
        <w:tabs>
          <w:tab w:leader="none" w:pos="121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Заседание Оргкомитета считается правомочным, если на нем присутствует не менее половины от общего числа членов Оргкомитета.</w:t>
      </w:r>
    </w:p>
    <w:p w14:paraId="21000000">
      <w:pPr>
        <w:pStyle w:val="Style_3"/>
        <w:numPr>
          <w:ilvl w:val="0"/>
          <w:numId w:val="1"/>
        </w:numPr>
        <w:tabs>
          <w:tab w:leader="none" w:pos="1222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Решения на заседаниях Оргкомитета принимаются большинством голосов членов Оргкомитета и оформляются протоколом заседания Оргкомитета, а в случае равенства количества голосов, решающим является голос председательствующего на заседании Оргкомитета.</w:t>
      </w:r>
    </w:p>
    <w:p w14:paraId="22000000">
      <w:pPr>
        <w:pStyle w:val="Style_3"/>
        <w:numPr>
          <w:ilvl w:val="0"/>
          <w:numId w:val="1"/>
        </w:numPr>
        <w:tabs>
          <w:tab w:leader="none" w:pos="1277" w:val="left"/>
        </w:tabs>
        <w:spacing w:line="240" w:lineRule="auto"/>
        <w:ind w:firstLine="709" w:left="0"/>
      </w:pPr>
      <w:r>
        <w:rPr>
          <w:color w:val="000000"/>
          <w:sz w:val="28"/>
        </w:rPr>
        <w:t>Организационно-техническое обеспечение деятельности Оргкомитета</w:t>
      </w:r>
      <w:r>
        <w:rPr>
          <w:color w:val="000000"/>
          <w:sz w:val="28"/>
        </w:rPr>
        <w:t xml:space="preserve"> осуществляется </w:t>
      </w:r>
      <w:r>
        <w:rPr>
          <w:color w:val="000000"/>
          <w:sz w:val="28"/>
        </w:rPr>
        <w:t xml:space="preserve">отделом торговли, лицензирования и контроля алкогольной продукцией </w:t>
      </w:r>
      <w:r>
        <w:rPr>
          <w:color w:val="000000"/>
          <w:sz w:val="28"/>
        </w:rPr>
        <w:t>Минэкономразвития Камчатского края.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Основной текст (2)"/>
    <w:basedOn w:val="Style_4"/>
    <w:link w:val="Style_3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4_ch"/>
    <w:link w:val="Style_3"/>
    <w:rPr>
      <w:rFonts w:ascii="Times New Roman" w:hAnsi="Times New Roman"/>
      <w:sz w:val="26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Колонтитул"/>
    <w:basedOn w:val="Style_10"/>
    <w:link w:val="Style_14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14_ch" w:type="character">
    <w:name w:val="Колонтитул"/>
    <w:basedOn w:val="Style_10_ch"/>
    <w:link w:val="Style_14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4_ch"/>
    <w:link w:val="Style_22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Основной текст (4)"/>
    <w:basedOn w:val="Style_4"/>
    <w:link w:val="Style_2_ch"/>
    <w:pPr>
      <w:widowControl w:val="0"/>
      <w:spacing w:after="0" w:line="312" w:lineRule="exact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Основной текст (4)"/>
    <w:basedOn w:val="Style_4_ch"/>
    <w:link w:val="Style_2"/>
    <w:rPr>
      <w:rFonts w:ascii="Times New Roman" w:hAnsi="Times New Roman"/>
      <w:b w:val="1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2023-03-23T05:09:56Z</dcterms:modified>
</cp:coreProperties>
</file>