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Информация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итогах социально-экономического развития Камчатского края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 январь 2023 года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В январе 2023 года </w:t>
      </w:r>
      <w:r>
        <w:rPr>
          <w:rFonts w:cs="Times New Roman" w:ascii="Times New Roman" w:hAnsi="Times New Roman"/>
          <w:sz w:val="28"/>
          <w:szCs w:val="28"/>
        </w:rPr>
        <w:t>динамику роста показали: промышленное производство, общественное питание, пассажирооборот и грузооборот автомобильного транспорта, ввод в действие жилых домов.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Вместе с тем, наблюдается снижение объема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строительных работ</w:t>
      </w:r>
      <w:r>
        <w:rPr>
          <w:rFonts w:cs="Times New Roman" w:ascii="Times New Roman" w:hAnsi="Times New Roman"/>
          <w:sz w:val="28"/>
          <w:szCs w:val="28"/>
        </w:rPr>
        <w:t>, платных услуг населению, розничной и оптовой торговли.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Оборот организаций по всем видам экономической деятельности за январь 2023 года составил 32 791,4 млн рублей, снизился на 11,5% к январю 2022 года в действующих ценах.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Индекс промышленного производства составил 125,4%.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Рост в добывающей промышленности составил 3,3 раза к январю 2022 года, в обрабатывающих производствах </w:t>
      </w:r>
      <w:r>
        <w:rPr>
          <w:rFonts w:eastAsia="Open Sans" w:cs="Open Sans" w:ascii="Open Sans" w:hAnsi="Open Sans"/>
          <w:sz w:val="28"/>
          <w:szCs w:val="28"/>
          <w:shd w:fill="FFFFFF" w:val="clear"/>
        </w:rPr>
        <w:t>–</w:t>
      </w:r>
      <w:r>
        <w:rPr>
          <w:rFonts w:eastAsia="Calibri" w:cs="Times New Roman CYR" w:ascii="Times New Roman CYR" w:hAnsi="Times New Roman CYR"/>
          <w:sz w:val="28"/>
          <w:szCs w:val="28"/>
          <w:shd w:fill="FFFFFF" w:val="clear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16,7%, в деятельности организаций по обеспечению</w:t>
      </w:r>
      <w:r>
        <w:rPr>
          <w:rFonts w:cs="Times New Roman CYR" w:ascii="Times New Roman CYR" w:hAnsi="Times New Roman CYR"/>
          <w:sz w:val="28"/>
          <w:szCs w:val="28"/>
        </w:rPr>
        <w:t xml:space="preserve"> электрической энергией, газом и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паром; кондиционированию воздуха</w:t>
      </w:r>
      <w:r>
        <w:rPr>
          <w:lang w:val="en-US"/>
        </w:rPr>
        <w:t> </w:t>
      </w:r>
      <w:r>
        <w:rPr>
          <w:rFonts w:eastAsia="Open Sans" w:cs="Open Sans" w:ascii="Open Sans" w:hAnsi="Open Sans"/>
          <w:sz w:val="28"/>
          <w:szCs w:val="28"/>
          <w:shd w:fill="FFFFFF" w:val="clear"/>
        </w:rPr>
        <w:t>–</w:t>
      </w:r>
      <w:r>
        <w:rPr>
          <w:rFonts w:eastAsia="Calibri" w:cs="Times New Roman CYR" w:ascii="Times New Roman CYR" w:hAnsi="Times New Roman CYR"/>
          <w:sz w:val="28"/>
          <w:szCs w:val="28"/>
          <w:shd w:fill="FFFFFF" w:val="clear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4,7%. Отрицательная динамика наблюдается в водоснабжении, водоотведении, организации сбора и утилизации отходов, ликвидации загрязнений</w:t>
      </w:r>
      <w:r>
        <w:rPr>
          <w:rFonts w:cs="Times New Roman CYR" w:ascii="Times New Roman CYR" w:hAnsi="Times New Roman CYR"/>
          <w:sz w:val="28"/>
          <w:szCs w:val="28"/>
        </w:rPr>
        <w:t xml:space="preserve"> (-5,4%).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Предприятиями, осуществляющими добычу полезных ископаемых, отгружено продукции на 2 330,2 млн рублей (235,0% к январю 2022 года в действующих ценах). Индекс производства составил 329,8%, что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обусловлено ростом</w:t>
      </w:r>
      <w:r>
        <w:rPr>
          <w:rFonts w:cs="Times New Roman CYR" w:ascii="Times New Roman CYR" w:hAnsi="Times New Roman CYR"/>
          <w:sz w:val="28"/>
          <w:szCs w:val="28"/>
        </w:rPr>
        <w:t xml:space="preserve"> добычи металлических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руд в 3,9 раза. Увеличена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добыча золота и серебра такими предприятиями как: </w:t>
      </w:r>
      <w:r>
        <w:rPr>
          <w:rStyle w:val="Docdata"/>
          <w:rFonts w:cs="Times New Roman" w:ascii="Times New Roman" w:hAnsi="Times New Roman"/>
          <w:color w:val="000000"/>
          <w:sz w:val="28"/>
          <w:szCs w:val="28"/>
          <w:shd w:fill="FFFFFF" w:val="clear"/>
        </w:rPr>
        <w:t>АО «Аметистовое»,</w:t>
      </w:r>
      <w:r>
        <w:rPr>
          <w:rStyle w:val="Docdata"/>
          <w:rFonts w:cs="Times New Roman" w:ascii="Times New Roman" w:hAnsi="Times New Roman"/>
          <w:color w:val="000000"/>
          <w:sz w:val="28"/>
          <w:szCs w:val="28"/>
        </w:rPr>
        <w:t xml:space="preserve"> АО «ТСГ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Асача», </w:t>
      </w:r>
      <w:r>
        <w:rPr>
          <w:rStyle w:val="Docdata"/>
          <w:rFonts w:cs="Times New Roman" w:ascii="Times New Roman" w:hAnsi="Times New Roman"/>
          <w:color w:val="000000"/>
          <w:sz w:val="28"/>
          <w:szCs w:val="28"/>
        </w:rPr>
        <w:t>АО «</w:t>
      </w:r>
      <w:r>
        <w:rPr>
          <w:rFonts w:cs="Times New Roman" w:ascii="Times New Roman" w:hAnsi="Times New Roman"/>
          <w:color w:val="000000"/>
          <w:sz w:val="28"/>
          <w:szCs w:val="28"/>
        </w:rPr>
        <w:t>СиГМА».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обрабатывающих производствах отгружено товаров собственного производства на сумму 6 479,2 млн рублей или 83,0% по отношению к январю 2022 года в действующих ценах, индекс производства составил 116,7%.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Индекс производства пищевых продуктов составил 108,8% к январю 2022 года, объем отгруженной продукции составил 5 348,4 млн рублей (72,5% к январю 2022 года).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Рыбы переработанной и консервированной, ракообразных и моллюсков произведено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81,6</w:t>
      </w:r>
      <w:r>
        <w:rPr>
          <w:rFonts w:cs="Times New Roman CYR" w:ascii="Times New Roman CYR" w:hAnsi="Times New Roman CYR"/>
          <w:sz w:val="28"/>
          <w:szCs w:val="28"/>
        </w:rPr>
        <w:t xml:space="preserve"> тыс. тонн или 113,0% к январю 2022 года.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Рыбодобывающими предприятиями Камчатского края выловлено 117,9 тыс. тонн рыбы и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морепродуктов (108,8%</w:t>
      </w:r>
      <w:r>
        <w:rPr>
          <w:rFonts w:cs="Times New Roman CYR" w:ascii="Times New Roman CYR" w:hAnsi="Times New Roman CYR"/>
          <w:sz w:val="28"/>
          <w:szCs w:val="28"/>
        </w:rPr>
        <w:t xml:space="preserve"> к январю 2022 года). 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вылова по камбале составило – 23,6%, по треске – 47,4%, по наваге – 50,2%, по кальмару – 99,9%. Увеличение объемов вылова отмечается по минтаю – 14,8% и сельди – 134,4%.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секторе производства пищевых продуктов, ориентированных на региональный рынок (кроме рыбоперерабатывающей промышленности), отмечено увеличение производства молока на 4,0%, мяса крупного рогатого скота на 5,9%, мяса и субпродуктов пищевых домашней птицы на 26,2%, мяса и субпродуктов на 9,3%, полуфабрикатов мясных и мясосодержащих на 17,4%.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отмечалось в производстве колбасных изделий на 18,1%, сыров и творога на 9,3%, хлебобулочных изделий на 10,5% и кондитерских изделий на 1,9% к январю 2022 года.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Наблюдается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рост производства по ремонту и монтажу машин и оборудования (судоремонт) в 3,2 раза к январю 2022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На предприятиях по обеспечению электрической энергией, газом и паром отгружено продукции собственного производства на сумму 2 802,3 млн рублей, что составляет 113,5% к январю 2021 года в действующих ценах, индекс производства составил 104,7%. Производство электроэнергии увеличилось на 7,9% к январю 2022 года и составило 212,2 млн кВт-ч. </w:t>
      </w:r>
      <w:r>
        <w:rPr>
          <w:rFonts w:cs="Times New Roman" w:ascii="Times New Roman" w:hAnsi="Times New Roman"/>
          <w:sz w:val="28"/>
          <w:szCs w:val="28"/>
        </w:rPr>
        <w:t xml:space="preserve">Производство тепловой энергии, пара и горячей воды увеличилось на 1,6% (произведено </w:t>
      </w:r>
      <w:r>
        <w:rPr>
          <w:rFonts w:cs="Times New Roman CYR" w:ascii="Times New Roman CYR" w:hAnsi="Times New Roman CYR"/>
          <w:sz w:val="28"/>
          <w:szCs w:val="28"/>
        </w:rPr>
        <w:t>472,4</w:t>
      </w:r>
      <w:r>
        <w:rPr>
          <w:rFonts w:cs="Times New Roman" w:ascii="Times New Roman" w:hAnsi="Times New Roman"/>
          <w:sz w:val="28"/>
          <w:szCs w:val="28"/>
        </w:rPr>
        <w:t xml:space="preserve"> тыс. Гкал.).</w:t>
      </w:r>
      <w:r>
        <w:rPr>
          <w:color w:val="151515"/>
          <w:sz w:val="23"/>
          <w:szCs w:val="23"/>
          <w:shd w:fill="FBFBFB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Рост потребления электрической и тепловой энергии обусловлен установившимися в январе 2023 года низкими среднесуточными температурами воздуха. В первой декаде средняя температура воздуха в большинстве районов края оказалась на 2-8 градусов холоднее нормы.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331,0 млн рублей (149,1% к январю 2022 года в действующих ценах), индекс производства составил 94,6%,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в том числе индекс производства по забору, очистке и распределению воды составил 78,0%, по сбору и обработке сточных вод </w:t>
      </w:r>
      <w:r>
        <w:rPr>
          <w:rFonts w:eastAsia="Open Sans" w:cs="Open Sans" w:ascii="Open Sans" w:hAnsi="Open Sans"/>
          <w:sz w:val="28"/>
          <w:szCs w:val="28"/>
          <w:shd w:fill="FFFFFF" w:val="clear"/>
        </w:rPr>
        <w:t xml:space="preserve">– </w:t>
      </w:r>
      <w:r>
        <w:rPr>
          <w:rFonts w:eastAsia="Open Sans" w:cs="Open Sans" w:ascii="Times New Roman" w:hAnsi="Times New Roman"/>
          <w:sz w:val="28"/>
          <w:szCs w:val="28"/>
          <w:shd w:fill="FFFFFF" w:val="clear"/>
        </w:rPr>
        <w:t>83,6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%.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Отмечается рост сбора, обработки и утилизации отходов; обработки вторичного сырья на 32,9%.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январе 2023 года в сельскохозяйственных организациях Камчатского края ситуация в сфере животноводства и растениеводства сложилась следующим образом: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производство мяса составило 615,6 тонн (95,1% к январю 2022 года);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 xml:space="preserve">производство яйца увеличилось на 2,3% 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к январю 2022 года, яйценоскость кур- несушек снизилась на 6,9%;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производство молока составило 1796,2 тонн (101,0% к январю 2022 года). Средний надой молока на одну корову увеличился на 5,5%;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Объём инвестиций в основной капитал за 2022 год составил 90 935 млн рублей или 98,5% к 2021 годe (в сопоставимой оценке).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2022 году производилась реализация таких инвестиционных проектов как: строительство ООО «Новый дом» гостиничного комплекса на ул. Ленинградская в городе Петропавловске-Камчатском, строительство морского перегрузочного комплекса сжиженного природного газа в Камчатском крае; строительство Камчатской краевой больницы; аэропортового комплекса Петропавловск-Камчатский (Елизово), реконструкцией объектов терминала «Сероглазка».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Объём работ, выполненных по виду экономической деятельности «Строительство» в январе 2023 года, составил 1 774,8 млн рублей, что в сопоставимой оценке составляет 60,0% к январю 2022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Рост обусловлен реализацией значимых для Камчатского края проектов, строительство которых осуществляется в рамках федеральной адресной инвестиционной программы: жилые дома в г. Петропавловске-Камчатском, комплекс многоквартирных жилых домов в г. Вилючинске; строительство Камчатской краевой больницы; строительство общеобразовательной школы по проспекту Рыбаков в г. Петропавловск-Камчатский; строительство подъезда к аэровокзалу в г. Елизово; строительство детского сада в жилом районе Рыбачий в г. Вилючинск на 260 мест.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январь 2023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площадью 12,7 тыс. кв. метров (267,4% к аналогичному периоду 2022 года), в том числе, построенных населением за счет собственных и привлеченных средств 6,5 тыс. кв. метров (137,5% к аналогичному периоду 2022 года). В отчетном периоде введен в эксплуатацию построенный частным застройщиком 6-этажный жилой дом, состоящий из 3-х секций, общей площадью 6,2 тыс. кв. м. 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утвержденной Президиумом Правительственной комиссии по региональному развитию в Российской Федерации от 8 декабря 2022 года Федеральной адресной инвестиционной программой на 2023 год и на плановый период 2024 и 2025 годов (далее – ФАИП), на строительство и реконструкцию объектов государственной собственности, находящихся на территории Камчатского края, предусмотрено финансирование на 2023 год в объеме 7 746,45 млн рублей в том числе по направлениям: «здравоохранение» – 3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900,0 млн рублей; «морской транспорт» – 2 179,6 млн рублей; «коммунальное строительство» – 532,7 млн рублей; «воздушный транспорт» – 1 134,1 млн рублей.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Бюджетные ассигнования на строительство объекта «Комплекс правосудия в г. Петропавловске-Камчатском, корпус 1, блоки 3,4,6,9 (2-я очередь строительства)» в рамках реализации ФЦП «Развитие судебной системы России на 2013-2024 годы» в 2022 году предусмотрены в объеме 152,7 млн рублей.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Бюджетные ассигнования на объекты и мероприятия, не включенные в федеральные целевые программы (непрограммная часть ФАИП) в 2022 году составили 22 473,6 млн рублей, в том числе по направлениям: «здравоохранение» – 2 366,9 млн рублей, «морской транспорт» – 13 501,1 млн рублей, «воздушный транспорт» – 3 460,7 млн рублей, «коммунальное строительство» – 2 726,2 млн рублей, «водное хозяйство и охрана окружающей среды» – 419,6 млн рублей.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краевых инвестиционных мероприятий (объектов) утвержден постановлением Правительства Камчатского края от 29.11.2021 года № 507-П «Об утверждении инвестиционной программы Камчатского края на 2022 год и на плановый период 2023-2024 годов и прогнозный период 2025-2026 годов» (далее – Инвестиционная программа).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2023 году на реализацию инвестиционных мероприятий предусмотрены ассигнования за счет всех источников финансирования в сумме 14 674,43 млн рублей, в том числе за счет средств федерального бюджета – 9 702,83 млн рублей (66,1%), краевого бюджета – 4 939,17 млн рублей (33,7%).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Инвестиционной программы ведется строительство значимых для Камчатского края объектов, в том числе: 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строительство Камчатской краевой больницы;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строительство подъезда к аэровокзалу в г. Елизово от федеральной дороги А401;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строительство автомобильной дороги общего пользования регионального значения Камчатского края «п. Термальный – туристский кластер «Три вулкана» протяженностью 32 км (этапы 1-3)». По информации Минтранса Камчатского края 17.10.2022 заключен государственный контракт № 48 Подрядчик ООО «Устой-М». Выплачен аванс подрядной организации;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26.11.2021 с ООО «ХОРС» заключен государственный контракт № 94/21-ГК, срок выполнения работ по контракту 04.12.2023, мощность объекта – 270 квартир, по информации Минстроя Камчатского края техническая готовность 3-го этапа – 26,3%;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строительство детского сада по ул. Вилюйская, 60 в г. Петропавловске-Камчатском на 160 мест;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строительство Средней школы № 40 по ул. Вольского микрорайона «Северо-Восток» в г. Петропавловске-Камчатском на 500 мест со сроком исполнения до 04.12.2024;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строительство Средней общеобразовательной школы в с. Кавалерское Усть - Большерецкого района на 90 мест, срок строительства 04.12.2023. По информации Минстроя Камчатского края по объекту получено положительное заключение государственной экспертизы, техническая готовность объекта – 56%;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строительство Камчатского театра кукол г. Петропавловск-Камчатский на 350 мест;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реализуется мероприятие «Реконструкция системы водоотведения Елизовского городского поселения. 1 Этап. Реконструкция КОС-29 км, строительство сливной станции», мощность объекта 1000 м3/сутки, срок выполнения работ по контракту 15.06.2023;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ведутся строительно-монтажные работы спортивного зала единоборств в г. Елизово. Срок окончания работ по контракту – 10.06.2023. По информации Министерства спорта Камчатского края техническая готовность объекта – 87 %;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ведется реконструкция автомобильной дороги Петропавловск-Камчатский–Мильково 40 км – Пиначево с подъездом к п. Раздольный и к базе с/х Заречный на участке км 1 - км 16,4. Работы выполняются в два этапа, заключены государственные контракты с ООО «Устой-М», срок окончания работ – 31.10.2023;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 государственный контракт на строительство Автомобильной дороги для резидента ООО «Соколиный центр «Камчатка», срок выполнения работ 30.04.2024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ahoma" w:cs="Lohit Devanagari"/>
          <w:sz w:val="28"/>
          <w:szCs w:val="20"/>
          <w:lang w:eastAsia="zh-CN" w:bidi="hi-IN"/>
        </w:rPr>
      </w:pPr>
      <w:r>
        <w:rPr>
          <w:rFonts w:eastAsia="Tahoma" w:cs="Lohit Devanagari" w:ascii="Times New Roman" w:hAnsi="Times New Roman"/>
          <w:sz w:val="28"/>
          <w:szCs w:val="20"/>
          <w:lang w:eastAsia="zh-CN" w:bidi="hi-IN"/>
        </w:rPr>
        <w:t>Фактический объем финансирования за отчетный период составил 201,46 млн рублей (1,4% от предусмотренного объема), в том числе за счет средств федерального бюджета – 63,36 млн рублей (0,7%), за счет средств краевого бюджета – 137,52 млн рублей (2,8%).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eastAsia="Tahoma" w:cs="Lohit Devanagari"/>
          <w:sz w:val="28"/>
          <w:szCs w:val="20"/>
          <w:lang w:eastAsia="zh-CN" w:bidi="hi-IN"/>
        </w:rPr>
      </w:pPr>
      <w:r>
        <w:rPr>
          <w:rFonts w:eastAsia="Tahoma" w:cs="Lohit Devanagari" w:ascii="Times New Roman" w:hAnsi="Times New Roman"/>
          <w:sz w:val="28"/>
          <w:szCs w:val="20"/>
          <w:lang w:eastAsia="zh-CN" w:bidi="hi-IN"/>
        </w:rPr>
        <w:t>По состоянию на 01.02.2023 освоение составило 60,24 млн рублей (0,4% от предусмотренного объема), в том числе за счет средств федерального бюджета – 53,71 млн рублей (0,6%), за счет средств краевого бюджета – 6,54 млн рублей (0,1%).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секторе потребительского рынка в январе 2023 года сложилась следующая ситуация: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оборот розничной торговли составил 7 163,6 млн рублей (96,2% к январю 2022 года в сопоставимых ценах) и на 95,1% сформирован торгующими организациями и индивидуальными предпринимателями, осуществляющими деятельность вне рынка;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оборот общественного питания составил 749,4 млн рублей (101,9% к январю 2022 года в сопоставимых ценах);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платных услуг населению края было оказано на сумму 2 588,9 млн рублей (96,6% к январю 2022 года).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74,7% общего объема потребляемых услуг. Удельный вес бытовых услуг в общем объеме платных услуг населению составил 6,0%. В январе 2023 года населению края было оказано бытовых услуг на 156,3 млн рублей, что в сопоставимых ценах на 0,6% меньше, чем в январе 2022 года.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Пассажирооборот автомобильного транспорта за январь 2023 года составил 21,2 млн пасс.-км (101,5% к январю 2022 года). Число перевезенных пассажиров автомобильным транспортом составило 2,6 млн человек (98,0% к январю 2022 года).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Грузооборот автомобильного транспорта за январь 2023 года составил 1,2 млн т-км (105,6% к январю 2022 года).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Объем перевезенного груза на морском транспорте составил 24,4 тыс. тонн (276,4% к январю 2022 года). Грузооборот морского транспорта увеличен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в 2 раза </w:t>
      </w:r>
      <w:r>
        <w:rPr>
          <w:rFonts w:cs="Times New Roman CYR" w:ascii="Times New Roman CYR" w:hAnsi="Times New Roman CYR"/>
          <w:sz w:val="28"/>
          <w:szCs w:val="28"/>
        </w:rPr>
        <w:t>и составил 40 974,1 млн т</w:t>
        <w:noBreakHyphen/>
        <w:t xml:space="preserve">км.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В каботажном плавании грузооборот вырос в 2 раза,</w:t>
      </w:r>
      <w:r>
        <w:rPr>
          <w:rFonts w:cs="Times New Roman CYR" w:ascii="Times New Roman CYR" w:hAnsi="Times New Roman CYR"/>
          <w:sz w:val="28"/>
          <w:szCs w:val="28"/>
        </w:rPr>
        <w:t xml:space="preserve"> в заграничном плавании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на</w:t>
      </w:r>
      <w:r>
        <w:rPr>
          <w:rFonts w:cs="Times New Roman CYR" w:ascii="Times New Roman CYR" w:hAnsi="Times New Roman CYR"/>
          <w:sz w:val="28"/>
          <w:szCs w:val="28"/>
        </w:rPr>
        <w:t xml:space="preserve"> 89,0% к январю 2022 года.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Показатель индекса потребительских цен в январе 2023 года составил 111,9%, в том числе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: </w:t>
      </w:r>
      <w:r>
        <w:rPr>
          <w:rFonts w:cs="Times New Roman CYR" w:ascii="Times New Roman CYR" w:hAnsi="Times New Roman CYR"/>
          <w:sz w:val="28"/>
          <w:szCs w:val="28"/>
        </w:rPr>
        <w:t>115,5% на продовольственные товары, 113,0% на непродовольственные товары и 104,6% на услуги.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Среднемесячная номинальная начисленная заработная плата одного работника за 2022 год составила 103 529,5 рублей (106,9% к 2021 году). Отмечено снижение реальной заработной платы на 4,5% к 2021 году.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Реальные денежные доходы в 2022 году сложились на уровне 96,7% к 2021 году. Реальные располагаемые денежные доходы составили 98,0%.</w:t>
      </w:r>
    </w:p>
    <w:p>
      <w:pPr>
        <w:pStyle w:val="Normal"/>
        <w:spacing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Размер среднедушевого дохода в 2022 году составил 70 653,0 руб. Соотношение среднедушевого денежного дохода с величиной прожиточного минимума – 291,1%.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Потребительские расходы сложились в размере 43 991,0 рублей в среднем на душу населения и увеличились на 19,0% относительно 2021 года. На цели потребления населением направлено 68,8% среднедушевого дохода.</w:t>
      </w:r>
    </w:p>
    <w:p>
      <w:pPr>
        <w:pStyle w:val="Normal"/>
        <w:shd w:val="clear" w:color="auto" w:fill="FFFFFF" w:themeFill="background1"/>
        <w:spacing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На 01.02.2023 просроченная задолженность по заработной плате в сравнении с прошлым месяцем не изменилась и составила 3,2 млн рублей, в том числе: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1) МУП «Автодор» – 2,5 млн рублей;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2) МУП Карагинского района «Портпункт «Оссора» – 0,7 млн рублей.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Задолженность на 100%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Численность официально зарегистрированных безработных по состоянию на 01.02.2023 составила 1,8 тыс. человек. Уровень регистрируемой безработицы – 1,1% (на 01.02.2022 – 1,3%). Напряженность на рынке труда составила 0,4 человека на одну заявленную работодателями вакансию (01.02.2022 г. – 0,6).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За 2022 год численность населения уменьшилась на 3846 человек (за 2021 год увеличилась на 1037 человек). Миграционная убыль составила 2 993 человека, естественная – 853 человека.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 итогам Всероссийской переписи населения 2020 года численность постоянного населения на 1 января 2023 года составила 289,0 тыс. человек.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Сальдированный финансовый результат деятельности учтенного круга крупных и средних предприятий за 2022 год составил 41 229,7 млн рублей, что меньше к 2021 году на 55,6%.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Положительный сальдированный результат получен по основным видам деятельности: «сельское, лесное хозяйство, охота, рыболовство и рыбоводство» – 26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203,1 млн рублей; «добыча полезных ископаемых»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3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954,2 млн рублей; «обрабатывающие производства»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4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576,2 млн рублей; «транспортировка и хранение»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1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767,8 млн рублей; «торговля оптовая и розничная; ремонт автотранспортных средств и мотоциклов»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2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987,1 млн рублей; «обеспечение электрической энергией, газом и паром»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1 273,1 млн рублей; «строительство»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596,5 млн рублей; «водоснабжение, водоотведение, сбор и утилизация отходов, деятельность по ликвидации загрязнений»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8,4 млн рублей; «деятельность по операциям с недвижимым имуществом»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160,2 млн рублей; «деятельность гостиниц и предприятий общественного питания» – 45,1 млн рублей.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Удельный вес убыточных организаций в общем числе организаций составил 26,3% от их общего числа.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Дебиторская задолженность по состоянию на 01.01.2023 года составила 108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948,3 млн рублей, что на 4,9 выше, чем на 01.01.2022 год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Удельный вес просроченной дебиторской задолженности в общем объеме задолженности на 01.01.2023 год составил 6,3%. 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Суммарный объем просроченной дебиторской задолженности по сравнению с 2021 годом снизился на 16,9% и составил 6 896,5 млн рублей.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Кредиторская задолженность по состоянию на 01.01.2023 год составила 101 551,9 млн рублей, по сравнению с 2021 годом увеличилась на 9,8%. </w:t>
      </w:r>
    </w:p>
    <w:p>
      <w:pPr>
        <w:pStyle w:val="Normal"/>
        <w:shd w:val="clear" w:color="auto" w:fill="FFFFFF" w:themeFill="background1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Удельный вес просроченной кредиторской задолженности в общем объеме задолженности на 01.01.2023 год составил 1,9%, суммарный объем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–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 xml:space="preserve">1 927,9 млн рублей. 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Производство важнейших видов промышленной продукции по Камчатскому краю</w:t>
      </w:r>
    </w:p>
    <w:p>
      <w:pPr>
        <w:pStyle w:val="Normal"/>
        <w:shd w:val="clear" w:color="auto" w:fill="FFFFFF" w:themeFill="background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964"/>
        <w:gridCol w:w="1418"/>
        <w:gridCol w:w="1276"/>
        <w:gridCol w:w="1555"/>
        <w:gridCol w:w="1988"/>
      </w:tblGrid>
      <w:tr>
        <w:trPr>
          <w:trHeight w:val="124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Единица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январь 2023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январь 2023 г. в % к январю 2022 г. (в сопоставимых условиях)</w:t>
            </w:r>
          </w:p>
        </w:tc>
      </w:tr>
      <w:tr>
        <w:trPr>
          <w:trHeight w:val="54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млн.кВт/ч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2 017,2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212,2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107,9</w:t>
            </w:r>
          </w:p>
        </w:tc>
      </w:tr>
      <w:tr>
        <w:trPr>
          <w:trHeight w:val="56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 и горячая вода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3 523,1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472,4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101,6</w:t>
            </w:r>
          </w:p>
        </w:tc>
      </w:tr>
      <w:tr>
        <w:trPr>
          <w:trHeight w:val="41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Газ природный и попутный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млн.куб.м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</w:t>
            </w:r>
          </w:p>
        </w:tc>
      </w:tr>
      <w:tr>
        <w:trPr>
          <w:trHeight w:val="40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6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Лесоматериалы необработанные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плотных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51,3</w:t>
            </w:r>
          </w:p>
        </w:tc>
      </w:tr>
      <w:tr>
        <w:trPr>
          <w:trHeight w:val="44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Open Sans" w:hAnsi="Open Sans" w:eastAsia="Open Sans" w:cs="Open Sans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Open Sans" w:hAnsi="Open Sans" w:eastAsia="Open Sans" w:cs="Open Sans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м</w:t>
            </w:r>
            <w:r>
              <w:rPr>
                <w:rFonts w:cs="Times New Roman"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129,1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98,8</w:t>
            </w:r>
          </w:p>
        </w:tc>
      </w:tr>
      <w:tr>
        <w:trPr>
          <w:trHeight w:val="4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</w:tr>
      <w:tr>
        <w:trPr>
          <w:trHeight w:val="4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81,9</w:t>
            </w:r>
          </w:p>
        </w:tc>
      </w:tr>
      <w:tr>
        <w:trPr>
          <w:trHeight w:val="427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104,0</w:t>
            </w:r>
          </w:p>
        </w:tc>
      </w:tr>
      <w:tr>
        <w:trPr>
          <w:trHeight w:val="41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Сыры, продукты сырные и творог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90,7</w:t>
            </w:r>
          </w:p>
        </w:tc>
      </w:tr>
      <w:tr>
        <w:trPr>
          <w:trHeight w:val="41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89,5</w:t>
            </w:r>
          </w:p>
        </w:tc>
      </w:tr>
      <w:tr>
        <w:trPr>
          <w:trHeight w:val="553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98,1</w:t>
            </w:r>
          </w:p>
        </w:tc>
      </w:tr>
      <w:tr>
        <w:trPr>
          <w:trHeight w:val="42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Воды минеральные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млн. полулитров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160,5</w:t>
            </w:r>
          </w:p>
        </w:tc>
      </w:tr>
      <w:tr>
        <w:trPr>
          <w:trHeight w:val="42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дкл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968,6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96,3</w:t>
            </w:r>
          </w:p>
        </w:tc>
      </w:tr>
      <w:tr>
        <w:trPr>
          <w:trHeight w:val="41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997,2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81,6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113,0</w:t>
            </w:r>
          </w:p>
        </w:tc>
      </w:tr>
      <w:tr>
        <w:trPr>
          <w:trHeight w:val="3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 туб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96,1</w:t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40" w:after="0"/>
        <w:ind w:firstLine="425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>
      <w:pPr>
        <w:pStyle w:val="Normal"/>
        <w:shd w:val="clear" w:color="auto" w:fill="FFFFFF" w:themeFill="background1"/>
        <w:spacing w:lineRule="auto" w:line="240" w:before="4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Макроэкономические показатели по Камчатскому краю</w:t>
      </w:r>
    </w:p>
    <w:p>
      <w:pPr>
        <w:pStyle w:val="Normal"/>
        <w:shd w:val="clear" w:color="auto" w:fill="FFFFFF" w:themeFill="background1"/>
        <w:spacing w:lineRule="auto" w:line="240" w:before="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1018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799"/>
        <w:gridCol w:w="1395"/>
        <w:gridCol w:w="1681"/>
        <w:gridCol w:w="2308"/>
      </w:tblGrid>
      <w:tr>
        <w:trPr>
          <w:tblHeader w:val="true"/>
          <w:trHeight w:val="5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022 год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январь 2023 года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январь 2023 г. в % к январю 2022 г. (в сопоставимых условиях)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125,4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8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30 311,0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2 330,2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35,4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25 673,5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2 135,1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387,4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прочих полезных ископаемых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1 525,0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88,9</w:t>
            </w:r>
          </w:p>
        </w:tc>
      </w:tr>
      <w:tr>
        <w:trPr>
          <w:trHeight w:val="158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127 981,3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6 479,2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116,7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120 184,7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5348,4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108,8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1 132,7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130,6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86,4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196,1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96,7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50,9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187,9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110,1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 производство прочей неметаллической минеральной продукции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556,4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133,8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4 399,1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946,8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320,2</w:t>
            </w:r>
          </w:p>
        </w:tc>
      </w:tr>
      <w:tr>
        <w:trPr>
          <w:trHeight w:val="245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142" w:hanging="142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142" w:hanging="14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25 842,6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2802,3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104,7</w:t>
            </w:r>
          </w:p>
        </w:tc>
      </w:tr>
      <w:tr>
        <w:trPr>
          <w:trHeight w:val="245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3 740,3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331,0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94,6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45 319,21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743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123,6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>
        <w:trPr>
          <w:trHeight w:val="158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Ввод жилья, тыс. м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267,4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12 413,5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884" w:leader="none"/>
              </w:tabs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100,9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Объем производства продукции животноводства: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мясо, тыс. тонн (живой вес)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95,1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молоко, тыс. тонн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101,0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яйца, млн штук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102,3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31 535,8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2 588,9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96,6</w:t>
            </w:r>
          </w:p>
        </w:tc>
      </w:tr>
      <w:tr>
        <w:trPr>
          <w:trHeight w:val="158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него: бытовые услуги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1 933,7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99,4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86 462,2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7 163,6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96,2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8 219,0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749,4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101,9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103 529,5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95,5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75,3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 по видам деятельности: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75,3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местных бюджетов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бюджета субъекта РФ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3557" w:leader="none"/>
              </w:tabs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3557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75,3</w:t>
            </w:r>
          </w:p>
        </w:tc>
      </w:tr>
      <w:tr>
        <w:trPr>
          <w:trHeight w:val="245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105,6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281,8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101,5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41 229,7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55,6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26 203,1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51,8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3 954,2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>
        <w:trPr>
          <w:trHeight w:val="130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4 576,2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58,9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1 273,1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43,9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596,5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2 987,1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1 767,8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66,8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160,2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дебиторская – всего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108 948,3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104,9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числе: просроченная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6 896,5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83,1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кредиторская – всего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101 551,9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109,8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том числе: просроченная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1 927,9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83,4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  <w:bookmarkStart w:id="0" w:name="_GoBack"/>
            <w:bookmarkEnd w:id="0"/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289,0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98,8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-853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61,3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-2 993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172,3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163,6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95,3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43,7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в т. ч. официально зарегистрированных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78,9</w:t>
            </w:r>
          </w:p>
        </w:tc>
      </w:tr>
      <w:tr>
        <w:trPr>
          <w:trHeight w:val="159" w:hRule="atLeast"/>
          <w:cantSplit w:val="true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Уровень зарегистрированной безработицы (среднее за период), %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100,0</w:t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Примечание: </w:t>
      </w:r>
    </w:p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…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1 - январь-сентябрь 2022 года;</w:t>
      </w:r>
    </w:p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2 - январь-сентябрь 2022 года к январю-сентябрю 2021 года;</w:t>
      </w:r>
    </w:p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3 - 2022 год к 2021 году.</w:t>
      </w:r>
    </w:p>
    <w:p>
      <w:pPr>
        <w:pStyle w:val="Normal"/>
        <w:shd w:val="clear" w:color="auto" w:fill="FFFFFF" w:themeFill="background1"/>
        <w:spacing w:lineRule="auto" w:line="240" w:before="0" w:after="0"/>
        <w:ind w:left="-426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9541245"/>
    </w:sdtPr>
    <w:sdtContent>
      <w:p>
        <w:pPr>
          <w:pStyle w:val="Style3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10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5e4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Style18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d5ab3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uiPriority w:val="99"/>
    <w:semiHidden/>
    <w:qFormat/>
    <w:rsid w:val="001d5ab3"/>
    <w:rPr>
      <w:sz w:val="20"/>
      <w:szCs w:val="20"/>
    </w:rPr>
  </w:style>
  <w:style w:type="character" w:styleId="Style20" w:customStyle="1">
    <w:name w:val="Тема примечания Знак"/>
    <w:basedOn w:val="Style19"/>
    <w:link w:val="Annotationsubject"/>
    <w:uiPriority w:val="99"/>
    <w:semiHidden/>
    <w:qFormat/>
    <w:rsid w:val="001d5ab3"/>
    <w:rPr>
      <w:b/>
      <w:bCs/>
      <w:sz w:val="20"/>
      <w:szCs w:val="20"/>
    </w:rPr>
  </w:style>
  <w:style w:type="character" w:styleId="Bxmessengerajax" w:customStyle="1">
    <w:name w:val="bx-messenger-ajax"/>
    <w:basedOn w:val="DefaultParagraphFont"/>
    <w:qFormat/>
    <w:rsid w:val="007949cb"/>
    <w:rPr/>
  </w:style>
  <w:style w:type="character" w:styleId="Docdata" w:customStyle="1">
    <w:name w:val="docdata"/>
    <w:basedOn w:val="DefaultParagraphFont"/>
    <w:qFormat/>
    <w:rsid w:val="00d1028f"/>
    <w:rPr/>
  </w:style>
  <w:style w:type="character" w:styleId="Style21" w:customStyle="1">
    <w:name w:val="Символ нумерации"/>
    <w:qFormat/>
    <w:rPr>
      <w:shd w:fill="FFFF00" w:val="clear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Style27">
    <w:name w:val="Title"/>
    <w:basedOn w:val="Normal"/>
    <w:next w:val="Style23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0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9"/>
    <w:uiPriority w:val="99"/>
    <w:semiHidden/>
    <w:unhideWhenUsed/>
    <w:qFormat/>
    <w:rsid w:val="001d5ab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0"/>
    <w:uiPriority w:val="99"/>
    <w:semiHidden/>
    <w:unhideWhenUsed/>
    <w:qFormat/>
    <w:rsid w:val="001d5ab3"/>
    <w:pPr/>
    <w:rPr>
      <w:b/>
      <w:bCs/>
    </w:rPr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 w:customStyle="1">
    <w:name w:val="Заголовок таблицы"/>
    <w:basedOn w:val="Style31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80407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ab3e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4366E-36A9-4701-BC74-FD1C3E87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LibreOffice/7.4.4.2$Linux_X86_64 LibreOffice_project/40$Build-2</Application>
  <AppVersion>15.0000</AppVersion>
  <Pages>10</Pages>
  <Words>3069</Words>
  <Characters>19291</Characters>
  <CharactersWithSpaces>22108</CharactersWithSpaces>
  <Paragraphs>432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2023-03-06T05:02:00Z</dcterms:created>
  <dc:creator>Киселев Виктор Вадимович</dc:creator>
  <dc:description/>
  <dc:language>ru-RU</dc:language>
  <cp:lastModifiedBy/>
  <cp:lastPrinted>2023-01-26T01:21:00Z</cp:lastPrinted>
  <dcterms:modified xsi:type="dcterms:W3CDTF">2023-05-15T14:39:49Z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