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7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8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40"/>
      </w:tblGrid>
      <w:tr>
        <w:tc>
          <w:tcPr>
            <w:tcW w:type="dxa" w:w="96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Губернатора Камчатского края от 18.11.2019 № 82 «Об утверждении Регламента Правительства Камчатского края»</w:t>
            </w: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раздел 12 приложения к постановлению Губернатора Камчатского края от 18.11.2019 № 82 «Об утверждении Регламента Правительства Камчатского края» следующие изменения:</w:t>
      </w: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 части 125 изложить в следующей редакции: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«реализация Указов Президента Российской Федерации от 07.05.2018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204 «О национальных целях и стратегических задачах развития Российской Федерации на период до 2024 года», от 27.07.2020 № 474 «О национальных целях развития Российской Федерации на период до 2030 года»; </w:t>
      </w:r>
    </w:p>
    <w:p w14:paraId="15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части 127–129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«127. Правительство Камчатского края подготавливает ежегодный отчет, в том числе по вопросам, поставленным Законодательным Собранием Камчатского края, для предоставления их Губернатором Камчатского края Законодательному Собранию Камчатского края.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128. Руководители исполнительных органов, структурных подразделений администрации, на которых возложена обязанность по подготовке соответствующих материалов для формирования ежегодного отчета </w:t>
      </w:r>
      <w:r>
        <w:rPr>
          <w:rFonts w:ascii="Times New Roman" w:hAnsi="Times New Roman"/>
          <w:sz w:val="28"/>
        </w:rPr>
        <w:t xml:space="preserve">несут персональную ответственность за их качество, полноту и своевременность предоставления и </w:t>
      </w:r>
      <w:r>
        <w:rPr>
          <w:rFonts w:ascii="Times New Roman" w:hAnsi="Times New Roman"/>
          <w:sz w:val="28"/>
        </w:rPr>
        <w:t>ежегодно в срок до 20 апреля текущего года предоставляют в Правительство Камчатского края отчеты о своей деятельности</w:t>
      </w:r>
      <w:r>
        <w:rPr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129. </w:t>
      </w:r>
      <w:r>
        <w:rPr>
          <w:rFonts w:ascii="Times New Roman" w:hAnsi="Times New Roman"/>
          <w:sz w:val="28"/>
        </w:rPr>
        <w:t xml:space="preserve">Правительство Камчатского края  </w:t>
      </w:r>
      <w:r>
        <w:rPr>
          <w:rFonts w:ascii="Times New Roman" w:hAnsi="Times New Roman"/>
          <w:sz w:val="28"/>
        </w:rPr>
        <w:t xml:space="preserve">ежегодно в срок до 25 мая текущего года </w:t>
      </w:r>
      <w:r>
        <w:rPr>
          <w:rFonts w:ascii="Times New Roman" w:hAnsi="Times New Roman"/>
          <w:sz w:val="28"/>
        </w:rPr>
        <w:t>формирует проект ежегодного отчета и обеспечивает его предоставление Губернатору Камчатского края</w:t>
      </w:r>
      <w:r>
        <w:rPr>
          <w:rFonts w:ascii="Times New Roman" w:hAnsi="Times New Roman"/>
          <w:sz w:val="28"/>
        </w:rPr>
        <w:t>, в том числе по вопросам, поставленным Законодательным Собранием Камчатского края.»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часть 130 исключить.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1843"/>
        <w:tblLayout w:type="fixed"/>
        <w:tblCellMar>
          <w:left w:type="dxa" w:w="0"/>
          <w:right w:type="dxa" w:w="0"/>
        </w:tblCellMar>
      </w:tblPr>
      <w:tblGrid>
        <w:gridCol w:w="4824"/>
        <w:gridCol w:w="2970"/>
      </w:tblGrid>
      <w:tr>
        <w:trPr>
          <w:trHeight w:hRule="atLeast" w:val="1737"/>
        </w:trPr>
        <w:tc>
          <w:tcPr>
            <w:tcW w:type="dxa" w:w="482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1F000000">
            <w:pPr>
              <w:spacing w:after="0" w:line="240" w:lineRule="auto"/>
              <w:ind w:firstLine="709" w:lef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0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21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Plain Text"/>
    <w:basedOn w:val="Style_3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3_ch"/>
    <w:link w:val="Style_9"/>
    <w:rPr>
      <w:rFonts w:ascii="Calibri" w:hAnsi="Calibri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3_ch"/>
    <w:link w:val="Style_12"/>
    <w:rPr>
      <w:rFonts w:ascii="Segoe UI" w:hAnsi="Segoe UI"/>
      <w:sz w:val="18"/>
    </w:rPr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basedOn w:val="Style_25"/>
    <w:link w:val="Style_24_ch"/>
    <w:rPr>
      <w:color w:themeColor="hyperlink" w:val="0563C1"/>
      <w:u w:val="single"/>
    </w:rPr>
  </w:style>
  <w:style w:styleId="Style_24_ch" w:type="character">
    <w:name w:val="Гиперссылка1"/>
    <w:basedOn w:val="Style_25_ch"/>
    <w:link w:val="Style_24"/>
    <w:rPr>
      <w:color w:themeColor="hyperlink" w:val="0563C1"/>
      <w:u w:val="single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2023-08-09T22:41:35Z</dcterms:modified>
</cp:coreProperties>
</file>