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итогах социально-экономического развития Камчатского края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 январь-июль 2023 года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январе-июле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динамику роста показали: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ромышленное производство, ввод в действие жилых домов, объем платных услуг населению, оборот оптовой торговли, пассажирооборот автомобильного транспорта.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наблюдается снижение объема строительных работ, грузооборота автомобильного транспорта, оборота общественного питания и розничной торговли.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Оборот организаций по всем видам экономической деятельности за январь-июль 2023 года составил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294 741,5 млн рублей, вырос на 4,7 % к январю-июлю 2022 года</w:t>
      </w:r>
      <w:r>
        <w:rPr>
          <w:rFonts w:ascii="Times New Roman" w:hAnsi="Times New Roman"/>
          <w:sz w:val="28"/>
        </w:rPr>
        <w:t>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промышленного производства составил 133,0 %.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Рост в добывающей промышленности </w:t>
      </w:r>
      <w:r>
        <w:rPr>
          <w:rFonts w:ascii="Times New Roman" w:hAnsi="Times New Roman"/>
          <w:sz w:val="28"/>
        </w:rPr>
        <w:t>составил</w:t>
      </w:r>
      <w:r>
        <w:rPr>
          <w:rFonts w:ascii="Times New Roman" w:hAnsi="Times New Roman"/>
          <w:sz w:val="28"/>
        </w:rPr>
        <w:t xml:space="preserve"> 33,5 % к январю-июлю 2022 года,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обрабатывающих производствах – 39,8 %,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деятельности организаций по обеспечению электрической энергией, газом и паром; кондиционированию воздуха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– 3,9 %.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Отрицательная динамика наблюдается в водоснабжении, водоотведении, организации сбора и утилизации отходов, ликвидации загрязнений (–17,6 %).</w:t>
      </w:r>
    </w:p>
    <w:p w14:paraId="0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Предприятиями, осуществляющими добычу полезных ископаемых, отгружено продукции на 21 905,8 млн рублей (128,3 % к январю-июлю 2022 года в действующих ценах).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Индекс производства составил 133,5 %, что обусловлено ростом добычи металлических руд на 37,4 %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(золото и серебро).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обрабатывающих производствах отгружено товаров собственного производства на сумму 74 979,3 млн рублей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ли 108,4 % по отношению к январю-июлю 2022 года,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индекс производства составил 139,8 %.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141,7 % к январю-июлю 2022 года,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 отгруженной продукции составил 70 042,3 млн рублей (107,1 % к январю-июлю 2022 года).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Рыбы переработанной и консервированной, ракообразных и моллюсков произведено 836,1 тыс. тонн или 135,6 % к январю-июлю 2022 года.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Рыбодобывающими предприятиям</w:t>
      </w:r>
      <w:r>
        <w:rPr>
          <w:rFonts w:ascii="Times New Roman" w:hAnsi="Times New Roman"/>
          <w:sz w:val="28"/>
        </w:rPr>
        <w:t>и Камчатского края выловлено 1 199,2</w:t>
      </w:r>
      <w:r>
        <w:rPr>
          <w:rFonts w:ascii="Times New Roman" w:hAnsi="Times New Roman"/>
          <w:sz w:val="28"/>
        </w:rPr>
        <w:t> тыс</w:t>
      </w:r>
      <w:r>
        <w:rPr>
          <w:rFonts w:ascii="Times New Roman" w:hAnsi="Times New Roman"/>
          <w:sz w:val="28"/>
        </w:rPr>
        <w:t>. тонн рыбы и морепродуктов (133,1 % к январю-июлю</w:t>
      </w:r>
      <w:r>
        <w:rPr>
          <w:rFonts w:ascii="Times New Roman" w:hAnsi="Times New Roman"/>
          <w:sz w:val="28"/>
        </w:rPr>
        <w:t xml:space="preserve"> 2022 года).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объемов вылова от</w:t>
      </w:r>
      <w:r>
        <w:rPr>
          <w:rFonts w:ascii="Times New Roman" w:hAnsi="Times New Roman"/>
          <w:sz w:val="28"/>
        </w:rPr>
        <w:t xml:space="preserve">мечается по: </w:t>
      </w:r>
      <w:r>
        <w:rPr>
          <w:rFonts w:ascii="Times New Roman" w:hAnsi="Times New Roman"/>
          <w:sz w:val="28"/>
        </w:rPr>
        <w:t xml:space="preserve">крабам +38,2 %, </w:t>
      </w:r>
      <w:r>
        <w:rPr>
          <w:rFonts w:ascii="Times New Roman" w:hAnsi="Times New Roman"/>
          <w:sz w:val="28"/>
        </w:rPr>
        <w:t>макрурусам</w:t>
      </w:r>
      <w:r>
        <w:rPr>
          <w:rFonts w:ascii="Times New Roman" w:hAnsi="Times New Roman"/>
          <w:sz w:val="28"/>
        </w:rPr>
        <w:t xml:space="preserve"> +7,0 %,</w:t>
      </w:r>
      <w:r>
        <w:rPr>
          <w:rFonts w:ascii="Times New Roman" w:hAnsi="Times New Roman"/>
          <w:sz w:val="28"/>
        </w:rPr>
        <w:t xml:space="preserve"> минтаю +12,5 %,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кальмару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>16,8 %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сардине </w:t>
      </w:r>
      <w:r>
        <w:rPr>
          <w:rFonts w:ascii="Times New Roman" w:hAnsi="Times New Roman"/>
          <w:sz w:val="28"/>
        </w:rPr>
        <w:t xml:space="preserve">иваси </w:t>
      </w:r>
      <w:r>
        <w:rPr>
          <w:rFonts w:ascii="Times New Roman" w:hAnsi="Times New Roman"/>
          <w:sz w:val="28"/>
        </w:rPr>
        <w:t>в 3,6 раза и </w:t>
      </w:r>
      <w:r>
        <w:rPr>
          <w:rFonts w:ascii="Times New Roman" w:hAnsi="Times New Roman"/>
          <w:sz w:val="28"/>
        </w:rPr>
        <w:t>тих</w:t>
      </w:r>
      <w:r>
        <w:rPr>
          <w:rFonts w:ascii="Times New Roman" w:hAnsi="Times New Roman"/>
          <w:sz w:val="28"/>
        </w:rPr>
        <w:t>оок</w:t>
      </w:r>
      <w:r>
        <w:rPr>
          <w:rFonts w:ascii="Times New Roman" w:hAnsi="Times New Roman"/>
          <w:sz w:val="28"/>
        </w:rPr>
        <w:t xml:space="preserve">еанским лососям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3,8 раза.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секторе производства пищевых продуктов, ориентированных на региональный рынок (кроме </w:t>
      </w:r>
      <w:r>
        <w:rPr>
          <w:rFonts w:ascii="Times New Roman" w:hAnsi="Times New Roman"/>
          <w:sz w:val="28"/>
        </w:rPr>
        <w:t>рыбоперерабатывающей</w:t>
      </w:r>
      <w:r>
        <w:rPr>
          <w:rFonts w:ascii="Times New Roman" w:hAnsi="Times New Roman"/>
          <w:sz w:val="28"/>
        </w:rPr>
        <w:t xml:space="preserve"> промышленности), </w:t>
      </w:r>
      <w:r>
        <w:rPr>
          <w:rFonts w:ascii="Times New Roman" w:hAnsi="Times New Roman"/>
          <w:sz w:val="28"/>
        </w:rPr>
        <w:t xml:space="preserve">отмечено увеличение производства </w:t>
      </w:r>
      <w:r>
        <w:rPr>
          <w:rFonts w:ascii="Times New Roman" w:hAnsi="Times New Roman"/>
          <w:sz w:val="28"/>
        </w:rPr>
        <w:t>мяса крупного рогатого скота</w:t>
      </w:r>
      <w:r>
        <w:rPr>
          <w:rFonts w:ascii="Times New Roman" w:hAnsi="Times New Roman"/>
          <w:sz w:val="28"/>
        </w:rPr>
        <w:t xml:space="preserve"> на 9,1 %,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мяса и субпродуктов пищевых домашней птицы на 26,1 %,</w:t>
      </w:r>
      <w:r>
        <w:rPr>
          <w:rFonts w:ascii="Times New Roman" w:hAnsi="Times New Roman"/>
          <w:sz w:val="28"/>
        </w:rPr>
        <w:t xml:space="preserve"> мяса и субпродуктов на 11,7 %,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полуфабрикатов мясных и </w:t>
      </w:r>
      <w:r>
        <w:rPr>
          <w:rFonts w:ascii="Times New Roman" w:hAnsi="Times New Roman"/>
          <w:sz w:val="28"/>
        </w:rPr>
        <w:t>мясосодержащих</w:t>
      </w:r>
      <w:r>
        <w:rPr>
          <w:rFonts w:ascii="Times New Roman" w:hAnsi="Times New Roman"/>
          <w:sz w:val="28"/>
        </w:rPr>
        <w:t xml:space="preserve"> в 1,8 раза,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сыров и творога на 5,6 %.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отмечалось в производстве молока на 1,5 %,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колбасных изделий на 10,5 %,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хлебобулочных изделий на 8,8 %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кондитерских изделий на 22,9 % к </w:t>
      </w:r>
      <w:r>
        <w:rPr>
          <w:rFonts w:ascii="Times New Roman" w:hAnsi="Times New Roman"/>
          <w:sz w:val="28"/>
        </w:rPr>
        <w:t>январю-июлю 2022 года.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Наблюдается рост производства по ремонту и монтажу машин и оборудования (судоремонт) на 10,9 % к январю-июлю 2022 года.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15 944,4 млн рублей,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>составляет 116,0 % к январю-июлю 2022 года,</w:t>
      </w:r>
      <w:r>
        <w:rPr>
          <w:rFonts w:ascii="Times New Roman" w:hAnsi="Times New Roman"/>
          <w:sz w:val="28"/>
        </w:rPr>
        <w:t xml:space="preserve"> индекс производства составил 103,9 %.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Производство электроэнергии увеличилось на 4,5 % к январю-июлю 2022 года и составило 1 226,8 млн кВт-ч.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Производство тепловой эн</w:t>
      </w:r>
      <w:r>
        <w:rPr>
          <w:rFonts w:ascii="Times New Roman" w:hAnsi="Times New Roman"/>
          <w:sz w:val="28"/>
        </w:rPr>
        <w:t>ергии, пара и горячей воды увеличилось на 2,3 % (произведено 2 214,1 тыс. Гкал.).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Объем отгруженных товаров предприятиями водоснабжения; водоотведения, сбора и утилизации отходов составил 2 255,4 млн рублей (118,2 % к январю-июлю 2022 года)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индекс производства составил 82,4 %,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том числе индекс производства по забору,</w:t>
      </w:r>
      <w:r>
        <w:rPr>
          <w:rFonts w:ascii="Times New Roman" w:hAnsi="Times New Roman"/>
          <w:sz w:val="28"/>
        </w:rPr>
        <w:t xml:space="preserve"> очистке и распределению воды составил 91</w:t>
      </w:r>
      <w:r>
        <w:rPr>
          <w:rFonts w:ascii="Times New Roman" w:hAnsi="Times New Roman"/>
          <w:sz w:val="28"/>
        </w:rPr>
        <w:t>,1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%,</w:t>
      </w:r>
      <w:r>
        <w:rPr>
          <w:rFonts w:ascii="Times New Roman" w:hAnsi="Times New Roman"/>
          <w:sz w:val="28"/>
        </w:rPr>
        <w:t xml:space="preserve"> по сбору и обработке сточных вод – 88</w:t>
      </w:r>
      <w:r>
        <w:rPr>
          <w:rFonts w:ascii="Times New Roman" w:hAnsi="Times New Roman"/>
          <w:sz w:val="28"/>
        </w:rPr>
        <w:t>,2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сбору, обработке и утилизации отходов; обработки вторичного сырья </w:t>
      </w:r>
      <w:r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>,6 %.</w:t>
      </w:r>
    </w:p>
    <w:p w14:paraId="15000000">
      <w:pPr>
        <w:pStyle w:val="Style_2"/>
        <w:spacing w:after="0" w:before="0"/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>Индекс производства продукции с</w:t>
      </w:r>
      <w:r>
        <w:rPr>
          <w:rFonts w:ascii="Times New Roman" w:hAnsi="Times New Roman"/>
          <w:sz w:val="28"/>
        </w:rPr>
        <w:t xml:space="preserve">ельского хозяйства </w:t>
      </w:r>
      <w:r>
        <w:rPr>
          <w:rFonts w:ascii="Times New Roman" w:hAnsi="Times New Roman"/>
          <w:sz w:val="28"/>
        </w:rPr>
        <w:t>за январь-июнь 2023 года к январю-июню 2022 года составил 102,7 %.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январе-июле</w:t>
      </w:r>
      <w:r>
        <w:rPr>
          <w:rFonts w:ascii="Times New Roman" w:hAnsi="Times New Roman"/>
          <w:sz w:val="28"/>
        </w:rPr>
        <w:t xml:space="preserve"> 2023 года в сельскохозяйственных организациях Камчатского края ситуация в сфере животноводства и растениеводства сложилась следующим образом: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производство мяса составило 5,3</w:t>
      </w:r>
      <w:r>
        <w:rPr>
          <w:rFonts w:ascii="Times New Roman" w:hAnsi="Times New Roman"/>
          <w:sz w:val="28"/>
        </w:rPr>
        <w:t xml:space="preserve"> тыс. тонн (102,9 % к январю-июлю</w:t>
      </w:r>
      <w:r>
        <w:rPr>
          <w:rFonts w:ascii="Times New Roman" w:hAnsi="Times New Roman"/>
          <w:sz w:val="28"/>
        </w:rPr>
        <w:t xml:space="preserve"> 2022 года);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про</w:t>
      </w:r>
      <w:r>
        <w:rPr>
          <w:rFonts w:ascii="Times New Roman" w:hAnsi="Times New Roman"/>
          <w:sz w:val="28"/>
        </w:rPr>
        <w:t>изводство яйца увеличилось на 16,4 </w:t>
      </w:r>
      <w:r>
        <w:rPr>
          <w:rFonts w:ascii="Times New Roman" w:hAnsi="Times New Roman"/>
          <w:sz w:val="28"/>
        </w:rPr>
        <w:t>%,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яйценоскость кур-несушек составила 105,2 % к январю-июлю 2022 года;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производство молока составило 13</w:t>
      </w:r>
      <w:r>
        <w:rPr>
          <w:rFonts w:ascii="Times New Roman" w:hAnsi="Times New Roman"/>
          <w:sz w:val="28"/>
        </w:rPr>
        <w:t>,2 тыс. тонн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(96,2 % к январю-июлю</w:t>
      </w:r>
      <w:r>
        <w:rPr>
          <w:rFonts w:ascii="Times New Roman" w:hAnsi="Times New Roman"/>
          <w:sz w:val="28"/>
        </w:rPr>
        <w:t xml:space="preserve"> 2022 года).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Средний надой молока на одну корову снизился на 0,8 %.</w:t>
      </w:r>
    </w:p>
    <w:p w14:paraId="1A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Объём инвестиций в основной капитал за январь-июнь 2023 года составил 35 865,3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млн рублей или 103,0 % к январю-июню 2022 года (в сопоставимой оценке). </w:t>
      </w:r>
    </w:p>
    <w:p w14:paraId="1B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Объём работ, выполненных по виду экономической деятельности «Строительство», в январе-июле 2023 года составил 14 175,8 млн рублей, что в сопоставимой оценке составляет 55,6 % относительно показателя за аналогичный период предыдущего года.</w:t>
      </w:r>
    </w:p>
    <w:p w14:paraId="1C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За январь-июль 2023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48,2 тыс. кв. м (126,5 % к аналогичному периоду 2022 года), в том числе, построенных населением за счет собственных и привлеченных средств 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36,1 тыс. кв. м (104,8 % к аналогичному периоду 2022 года). В июле введены в эксплуатацию 2 многоквартирных жилых дома в г. Елизово и Пенжинском муниципальном районе общей площадью 5,0 тыс. кв. м.</w:t>
      </w:r>
    </w:p>
    <w:p w14:paraId="1D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соответствии с Федеральной адресной инвестиционной программой на 2023 год и на плановый период 2024 и 2025 годов, утвержденной Президиумом Правительственной комиссии по региональному развитию в Российской Федерации от 8 декабря 2022 года (далее – ФАИП), на строительство и реконструкцию объектов государственной собственности, находящихся на территории Камчатского края, предусмотрено финансирование на 2023 год в объеме 8 430,0 млн рублей в том числе по направлениям: </w:t>
      </w:r>
    </w:p>
    <w:p w14:paraId="1E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«здравоохранение» – 3 900,0 млн рублей; «морской транспорт» – 1 319,3; «коммунальное строительство» – 1 054,1 млн рублей; «центральные организации» – </w:t>
      </w:r>
      <w:r>
        <w:rPr>
          <w:rStyle w:val="Style_2_ch"/>
          <w:rFonts w:ascii="Times New Roman" w:hAnsi="Times New Roman"/>
          <w:sz w:val="28"/>
        </w:rPr>
        <w:t>0,1 млн рублей;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«воздушный транспорт» – 2 156,6 млн рублей.</w:t>
      </w:r>
    </w:p>
    <w:p w14:paraId="1F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Перечень краевых инвестиционных мероприятий (объектов) утвержден постановлением Правительства Камчатского края от 28.11.2022 № 612-П «Об утверждении инвестиционной программы Камчатского края на 2023 год и на плановый период 2024-2025 годов и прогнозный период 2026-2027 годов» (далее – Инвестиционная программа).</w:t>
      </w:r>
    </w:p>
    <w:p w14:paraId="20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</w:t>
      </w:r>
      <w:r>
        <w:rPr>
          <w:rStyle w:val="Style_2_ch"/>
          <w:rFonts w:ascii="Times New Roman" w:hAnsi="Times New Roman"/>
          <w:sz w:val="28"/>
        </w:rPr>
        <w:t>2023 году на реализацию инвестиционных мероприятий предусмотрены ассигнования за счет всех источников финансирования в сумме 16 572,1 млн рублей, в том числе за счет средств федерального бюджета – 9 177,2 млн рублей (55,4 %), краевого бюджета – 6 031,1 млн рублей (36,4 %), фонда развития территорий – 1 363,8 млн рублей (8,2 %).</w:t>
      </w:r>
    </w:p>
    <w:p w14:paraId="21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 w14:paraId="22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строительство камчатской краевой больницы, </w:t>
      </w:r>
      <w:r>
        <w:rPr>
          <w:rStyle w:val="Style_2_ch"/>
          <w:rFonts w:ascii="Times New Roman" w:hAnsi="Times New Roman"/>
          <w:sz w:val="28"/>
        </w:rPr>
        <w:t>техническая готовность объекта на отчетную дату составила 46,0 %</w:t>
      </w:r>
      <w:r>
        <w:rPr>
          <w:rStyle w:val="Style_2_ch"/>
          <w:rFonts w:ascii="Times New Roman" w:hAnsi="Times New Roman"/>
          <w:sz w:val="28"/>
        </w:rPr>
        <w:t>;</w:t>
      </w:r>
    </w:p>
    <w:p w14:paraId="23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строительство </w:t>
      </w:r>
      <w:r>
        <w:rPr>
          <w:rStyle w:val="Style_2_ch"/>
          <w:rFonts w:ascii="Times New Roman" w:hAnsi="Times New Roman"/>
          <w:sz w:val="28"/>
        </w:rPr>
        <w:t>подъезда к проектируемому аэровокзалу в г. Елизово от автомобильной дороги А-401 «Подъездная дорога от морского порта Петропавловск-Камчатский к аэропорту Петропавловск-Камчатский на участке 34». Государственный контракт заключен с ООО «Устой-М», срок выполнения работ – 30.11.2023. По информации Минтранса Камчатского края заключено соглашение об установлении сервитута в отношении части земельного участка, выполнены работы по созданию геодезической разбивочной основы на объекте, работы по контракту выполняются в срок, техническая готовность – 54,0 %;</w:t>
      </w:r>
    </w:p>
    <w:p w14:paraId="24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строительство автомобильной дороги общего пользования регионального значения Камчатского края «п. Термальный – туристский кластер «Три вулкана» протяженностью 32 км (этапы 1–3)». По информации Минтранса Камчатского края 17.10.2022 заключен государственный контракт № 48 Подрядчик ООО «Устой-М», техническая готовность – 2 %;</w:t>
      </w:r>
    </w:p>
    <w:p w14:paraId="25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26.11.2021 с ООО «ХОРС» заключен государственный контракт № 94/21-ГК, срок выполнения работ по контракту 04.12.2023, мощность объекта – 270 квартир, по информации Минстроя Камчатского края техническая готовность 3-го этапа – 46,5 %, общая готовность – 76,8 %;</w:t>
      </w:r>
    </w:p>
    <w:p w14:paraId="26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строительство детского сада по ул. Вилюйская, 60 в г. Петропавловске-Камчатском на 160 мест, </w:t>
      </w:r>
      <w:r>
        <w:rPr>
          <w:rStyle w:val="Style_2_ch"/>
          <w:rFonts w:ascii="Times New Roman" w:hAnsi="Times New Roman"/>
          <w:sz w:val="28"/>
        </w:rPr>
        <w:t>стоимость работ по контракту 611 949,9 тыс. рублей, срок выполнения работ 30.11.2023. Техническая готовность объекта – 69,0 %</w:t>
      </w:r>
      <w:r>
        <w:rPr>
          <w:rStyle w:val="Style_2_ch"/>
          <w:rFonts w:ascii="Times New Roman" w:hAnsi="Times New Roman"/>
          <w:sz w:val="28"/>
        </w:rPr>
        <w:t>;</w:t>
      </w:r>
    </w:p>
    <w:p w14:paraId="27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строительство средней школы № 40 по ул. Вольского микрорайона «Северо-Восток» в г. Петропавловске-Камчатском на 500 мест со сроком исполнения до 04.12.2024, техническая готовность объекта 59,6 %;</w:t>
      </w:r>
    </w:p>
    <w:p w14:paraId="28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строительство средней общеобразовательной школы в с. Кавалерское Усть-Большерецкого района на 90 мест, срок строительства 04.12.2023. Техническая готовность объекта – 79,2 %;</w:t>
      </w:r>
    </w:p>
    <w:p w14:paraId="29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строительство </w:t>
      </w:r>
      <w:r>
        <w:rPr>
          <w:rStyle w:val="Style_2_ch"/>
          <w:rFonts w:ascii="Times New Roman" w:hAnsi="Times New Roman"/>
          <w:sz w:val="28"/>
        </w:rPr>
        <w:t>камчатского театра кукол г. Петропавловск-Камчатский на 350 мест, заключен контракт с единственным поставщиком ООО «Трест» от 29.04.2022 № 28/22-ГК на завершение строительства, срок выполнения работ 01.12.2024;</w:t>
      </w:r>
    </w:p>
    <w:p w14:paraId="2A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реализуется мероприятие «Реконструкция системы водоотведения Елизовского городского поселения. 1 Этап. Реконструкция КОС-29 км, строительство сливной станции», мощность объекта 1000 м3/сутки, </w:t>
      </w:r>
      <w:r>
        <w:rPr>
          <w:rStyle w:val="Style_2_ch"/>
          <w:rFonts w:ascii="Times New Roman" w:hAnsi="Times New Roman"/>
          <w:sz w:val="28"/>
        </w:rPr>
        <w:t>срок выполнения работ по контракту 01.09.2023;</w:t>
      </w:r>
    </w:p>
    <w:p w14:paraId="2B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ведется строительство инженерной инфраструктуры на территории жилого района в Вулканном городском поселении Елизовского района Камчатского края, срок выполнения работ 31.10.2023, техническая готовность объекта 60,0 %;</w:t>
      </w:r>
    </w:p>
    <w:p w14:paraId="2C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завершены строительно-монтажные работы спортивного зала единоборств в г. Елизово. По информации Министерства спорта Камчатского края получено разрешение на ввод объекта в эксплуатацию № RU 41-501102-267-2023 от 20.02.2023</w:t>
      </w:r>
      <w:r>
        <w:rPr>
          <w:rStyle w:val="Style_2_ch"/>
          <w:rFonts w:ascii="Times New Roman" w:hAnsi="Times New Roman"/>
          <w:sz w:val="28"/>
        </w:rPr>
        <w:t>;</w:t>
      </w:r>
    </w:p>
    <w:p w14:paraId="2D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реализуется мероприятие регионального проекта «Чистая вода» по реконструкции водовода от водозабора до пгт Палана и внутриплощадочных сетей водовода территории совхоза пгт Палана Тигильского муниципального района;</w:t>
      </w:r>
    </w:p>
    <w:p w14:paraId="2E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– ведется </w:t>
      </w:r>
      <w:r>
        <w:rPr>
          <w:rStyle w:val="Style_2_ch"/>
          <w:rFonts w:ascii="Times New Roman" w:hAnsi="Times New Roman"/>
          <w:sz w:val="28"/>
        </w:rPr>
        <w:t>реконструкция автомобильной дороги Петропавловск-Камчатский - Мильково 40 км - Пиначево с подъездом к п. Раздольный и к базе с/х Заречный на участке км 1 – км 16,4. Работы выполняются в два этапа, заключены государственные контракты с ООО «Устой-М», срок окончания работ – 31.10.2023, техническая готовность – 70 %</w:t>
      </w:r>
      <w:r>
        <w:rPr>
          <w:rStyle w:val="Style_2_ch"/>
          <w:rFonts w:ascii="Times New Roman" w:hAnsi="Times New Roman"/>
          <w:sz w:val="28"/>
        </w:rPr>
        <w:t>;</w:t>
      </w:r>
    </w:p>
    <w:p w14:paraId="2F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– заключен государственный контракт на строительство Автомобильной дороги для резидента ООО «Соколиный центр «Камчатка», срок выполнения работ 30.04.2024, техническая готовность – 54,7 %.</w:t>
      </w:r>
    </w:p>
    <w:p w14:paraId="30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Фактический объем финансирования за отчетный период составил 5 </w:t>
      </w:r>
      <w:r>
        <w:rPr>
          <w:rStyle w:val="Style_2_ch"/>
          <w:rFonts w:ascii="Times New Roman" w:hAnsi="Times New Roman"/>
          <w:sz w:val="28"/>
        </w:rPr>
        <w:t>400,9</w:t>
      </w:r>
      <w:r>
        <w:rPr>
          <w:rStyle w:val="Style_2_ch"/>
          <w:rFonts w:ascii="Times New Roman" w:hAnsi="Times New Roman"/>
          <w:sz w:val="28"/>
        </w:rPr>
        <w:t> млн рублей (3</w:t>
      </w:r>
      <w:r>
        <w:rPr>
          <w:rStyle w:val="Style_2_ch"/>
          <w:rFonts w:ascii="Times New Roman" w:hAnsi="Times New Roman"/>
          <w:sz w:val="28"/>
        </w:rPr>
        <w:t>2,5 </w:t>
      </w:r>
      <w:r>
        <w:rPr>
          <w:rStyle w:val="Style_2_ch"/>
          <w:rFonts w:ascii="Times New Roman" w:hAnsi="Times New Roman"/>
          <w:sz w:val="28"/>
        </w:rPr>
        <w:t xml:space="preserve">% от предусмотренного объема), в том числе за счет средств федерального бюджета – 3 547,1 млн рублей (38,7 %), за счет средств краевого бюджета – 1 590,5 млн рублей (26,4 %), за счет средств фонда развития территорий – </w:t>
      </w:r>
      <w:r>
        <w:rPr>
          <w:rStyle w:val="Style_2_ch"/>
          <w:rFonts w:ascii="Times New Roman" w:hAnsi="Times New Roman"/>
          <w:sz w:val="28"/>
        </w:rPr>
        <w:t xml:space="preserve">249,2 </w:t>
      </w:r>
      <w:r>
        <w:rPr>
          <w:rStyle w:val="Style_2_ch"/>
          <w:rFonts w:ascii="Times New Roman" w:hAnsi="Times New Roman"/>
          <w:sz w:val="28"/>
        </w:rPr>
        <w:t>млн рублей (</w:t>
      </w:r>
      <w:r>
        <w:rPr>
          <w:rStyle w:val="Style_2_ch"/>
          <w:rFonts w:ascii="Times New Roman" w:hAnsi="Times New Roman"/>
          <w:sz w:val="28"/>
        </w:rPr>
        <w:t>18,3 </w:t>
      </w:r>
      <w:r>
        <w:rPr>
          <w:rStyle w:val="Style_2_ch"/>
          <w:rFonts w:ascii="Times New Roman" w:hAnsi="Times New Roman"/>
          <w:sz w:val="28"/>
        </w:rPr>
        <w:t>%).</w:t>
      </w:r>
    </w:p>
    <w:p w14:paraId="31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По состоянию </w:t>
      </w:r>
      <w:r>
        <w:rPr>
          <w:rStyle w:val="Style_2_ch"/>
          <w:rFonts w:ascii="Times New Roman" w:hAnsi="Times New Roman"/>
          <w:sz w:val="28"/>
        </w:rPr>
        <w:t>на 01.08.2023 освоение составило 3 256,67 млн рублей (19,6 % от предусмотренного объема), в том числе за счет средств федерального бюджета – 1 755,68 млн рублей (19,1 %), за счет средств краевого бюджета – 1 247,71 млн рублей (20,7 %), Фонда развития территорий – 249,20 млн рублей (18,3 %</w:t>
      </w:r>
      <w:r>
        <w:rPr>
          <w:rStyle w:val="Style_2_ch"/>
          <w:rFonts w:ascii="Times New Roman" w:hAnsi="Times New Roman"/>
          <w:sz w:val="28"/>
        </w:rPr>
        <w:t>).</w:t>
      </w:r>
    </w:p>
    <w:p w14:paraId="3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секторе потребительского рынка в январе-июле 2023 года сложилась следующая ситуация:</w:t>
      </w:r>
    </w:p>
    <w:p w14:paraId="3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оборот розничной торговли составил 51 339,8 млн рублей (97,5 % к январю-июлю 2022 года)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на 93,9 % сформирован торгующими организациями и индивидуальными предпринимателями, осуществляющими деятельность вне рынка;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оборот общественного питания составил 4 854,5 млн рублей (97,1 % к январю-июлю 2022 года);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платных услуг населению края было оказано на сумму 19 515,2 млн рублей (101,5 % к январю-июлю 2022 года).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73,7 % общего объема потребляемых услуг.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Удельный вес бытовых услуг в общем объеме платных услуг населению составил 5,8 %.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январе-июле 2023 года населению края было оказано бытовых услуг на 1 140,0 млн рублей,</w:t>
      </w:r>
      <w:r>
        <w:rPr>
          <w:rFonts w:ascii="Times New Roman" w:hAnsi="Times New Roman"/>
          <w:sz w:val="28"/>
        </w:rPr>
        <w:t xml:space="preserve"> что в сопоставимых ценах на 0,3 % больше, чем в январе-июле 2022 года.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Пассажирооборот автомоб</w:t>
      </w:r>
      <w:r>
        <w:rPr>
          <w:rFonts w:ascii="Times New Roman" w:hAnsi="Times New Roman"/>
          <w:sz w:val="28"/>
        </w:rPr>
        <w:t>ильного транспорта за январь-июль</w:t>
      </w:r>
      <w:r>
        <w:rPr>
          <w:rFonts w:ascii="Times New Roman" w:hAnsi="Times New Roman"/>
          <w:sz w:val="28"/>
        </w:rPr>
        <w:t xml:space="preserve"> 2023 года составил 162,8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 xml:space="preserve">лн </w:t>
      </w:r>
      <w:r>
        <w:rPr>
          <w:rFonts w:ascii="Times New Roman" w:hAnsi="Times New Roman"/>
          <w:sz w:val="28"/>
        </w:rPr>
        <w:t>пасс.-</w:t>
      </w:r>
      <w:r>
        <w:rPr>
          <w:rFonts w:ascii="Times New Roman" w:hAnsi="Times New Roman"/>
          <w:sz w:val="28"/>
        </w:rPr>
        <w:t>км (101,4 % к январю-июлю</w:t>
      </w:r>
      <w:r>
        <w:rPr>
          <w:rFonts w:ascii="Times New Roman" w:hAnsi="Times New Roman"/>
          <w:sz w:val="28"/>
        </w:rPr>
        <w:t xml:space="preserve"> 2022 года).</w:t>
      </w:r>
      <w:r>
        <w:rPr>
          <w:rFonts w:ascii="Times New Roman" w:hAnsi="Times New Roman"/>
          <w:sz w:val="28"/>
        </w:rPr>
        <w:t xml:space="preserve"> Число перевезенных пассажиров автомо</w:t>
      </w:r>
      <w:r>
        <w:rPr>
          <w:rFonts w:ascii="Times New Roman" w:hAnsi="Times New Roman"/>
          <w:sz w:val="28"/>
        </w:rPr>
        <w:t>бильным транспортом составило 19,5 млн человек (98,3 % к январю-июлю</w:t>
      </w:r>
      <w:r>
        <w:rPr>
          <w:rFonts w:ascii="Times New Roman" w:hAnsi="Times New Roman"/>
          <w:sz w:val="28"/>
        </w:rPr>
        <w:t xml:space="preserve"> 2022 года).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Грузооборот автомобильного транспорта за январь-июль 2023 года составил 13,2 млн т-км (92,5 % к январю-июлю 2022 года).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перевезенного груза на</w:t>
      </w:r>
      <w:r>
        <w:rPr>
          <w:rFonts w:ascii="Times New Roman" w:hAnsi="Times New Roman"/>
          <w:sz w:val="28"/>
        </w:rPr>
        <w:t xml:space="preserve"> морском транспорте составил 313,6 тыс. тонн (99,2 % к январю-июлю</w:t>
      </w:r>
      <w:r>
        <w:rPr>
          <w:rFonts w:ascii="Times New Roman" w:hAnsi="Times New Roman"/>
          <w:sz w:val="28"/>
        </w:rPr>
        <w:t xml:space="preserve"> 2022 года).</w:t>
      </w:r>
      <w:r>
        <w:rPr>
          <w:rFonts w:ascii="Times New Roman" w:hAnsi="Times New Roman"/>
          <w:sz w:val="28"/>
        </w:rPr>
        <w:t xml:space="preserve"> Грузооборот морс</w:t>
      </w:r>
      <w:r>
        <w:rPr>
          <w:rFonts w:ascii="Times New Roman" w:hAnsi="Times New Roman"/>
          <w:sz w:val="28"/>
        </w:rPr>
        <w:t>кого транспорта увеличился на 9,0 </w:t>
      </w:r>
      <w:r>
        <w:rPr>
          <w:rFonts w:ascii="Times New Roman" w:hAnsi="Times New Roman"/>
          <w:sz w:val="28"/>
        </w:rPr>
        <w:t>% и</w:t>
      </w:r>
      <w:r>
        <w:rPr>
          <w:rFonts w:ascii="Times New Roman" w:hAnsi="Times New Roman"/>
          <w:sz w:val="28"/>
        </w:rPr>
        <w:t xml:space="preserve"> составил 601,6</w:t>
      </w:r>
      <w:r>
        <w:rPr>
          <w:rFonts w:ascii="Times New Roman" w:hAnsi="Times New Roman"/>
          <w:sz w:val="28"/>
        </w:rPr>
        <w:t xml:space="preserve"> млн т-км.</w:t>
      </w:r>
      <w:r>
        <w:rPr>
          <w:rFonts w:ascii="Times New Roman" w:hAnsi="Times New Roman"/>
          <w:sz w:val="28"/>
        </w:rPr>
        <w:t xml:space="preserve"> В каботажн</w:t>
      </w:r>
      <w:r>
        <w:rPr>
          <w:rFonts w:ascii="Times New Roman" w:hAnsi="Times New Roman"/>
          <w:sz w:val="28"/>
        </w:rPr>
        <w:t>ом плавании грузооборот вырос на 2,3 %, в заграничном плавании – в 1,6 раза к январю-июлю</w:t>
      </w:r>
      <w:r>
        <w:rPr>
          <w:rFonts w:ascii="Times New Roman" w:hAnsi="Times New Roman"/>
          <w:sz w:val="28"/>
        </w:rPr>
        <w:t xml:space="preserve"> 2022 года.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Среднегодовой показатель индекса </w:t>
      </w:r>
      <w:r>
        <w:rPr>
          <w:rFonts w:ascii="Times New Roman" w:hAnsi="Times New Roman"/>
          <w:sz w:val="28"/>
        </w:rPr>
        <w:t>потребительских цен в январе-июле</w:t>
      </w:r>
      <w:r>
        <w:rPr>
          <w:rFonts w:ascii="Times New Roman" w:hAnsi="Times New Roman"/>
          <w:sz w:val="28"/>
        </w:rPr>
        <w:t xml:space="preserve"> 2023 года составил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107,8 </w:t>
      </w:r>
      <w:r>
        <w:rPr>
          <w:rFonts w:ascii="Times New Roman" w:hAnsi="Times New Roman"/>
          <w:sz w:val="28"/>
        </w:rPr>
        <w:t>%, в том числе</w:t>
      </w:r>
      <w:r>
        <w:rPr>
          <w:rFonts w:ascii="Times New Roman" w:hAnsi="Times New Roman"/>
          <w:sz w:val="28"/>
        </w:rPr>
        <w:t>: 108</w:t>
      </w:r>
      <w:r>
        <w:rPr>
          <w:rFonts w:ascii="Times New Roman" w:hAnsi="Times New Roman"/>
          <w:sz w:val="28"/>
        </w:rPr>
        <w:t>,7 % на</w:t>
      </w:r>
      <w:r>
        <w:rPr>
          <w:rFonts w:ascii="Times New Roman" w:hAnsi="Times New Roman"/>
          <w:sz w:val="28"/>
        </w:rPr>
        <w:t xml:space="preserve"> продовольственные товары,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108,9 </w:t>
      </w:r>
      <w:r>
        <w:rPr>
          <w:rFonts w:ascii="Times New Roman" w:hAnsi="Times New Roman"/>
          <w:sz w:val="28"/>
        </w:rPr>
        <w:t>% на не</w:t>
      </w:r>
      <w:r>
        <w:rPr>
          <w:rFonts w:ascii="Times New Roman" w:hAnsi="Times New Roman"/>
          <w:sz w:val="28"/>
        </w:rPr>
        <w:t>продовольственные товары и 104,8 </w:t>
      </w:r>
      <w:r>
        <w:rPr>
          <w:rFonts w:ascii="Times New Roman" w:hAnsi="Times New Roman"/>
          <w:sz w:val="28"/>
        </w:rPr>
        <w:t>% на услуги.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январь-июнь 2023 года составила 109 622,4 рублей (104,4 % к январю-июню 2022 года).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Отмечено снижение реальной заработной платы на 3,4 % к январю-июню 2022 года.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01.08</w:t>
      </w:r>
      <w:r>
        <w:rPr>
          <w:rFonts w:ascii="Times New Roman" w:hAnsi="Times New Roman"/>
          <w:sz w:val="28"/>
        </w:rPr>
        <w:t>.2023 просроченная задолженность по за</w:t>
      </w:r>
      <w:r>
        <w:rPr>
          <w:rFonts w:ascii="Times New Roman" w:hAnsi="Times New Roman"/>
          <w:sz w:val="28"/>
        </w:rPr>
        <w:t>работной плате составила 3 025</w:t>
      </w:r>
      <w:r>
        <w:rPr>
          <w:rFonts w:ascii="Times New Roman" w:hAnsi="Times New Roman"/>
          <w:sz w:val="28"/>
        </w:rPr>
        <w:t>,0 ты</w:t>
      </w:r>
      <w:r>
        <w:rPr>
          <w:rFonts w:ascii="Times New Roman" w:hAnsi="Times New Roman"/>
          <w:sz w:val="28"/>
        </w:rPr>
        <w:t>с. рублей и за месяц увеличилась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23,4 %, в том числе: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МУП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Автодор</w:t>
      </w:r>
      <w:r>
        <w:rPr>
          <w:rFonts w:ascii="Times New Roman" w:hAnsi="Times New Roman"/>
          <w:sz w:val="28"/>
        </w:rPr>
        <w:t>» – 2 451,0 тыс. рублей;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ООО «Дальневосточная геологоразведочная компания» – 574,0 тыс. рублей.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</w:t>
      </w:r>
      <w:r>
        <w:rPr>
          <w:rFonts w:ascii="Times New Roman" w:hAnsi="Times New Roman"/>
          <w:sz w:val="28"/>
        </w:rPr>
        <w:t>езработных по состоянию на 01.08.2023 составила 1,2</w:t>
      </w:r>
      <w:r>
        <w:rPr>
          <w:rFonts w:ascii="Times New Roman" w:hAnsi="Times New Roman"/>
          <w:sz w:val="28"/>
        </w:rPr>
        <w:t xml:space="preserve"> тыс. человек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Уровень </w:t>
      </w:r>
      <w:r>
        <w:rPr>
          <w:rFonts w:ascii="Times New Roman" w:hAnsi="Times New Roman"/>
          <w:sz w:val="28"/>
        </w:rPr>
        <w:t>регистрируемой безработицы – 0,7 % (на 01.08</w:t>
      </w:r>
      <w:r>
        <w:rPr>
          <w:rFonts w:ascii="Times New Roman" w:hAnsi="Times New Roman"/>
          <w:sz w:val="28"/>
        </w:rPr>
        <w:t>.2022 – 1,0 %).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Напряженность на рынке труда составила 0,2 человека на одну заявленну</w:t>
      </w:r>
      <w:r>
        <w:rPr>
          <w:rFonts w:ascii="Times New Roman" w:hAnsi="Times New Roman"/>
          <w:sz w:val="28"/>
        </w:rPr>
        <w:t>ю работодателями вакансию (01.08</w:t>
      </w:r>
      <w:r>
        <w:rPr>
          <w:rFonts w:ascii="Times New Roman" w:hAnsi="Times New Roman"/>
          <w:sz w:val="28"/>
        </w:rPr>
        <w:t>.2022 – 0,3).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01.07</w:t>
      </w:r>
      <w:r>
        <w:rPr>
          <w:rFonts w:ascii="Times New Roman" w:hAnsi="Times New Roman"/>
          <w:sz w:val="28"/>
        </w:rPr>
        <w:t>.2023 численность населения составила 288,7 тыс. человек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уменьшилась по срав</w:t>
      </w:r>
      <w:r>
        <w:rPr>
          <w:rFonts w:ascii="Times New Roman" w:hAnsi="Times New Roman"/>
          <w:sz w:val="28"/>
        </w:rPr>
        <w:t>нению с 1 января 2023 года на 19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 счет естественной убыли на</w:t>
      </w:r>
      <w:r>
        <w:rPr>
          <w:rFonts w:ascii="Times New Roman" w:hAnsi="Times New Roman"/>
          <w:sz w:val="28"/>
        </w:rPr>
        <w:t>селения (–233</w:t>
      </w:r>
      <w:r>
        <w:rPr>
          <w:rFonts w:ascii="Times New Roman" w:hAnsi="Times New Roman"/>
          <w:sz w:val="28"/>
        </w:rPr>
        <w:t xml:space="preserve"> человека).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играционный прирост составил 214</w:t>
      </w:r>
      <w:r>
        <w:rPr>
          <w:rFonts w:ascii="Times New Roman" w:hAnsi="Times New Roman"/>
          <w:sz w:val="28"/>
        </w:rPr>
        <w:t xml:space="preserve"> человек.</w:t>
      </w:r>
    </w:p>
    <w:p w14:paraId="41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Сальдированный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финансовый результат</w:t>
      </w:r>
      <w:r>
        <w:rPr>
          <w:rFonts w:ascii="Times New Roman" w:hAnsi="Times New Roman"/>
          <w:sz w:val="28"/>
        </w:rPr>
        <w:t xml:space="preserve"> деятельности учтенного круга крупных и средних предприятий за январь-</w:t>
      </w:r>
      <w:r>
        <w:rPr>
          <w:rFonts w:ascii="Times New Roman" w:hAnsi="Times New Roman"/>
          <w:sz w:val="28"/>
        </w:rPr>
        <w:t>июнь</w:t>
      </w:r>
      <w:r>
        <w:rPr>
          <w:rFonts w:ascii="Times New Roman" w:hAnsi="Times New Roman"/>
          <w:sz w:val="28"/>
        </w:rPr>
        <w:t xml:space="preserve"> 2023 года составил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9 496,3 </w:t>
      </w:r>
      <w:r>
        <w:rPr>
          <w:rFonts w:ascii="Times New Roman" w:hAnsi="Times New Roman"/>
          <w:sz w:val="28"/>
        </w:rPr>
        <w:t xml:space="preserve">млн рублей, что меньше аналогичного периода прошлого года на </w:t>
      </w:r>
      <w:r>
        <w:rPr>
          <w:rFonts w:ascii="Times New Roman" w:hAnsi="Times New Roman"/>
          <w:sz w:val="28"/>
        </w:rPr>
        <w:t>21,2 </w:t>
      </w:r>
      <w:r>
        <w:rPr>
          <w:rFonts w:ascii="Times New Roman" w:hAnsi="Times New Roman"/>
          <w:sz w:val="28"/>
        </w:rPr>
        <w:t>%.</w:t>
      </w:r>
    </w:p>
    <w:p w14:paraId="42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sz w:val="28"/>
        </w:rPr>
        <w:t xml:space="preserve">«сельское, лесное хозяйство, охота, рыболовство и рыбоводство» – </w:t>
      </w:r>
      <w:r>
        <w:rPr>
          <w:rFonts w:ascii="Times New Roman" w:hAnsi="Times New Roman"/>
          <w:sz w:val="28"/>
        </w:rPr>
        <w:t>4 751,6</w:t>
      </w:r>
      <w:r>
        <w:rPr>
          <w:rFonts w:ascii="Times New Roman" w:hAnsi="Times New Roman"/>
          <w:sz w:val="28"/>
        </w:rPr>
        <w:t xml:space="preserve"> млн рублей; «обрабатывающие производства» – </w:t>
      </w:r>
      <w:r>
        <w:rPr>
          <w:rFonts w:ascii="Times New Roman" w:hAnsi="Times New Roman"/>
          <w:sz w:val="28"/>
        </w:rPr>
        <w:t>720,5</w:t>
      </w:r>
      <w:r>
        <w:rPr>
          <w:rFonts w:ascii="Times New Roman" w:hAnsi="Times New Roman"/>
          <w:sz w:val="28"/>
        </w:rPr>
        <w:t xml:space="preserve"> млн рублей; «транспортировка и хранение» – </w:t>
      </w:r>
      <w:r>
        <w:rPr>
          <w:rFonts w:ascii="Times New Roman" w:hAnsi="Times New Roman"/>
          <w:sz w:val="28"/>
        </w:rPr>
        <w:t>464,9</w:t>
      </w:r>
      <w:r>
        <w:rPr>
          <w:rFonts w:ascii="Times New Roman" w:hAnsi="Times New Roman"/>
          <w:sz w:val="28"/>
        </w:rPr>
        <w:t xml:space="preserve"> млн рублей; «обеспечение электрической энергией, газом и паром» – </w:t>
      </w:r>
      <w:r>
        <w:rPr>
          <w:rFonts w:ascii="Times New Roman" w:hAnsi="Times New Roman"/>
          <w:sz w:val="28"/>
        </w:rPr>
        <w:t>6 340,8</w:t>
      </w:r>
      <w:r>
        <w:rPr>
          <w:rFonts w:ascii="Times New Roman" w:hAnsi="Times New Roman"/>
          <w:sz w:val="28"/>
        </w:rPr>
        <w:t xml:space="preserve"> млн рублей; «</w:t>
      </w:r>
      <w:r>
        <w:rPr>
          <w:rFonts w:ascii="Times New Roman" w:hAnsi="Times New Roman"/>
          <w:sz w:val="28"/>
        </w:rPr>
        <w:t>водоснабжение, водоотведение, сбор и утилизация отходов, деятельность по ликвидации загрязнений» – 160,2 млн рублей;</w:t>
      </w:r>
      <w:r>
        <w:rPr>
          <w:rFonts w:ascii="Times New Roman" w:hAnsi="Times New Roman"/>
          <w:sz w:val="28"/>
        </w:rPr>
        <w:t xml:space="preserve"> «деятельность по операциям с недвижимым имуществом» – </w:t>
      </w:r>
      <w:r>
        <w:rPr>
          <w:rFonts w:ascii="Times New Roman" w:hAnsi="Times New Roman"/>
          <w:sz w:val="28"/>
        </w:rPr>
        <w:t>163,2</w:t>
      </w:r>
      <w:r>
        <w:rPr>
          <w:rFonts w:ascii="Times New Roman" w:hAnsi="Times New Roman"/>
          <w:sz w:val="28"/>
        </w:rPr>
        <w:t xml:space="preserve"> млн рублей; «торговля оптовая и розничная; ремонт автотранспортных средств и мотоциклов» – </w:t>
      </w:r>
      <w:r>
        <w:rPr>
          <w:rFonts w:ascii="Times New Roman" w:hAnsi="Times New Roman"/>
          <w:sz w:val="28"/>
        </w:rPr>
        <w:t xml:space="preserve">850,9 </w:t>
      </w:r>
      <w:r>
        <w:rPr>
          <w:rFonts w:ascii="Times New Roman" w:hAnsi="Times New Roman"/>
          <w:sz w:val="28"/>
        </w:rPr>
        <w:t>млн рублей.</w:t>
      </w:r>
    </w:p>
    <w:p w14:paraId="43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убыточных организаций в общем числе организаций составил 39,</w:t>
      </w:r>
      <w:r>
        <w:rPr>
          <w:rFonts w:ascii="Times New Roman" w:hAnsi="Times New Roman"/>
          <w:sz w:val="28"/>
        </w:rPr>
        <w:t>2 </w:t>
      </w:r>
      <w:r>
        <w:rPr>
          <w:rFonts w:ascii="Times New Roman" w:hAnsi="Times New Roman"/>
          <w:sz w:val="28"/>
        </w:rPr>
        <w:t>% от их общего числа.</w:t>
      </w:r>
    </w:p>
    <w:p w14:paraId="44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Дебиторская задолженность по состоянию на 01.0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.2023 года составила </w:t>
      </w:r>
      <w:r>
        <w:rPr>
          <w:rFonts w:ascii="Times New Roman" w:hAnsi="Times New Roman"/>
          <w:sz w:val="28"/>
        </w:rPr>
        <w:t xml:space="preserve">107 739,2 </w:t>
      </w:r>
      <w:r>
        <w:rPr>
          <w:rFonts w:ascii="Times New Roman" w:hAnsi="Times New Roman"/>
          <w:sz w:val="28"/>
        </w:rPr>
        <w:t xml:space="preserve">млн рублей, что на </w:t>
      </w:r>
      <w:r>
        <w:rPr>
          <w:rFonts w:ascii="Times New Roman" w:hAnsi="Times New Roman"/>
          <w:sz w:val="28"/>
        </w:rPr>
        <w:t>10,1 </w:t>
      </w:r>
      <w:r>
        <w:rPr>
          <w:rFonts w:ascii="Times New Roman" w:hAnsi="Times New Roman"/>
          <w:sz w:val="28"/>
        </w:rPr>
        <w:t>% выше, чем на 01.0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.2022 год. Удельный вес просроченной дебиторской задолженности в общем объеме задолженности на 01.0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.2023 год составил </w:t>
      </w:r>
      <w:r>
        <w:rPr>
          <w:rFonts w:ascii="Times New Roman" w:hAnsi="Times New Roman"/>
          <w:sz w:val="28"/>
        </w:rPr>
        <w:t>7,3 </w:t>
      </w:r>
      <w:r>
        <w:rPr>
          <w:rFonts w:ascii="Times New Roman" w:hAnsi="Times New Roman"/>
          <w:sz w:val="28"/>
        </w:rPr>
        <w:t xml:space="preserve">%. Суммарный объем просроченной дебиторской задолженности по сравнению с аналогичным периодом прошлого года </w:t>
      </w:r>
      <w:r>
        <w:rPr>
          <w:rFonts w:ascii="Times New Roman" w:hAnsi="Times New Roman"/>
          <w:sz w:val="28"/>
        </w:rPr>
        <w:t>увеличился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1 </w:t>
      </w:r>
      <w:r>
        <w:rPr>
          <w:rFonts w:ascii="Times New Roman" w:hAnsi="Times New Roman"/>
          <w:sz w:val="28"/>
        </w:rPr>
        <w:t xml:space="preserve">% и составил </w:t>
      </w:r>
      <w:r>
        <w:rPr>
          <w:rFonts w:ascii="Times New Roman" w:hAnsi="Times New Roman"/>
          <w:sz w:val="28"/>
        </w:rPr>
        <w:t>7 819,1</w:t>
      </w:r>
      <w:r>
        <w:rPr>
          <w:rFonts w:ascii="Times New Roman" w:hAnsi="Times New Roman"/>
          <w:sz w:val="28"/>
        </w:rPr>
        <w:t xml:space="preserve"> млн рублей.</w:t>
      </w:r>
    </w:p>
    <w:p w14:paraId="45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Кредиторская задолженность по состоянию на 01.0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.2023 год составила </w:t>
      </w:r>
      <w:r>
        <w:rPr>
          <w:rFonts w:ascii="Times New Roman" w:hAnsi="Times New Roman"/>
          <w:sz w:val="28"/>
        </w:rPr>
        <w:t>100 241,5</w:t>
      </w:r>
      <w:r>
        <w:rPr>
          <w:rFonts w:ascii="Times New Roman" w:hAnsi="Times New Roman"/>
          <w:sz w:val="28"/>
        </w:rPr>
        <w:t xml:space="preserve"> млн рублей, что на </w:t>
      </w:r>
      <w:r>
        <w:rPr>
          <w:rFonts w:ascii="Times New Roman" w:hAnsi="Times New Roman"/>
          <w:sz w:val="28"/>
        </w:rPr>
        <w:t>10,4 </w:t>
      </w:r>
      <w:r>
        <w:rPr>
          <w:rFonts w:ascii="Times New Roman" w:hAnsi="Times New Roman"/>
          <w:sz w:val="28"/>
        </w:rPr>
        <w:t>% выше, чем на 01.0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.2022 год. Удельный вес просроченной дебиторской задолженности в общем объеме задолженности на 01.0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.2023 год составил 1,</w:t>
      </w:r>
      <w:r>
        <w:rPr>
          <w:rFonts w:ascii="Times New Roman" w:hAnsi="Times New Roman"/>
          <w:sz w:val="28"/>
        </w:rPr>
        <w:t>3 </w:t>
      </w:r>
      <w:r>
        <w:rPr>
          <w:rFonts w:ascii="Times New Roman" w:hAnsi="Times New Roman"/>
          <w:sz w:val="28"/>
        </w:rPr>
        <w:t>%. Суммарный объем просроченной дебиторской задолженности по сравнению с аналогичным периодом прошлого года уменьшился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23,7 </w:t>
      </w:r>
      <w:r>
        <w:rPr>
          <w:rFonts w:ascii="Times New Roman" w:hAnsi="Times New Roman"/>
          <w:sz w:val="28"/>
        </w:rPr>
        <w:t xml:space="preserve">% и составил </w:t>
      </w:r>
      <w:r>
        <w:rPr>
          <w:rFonts w:ascii="Times New Roman" w:hAnsi="Times New Roman"/>
          <w:sz w:val="28"/>
        </w:rPr>
        <w:t xml:space="preserve">1 257,1 </w:t>
      </w:r>
      <w:r>
        <w:rPr>
          <w:rFonts w:ascii="Times New Roman" w:hAnsi="Times New Roman"/>
          <w:sz w:val="28"/>
        </w:rPr>
        <w:t>млн рублей.</w:t>
      </w:r>
    </w:p>
    <w:p w14:paraId="46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br w:type="page"/>
      </w: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 важнейших видов промышленной продукции по Камчатскому краю</w:t>
      </w:r>
    </w:p>
    <w:p w14:paraId="48000000">
      <w:pPr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Layout w:type="fixed"/>
      </w:tblPr>
      <w:tblGrid>
        <w:gridCol w:w="3964"/>
        <w:gridCol w:w="1418"/>
        <w:gridCol w:w="1179"/>
        <w:gridCol w:w="1620"/>
        <w:gridCol w:w="1989"/>
      </w:tblGrid>
      <w:tr>
        <w:trPr>
          <w:trHeight w:hRule="atLeast" w:val="1240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показателей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Единица</w:t>
            </w:r>
          </w:p>
          <w:p w14:paraId="4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измерения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2022 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Январь-июль 2023 года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Январь-июль 2023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 w:val="1"/>
              </w:rPr>
              <w:t>г. в % к январю-июлю 2022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 w:val="1"/>
              </w:rPr>
              <w:t>г.</w:t>
            </w:r>
          </w:p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(в сопоставимых условиях)</w:t>
            </w:r>
          </w:p>
        </w:tc>
      </w:tr>
      <w:tr>
        <w:trPr>
          <w:trHeight w:hRule="atLeast" w:val="540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2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млн.кВт</w:t>
            </w:r>
            <w:r>
              <w:rPr>
                <w:rFonts w:ascii="Times New Roman" w:hAnsi="Times New Roman"/>
              </w:rPr>
              <w:t>/ч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2 017,2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1 226,8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104,5</w:t>
            </w:r>
          </w:p>
        </w:tc>
      </w:tr>
      <w:tr>
        <w:trPr>
          <w:trHeight w:hRule="atLeast" w:val="561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7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 и горячая вода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тыс.Гкал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3 523,1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2 214,1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</w:t>
            </w:r>
          </w:p>
        </w:tc>
      </w:tr>
      <w:tr>
        <w:trPr>
          <w:trHeight w:hRule="atLeast" w:val="411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C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природный и попутный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млн.куб.м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</w:t>
            </w:r>
          </w:p>
        </w:tc>
      </w:tr>
      <w:tr>
        <w:trPr>
          <w:trHeight w:hRule="atLeast" w:val="405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1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00,0</w:t>
            </w:r>
          </w:p>
        </w:tc>
      </w:tr>
      <w:tr>
        <w:trPr>
          <w:trHeight w:hRule="atLeast" w:val="361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6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Лесоматериалы необработанные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тыс. плотных </w:t>
            </w:r>
            <w:r>
              <w:rPr>
                <w:rFonts w:ascii="Times New Roman" w:hAnsi="Times New Roman"/>
              </w:rPr>
              <w:t>куб.м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</w:tr>
      <w:tr>
        <w:trPr>
          <w:trHeight w:hRule="atLeast" w:val="441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B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r>
              <w:rPr>
                <w:rFonts w:ascii="Times New Roman" w:hAnsi="Times New Roman"/>
              </w:rPr>
              <w:t>куб.м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E000000">
            <w:pPr>
              <w:widowControl w:val="0"/>
              <w:spacing w:after="0"/>
              <w:ind/>
              <w:jc w:val="center"/>
              <w:rPr>
                <w:rFonts w:ascii="Open Sans" w:hAnsi="Open Sans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widowControl w:val="0"/>
              <w:spacing w:after="0"/>
              <w:ind/>
              <w:jc w:val="center"/>
              <w:rPr>
                <w:rFonts w:ascii="Open Sans" w:hAnsi="Open Sans"/>
              </w:rPr>
            </w:pPr>
            <w:r>
              <w:rPr>
                <w:rFonts w:ascii="Times New Roman" w:hAnsi="Times New Roman"/>
              </w:rPr>
              <w:t>31,</w:t>
            </w:r>
            <w:r>
              <w:rPr>
                <w:rFonts w:ascii="Open Sans" w:hAnsi="Open Sans"/>
              </w:rPr>
              <w:t>5</w:t>
            </w:r>
          </w:p>
        </w:tc>
      </w:tr>
      <w:tr>
        <w:trPr>
          <w:trHeight w:hRule="atLeast" w:val="413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</w:tr>
      <w:tr>
        <w:trPr>
          <w:trHeight w:hRule="atLeast" w:val="421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109,1</w:t>
            </w:r>
          </w:p>
        </w:tc>
      </w:tr>
      <w:tr>
        <w:trPr>
          <w:trHeight w:hRule="atLeast" w:val="495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</w:tr>
      <w:tr>
        <w:trPr>
          <w:trHeight w:hRule="atLeast" w:val="427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</w:tr>
      <w:tr>
        <w:trPr>
          <w:trHeight w:hRule="atLeast" w:val="419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Сыры, продукты сырные и творог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105,6</w:t>
            </w:r>
          </w:p>
        </w:tc>
      </w:tr>
      <w:tr>
        <w:trPr>
          <w:trHeight w:hRule="atLeast" w:val="419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хлебобулочные недлительного хранения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91,2</w:t>
            </w:r>
          </w:p>
        </w:tc>
      </w:tr>
      <w:tr>
        <w:trPr>
          <w:trHeight w:hRule="atLeast" w:val="553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Кондитерские изделия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77,1</w:t>
            </w:r>
          </w:p>
        </w:tc>
      </w:tr>
      <w:tr>
        <w:trPr>
          <w:trHeight w:hRule="atLeast" w:val="425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Воды минеральные 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полулитров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</w:tr>
      <w:tr>
        <w:trPr>
          <w:trHeight w:hRule="atLeast" w:val="425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Пиво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r>
              <w:rPr>
                <w:rFonts w:ascii="Times New Roman" w:hAnsi="Times New Roman"/>
              </w:rPr>
              <w:t>дкл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968,6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533,0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</w:tr>
      <w:tr>
        <w:trPr>
          <w:trHeight w:hRule="atLeast" w:val="772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 переработанная и консервированная, ракообразные и моллюски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997,2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836,2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135,6</w:t>
            </w:r>
          </w:p>
        </w:tc>
      </w:tr>
      <w:tr>
        <w:trPr>
          <w:trHeight w:hRule="atLeast" w:val="312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Консервы рыбные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туб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</w:tr>
    </w:tbl>
    <w:p w14:paraId="A7000000">
      <w:pPr>
        <w:spacing w:after="0" w:before="40" w:line="240" w:lineRule="auto"/>
        <w:ind w:firstLine="425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 w14:paraId="A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 w14:paraId="A9000000">
      <w:pPr>
        <w:spacing w:after="0" w:before="4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826"/>
        <w:gridCol w:w="1336"/>
        <w:gridCol w:w="1708"/>
        <w:gridCol w:w="2309"/>
      </w:tblGrid>
      <w:tr>
        <w:trPr>
          <w:trHeight w:hRule="atLeast" w:val="544"/>
          <w:tblHeader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Показатели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2022 год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Январь-июль 2023 года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Январь-июль 2023 г. в % к январю-июлю 2022 г.</w:t>
            </w:r>
          </w:p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(в сопоставимых условиях)</w:t>
            </w:r>
          </w:p>
        </w:tc>
      </w:tr>
      <w:tr>
        <w:trPr>
          <w:trHeight w:hRule="atLeast" w:val="20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промышленного производства, %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1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683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5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37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0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Добыча полезных ископаемых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30 469,7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9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21 905,8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A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133,5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угля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D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E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природного газа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1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2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- металлических руд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4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048,4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5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19 956,2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6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137,4</w:t>
            </w:r>
          </w:p>
        </w:tc>
      </w:tr>
      <w:tr>
        <w:trPr>
          <w:trHeight w:hRule="atLeast" w:val="20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C7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прочих полезных ископаемых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1 504,0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9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A00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</w:t>
            </w:r>
          </w:p>
        </w:tc>
      </w:tr>
      <w:tr>
        <w:trPr>
          <w:trHeight w:hRule="atLeast" w:val="158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CB00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Обрабатывающие производства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157 124,4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D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74 979,3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E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производство пищевых продуктов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147 476,0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1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70 042,3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2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141,7</w:t>
            </w:r>
          </w:p>
        </w:tc>
      </w:tr>
      <w:tr>
        <w:trPr>
          <w:trHeight w:hRule="atLeast" w:val="20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производство напитков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1 150,4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5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651,6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6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107,1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обработка древесины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9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A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деятельность полиграфическая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196,1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D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E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производство химических веществ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2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производство резиновых и пластмассовых изделий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195,7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6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93,1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производство прочей неметаллической минеральной продукции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1275,1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580,2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A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 ремонт и монтаж машин и оборудования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5 229,2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2 744,3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E00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</w:tr>
      <w:tr>
        <w:trPr>
          <w:trHeight w:hRule="atLeast" w:val="245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00000">
            <w:pPr>
              <w:widowControl w:val="0"/>
              <w:spacing w:after="0" w:line="240" w:lineRule="auto"/>
              <w:ind w:firstLine="0" w:left="170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26 993,4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15 944,4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</w:tr>
      <w:tr>
        <w:trPr>
          <w:trHeight w:hRule="atLeast" w:val="75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00000">
            <w:pPr>
              <w:widowControl w:val="0"/>
              <w:spacing w:after="0" w:line="240" w:lineRule="auto"/>
              <w:ind w:firstLine="0" w:left="170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4 247,0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2 255,4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инвестиций в основной капитал – всего, </w:t>
            </w:r>
          </w:p>
          <w:p w14:paraId="F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90 934,7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35 865,3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B000000">
            <w:pPr>
              <w:widowControl w:val="0"/>
              <w:tabs>
                <w:tab w:leader="none" w:pos="743" w:val="left"/>
              </w:tabs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103,0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>
        <w:trPr>
          <w:trHeight w:hRule="atLeast" w:val="158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жилья, тыс.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126,5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 продукция сельского хозяйства,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12 413,5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2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3010000">
            <w:pPr>
              <w:widowControl w:val="0"/>
              <w:tabs>
                <w:tab w:leader="none" w:pos="884" w:val="left"/>
              </w:tabs>
              <w:spacing w:after="0"/>
              <w:ind w:right="113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102,7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производства продукции животноводства: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601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мясо, тыс. тонн (живой вес)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A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B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</w:tr>
      <w:tr>
        <w:trPr>
          <w:trHeight w:hRule="atLeast" w:val="241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молоко, тыс. тонн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E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F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яйца, млн штук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2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…*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3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116,4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31 603,1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6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19 515,2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7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  <w:tr>
        <w:trPr>
          <w:trHeight w:hRule="atLeast" w:val="158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него: бытовые услуги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1 885,4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A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140,0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B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</w:tr>
      <w:tr>
        <w:trPr>
          <w:trHeight w:hRule="atLeast" w:val="295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Оборот розничной торговли – всего,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86 784,1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E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51 339,8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F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Оборот общественного питания, млн руб.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8 427,6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2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4 854,5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3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103 529,5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6010000">
            <w:pPr>
              <w:widowControl w:val="0"/>
              <w:spacing w:after="0"/>
              <w:ind w:right="113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109 622,4,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96,6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A010000">
            <w:pPr>
              <w:widowControl w:val="0"/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видам деятельности: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F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Транспорт</w:t>
            </w:r>
          </w:p>
        </w:tc>
        <w:tc>
          <w:tcPr>
            <w:tcW w:type="dxa" w:w="133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type="dxa" w:w="170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2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type="dxa" w:w="230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федерального бюджета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местных бюджетов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бюджета субъекта РФ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E010000">
            <w:pPr>
              <w:widowControl w:val="0"/>
              <w:tabs>
                <w:tab w:leader="none" w:pos="3557" w:val="left"/>
              </w:tabs>
              <w:spacing w:after="0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F010000">
            <w:pPr>
              <w:widowControl w:val="0"/>
              <w:tabs>
                <w:tab w:leader="none" w:pos="3557" w:val="left"/>
              </w:tabs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</w:tr>
      <w:tr>
        <w:trPr>
          <w:trHeight w:hRule="atLeast" w:val="245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Грузооборот (данные по автомобильному транспорту), млн т/км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2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281,8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162,8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41 229,7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9 496,3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21,2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F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Сельское, лесное хозяйство, охота, рыболовство и рыбоводство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26 203,1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4 751,6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15,3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43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Добыча полезных ископаемых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3 954,2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4 743,6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Обрабатывающие производства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4 576,2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720,5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62,0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1 273,1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6 340,8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177,3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160,2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172,2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26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Строительство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596,5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469,7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hRule="atLeast" w:val="49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2 987,1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850,9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57,4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3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Транспортировка и хранение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1 767,8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464,9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127,4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Деятельность гостиниц и предприятий общественного питания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55,5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Деятельность по операциям с недвижимым имуществом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160,2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163,2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рост в 5,4 раза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>
        <w:trPr>
          <w:trHeight w:hRule="atLeast" w:val="244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01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дебиторская – всего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108 948,3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107 739,2</w:t>
            </w:r>
            <w:r>
              <w:rPr>
                <w:rFonts w:ascii="Times New Roman" w:hAnsi="Times New Roman"/>
                <w:color w:val="000000"/>
                <w:spacing w:val="0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110,1</w:t>
            </w:r>
            <w:r>
              <w:rPr>
                <w:rFonts w:ascii="Times New Roman" w:hAnsi="Times New Roman"/>
                <w:color w:val="000000"/>
                <w:spacing w:val="0"/>
                <w:vertAlign w:val="superscript"/>
              </w:rPr>
              <w:t>3</w:t>
            </w:r>
          </w:p>
        </w:tc>
      </w:tr>
      <w:tr>
        <w:trPr>
          <w:trHeight w:hRule="atLeast" w:val="200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 просроченная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6 896,5</w:t>
            </w:r>
          </w:p>
        </w:tc>
        <w:tc>
          <w:tcPr>
            <w:tcW w:type="dxa" w:w="170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7 819,1</w:t>
            </w:r>
            <w:r>
              <w:rPr>
                <w:rFonts w:ascii="Times New Roman" w:hAnsi="Times New Roman"/>
                <w:color w:val="000000"/>
                <w:spacing w:val="0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120,1</w:t>
            </w:r>
            <w:r>
              <w:rPr>
                <w:rFonts w:ascii="Times New Roman" w:hAnsi="Times New Roman"/>
                <w:color w:val="000000"/>
                <w:spacing w:val="0"/>
                <w:vertAlign w:val="superscript"/>
              </w:rPr>
              <w:t>3</w:t>
            </w:r>
          </w:p>
        </w:tc>
      </w:tr>
      <w:tr>
        <w:trPr>
          <w:trHeight w:hRule="atLeast" w:val="22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widowControl w:val="0"/>
              <w:spacing w:after="0" w:line="240" w:lineRule="auto"/>
              <w:ind w:firstLine="17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кредиторская – всего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101 551,9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100 241,5</w:t>
            </w:r>
            <w:r>
              <w:rPr>
                <w:rFonts w:ascii="Times New Roman" w:hAnsi="Times New Roman"/>
                <w:color w:val="000000"/>
                <w:spacing w:val="0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110,4</w:t>
            </w:r>
            <w:r>
              <w:rPr>
                <w:rFonts w:ascii="Times New Roman" w:hAnsi="Times New Roman"/>
                <w:color w:val="000000"/>
                <w:spacing w:val="0"/>
                <w:vertAlign w:val="superscript"/>
              </w:rPr>
              <w:t>3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widowControl w:val="0"/>
              <w:spacing w:after="0" w:line="240" w:lineRule="auto"/>
              <w:ind w:firstLine="28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 просроченная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1 927,9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1 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257,1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76,3</w:t>
            </w:r>
            <w:r>
              <w:rPr>
                <w:rFonts w:ascii="Times New Roman" w:hAnsi="Times New Roman"/>
                <w:color w:val="000000"/>
                <w:spacing w:val="0"/>
                <w:vertAlign w:val="superscript"/>
              </w:rPr>
              <w:t>3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населения, тыс. чел.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288,7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288,7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99,6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Естественный прирост (убыль), чел.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-881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2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-233,0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53,6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</w:tc>
      </w:tr>
      <w:tr>
        <w:trPr>
          <w:trHeight w:hRule="atLeast" w:val="235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Миграционный прирост (убыль), чел.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-2 963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214,0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widowControl w:val="0"/>
              <w:spacing w:after="0"/>
              <w:ind/>
              <w:jc w:val="center"/>
            </w:pPr>
            <w:r>
              <w:t>-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занятых в экономике, тыс. чел.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172,3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94,1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безработных, тыс. чел.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50,8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т. ч. официально зарегистрированных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76,2</w:t>
            </w:r>
          </w:p>
        </w:tc>
      </w:tr>
      <w:tr>
        <w:trPr>
          <w:trHeight w:hRule="atLeast" w:val="159"/>
        </w:trPr>
        <w:tc>
          <w:tcPr>
            <w:tcW w:type="dxa" w:w="48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зарегистрированной безработицы (среднее за период), % </w:t>
            </w:r>
          </w:p>
        </w:tc>
        <w:tc>
          <w:tcPr>
            <w:tcW w:type="dxa" w:w="1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2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B8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Примечание: </w:t>
      </w:r>
    </w:p>
    <w:p w14:paraId="B9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 w14:paraId="BA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z w:val="16"/>
        </w:rPr>
        <w:t xml:space="preserve"> – январь-март 2023 года;</w:t>
      </w:r>
    </w:p>
    <w:p w14:paraId="BB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 – январь-март 2023 года к январю-марту 2022 года;</w:t>
      </w:r>
    </w:p>
    <w:p w14:paraId="BC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 – январь-июнь 2023 года к январю-июню 2022 года;</w:t>
      </w:r>
    </w:p>
    <w:p w14:paraId="BD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4 – январь-июнь 2023 года;</w:t>
      </w:r>
    </w:p>
    <w:p w14:paraId="BE010000">
      <w:pPr>
        <w:spacing w:after="0" w:line="240" w:lineRule="auto"/>
        <w:ind w:firstLine="0" w:left="5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 – январь-июнь 2023 года к январю-июню 2022 года.</w:t>
      </w:r>
    </w:p>
    <w:sectPr>
      <w:headerReference r:id="rId1" w:type="default"/>
      <w:pgSz w:h="16838" w:orient="portrait" w:w="11906"/>
      <w:pgMar w:bottom="1134" w:footer="0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4" w:type="paragraph">
    <w:name w:val="Contents 3"/>
    <w:link w:val="Style_4_ch"/>
    <w:rPr>
      <w:rFonts w:ascii="XO Thames" w:hAnsi="XO Thames"/>
      <w:sz w:val="28"/>
    </w:rPr>
  </w:style>
  <w:style w:styleId="Style_4_ch" w:type="character">
    <w:name w:val="Contents 3"/>
    <w:link w:val="Style_4"/>
    <w:rPr>
      <w:rFonts w:ascii="XO Thames" w:hAnsi="XO Thames"/>
      <w:sz w:val="28"/>
    </w:rPr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аголовок 21"/>
    <w:link w:val="Style_6_ch"/>
    <w:rPr>
      <w:rFonts w:ascii="XO Thames" w:hAnsi="XO Thames"/>
      <w:b w:val="1"/>
      <w:color w:val="000000"/>
      <w:spacing w:val="0"/>
      <w:sz w:val="28"/>
    </w:rPr>
  </w:style>
  <w:style w:styleId="Style_6_ch" w:type="character">
    <w:name w:val="Заголовок 21"/>
    <w:link w:val="Style_6"/>
    <w:rPr>
      <w:rFonts w:ascii="XO Thames" w:hAnsi="XO Thames"/>
      <w:b w:val="1"/>
      <w:color w:val="000000"/>
      <w:spacing w:val="0"/>
      <w:sz w:val="28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аголовок1"/>
    <w:link w:val="Style_8_ch"/>
    <w:rPr>
      <w:rFonts w:ascii="Open Sans" w:hAnsi="Open Sans"/>
      <w:sz w:val="28"/>
    </w:rPr>
  </w:style>
  <w:style w:styleId="Style_8_ch" w:type="character">
    <w:name w:val="Заголовок1"/>
    <w:link w:val="Style_8"/>
    <w:rPr>
      <w:rFonts w:ascii="Open Sans" w:hAnsi="Open Sans"/>
      <w:sz w:val="28"/>
    </w:rPr>
  </w:style>
  <w:style w:styleId="Style_9" w:type="paragraph">
    <w:name w:val="Plain Text"/>
    <w:basedOn w:val="Style_2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2_ch"/>
    <w:link w:val="Style_9"/>
    <w:rPr>
      <w:rFonts w:ascii="Calibri" w:hAnsi="Calibri"/>
    </w:rPr>
  </w:style>
  <w:style w:styleId="Style_10" w:type="paragraph">
    <w:name w:val="Text body"/>
    <w:link w:val="Style_10_ch"/>
  </w:style>
  <w:style w:styleId="Style_10_ch" w:type="character">
    <w:name w:val="Text body"/>
    <w:link w:val="Style_10"/>
  </w:style>
  <w:style w:styleId="Style_11" w:type="paragraph">
    <w:name w:val="toc 6"/>
    <w:next w:val="Style_2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tents 1"/>
    <w:link w:val="Style_15_ch"/>
    <w:rPr>
      <w:rFonts w:ascii="XO Thames" w:hAnsi="XO Thames"/>
      <w:b w:val="1"/>
      <w:sz w:val="28"/>
    </w:rPr>
  </w:style>
  <w:style w:styleId="Style_15_ch" w:type="character">
    <w:name w:val="Contents 1"/>
    <w:link w:val="Style_15"/>
    <w:rPr>
      <w:rFonts w:ascii="XO Thames" w:hAnsi="XO Thames"/>
      <w:b w:val="1"/>
      <w:sz w:val="28"/>
    </w:rPr>
  </w:style>
  <w:style w:styleId="Style_16" w:type="paragraph">
    <w:name w:val="Верхний колонтитул1"/>
    <w:link w:val="Style_16_ch"/>
    <w:rPr>
      <w:rFonts w:asciiTheme="minorAscii" w:hAnsiTheme="minorHAnsi"/>
      <w:color w:val="000000"/>
      <w:spacing w:val="0"/>
      <w:sz w:val="22"/>
    </w:rPr>
  </w:style>
  <w:style w:styleId="Style_16_ch" w:type="character">
    <w:name w:val="Верхний колонтитул1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Содержимое врезки"/>
    <w:basedOn w:val="Style_2"/>
    <w:link w:val="Style_17_ch"/>
  </w:style>
  <w:style w:styleId="Style_17_ch" w:type="character">
    <w:name w:val="Содержимое врезки"/>
    <w:basedOn w:val="Style_2_ch"/>
    <w:link w:val="Style_17"/>
  </w:style>
  <w:style w:styleId="Style_18" w:type="paragraph">
    <w:name w:val="Подзаголовок1"/>
    <w:link w:val="Style_18_ch"/>
    <w:rPr>
      <w:rFonts w:ascii="XO Thames" w:hAnsi="XO Thames"/>
      <w:i w:val="1"/>
      <w:color w:val="000000"/>
      <w:spacing w:val="0"/>
      <w:sz w:val="24"/>
    </w:rPr>
  </w:style>
  <w:style w:styleId="Style_18_ch" w:type="character">
    <w:name w:val="Подзаголовок1"/>
    <w:link w:val="Style_18"/>
    <w:rPr>
      <w:rFonts w:ascii="XO Thames" w:hAnsi="XO Thames"/>
      <w:i w:val="1"/>
      <w:color w:val="000000"/>
      <w:spacing w:val="0"/>
      <w:sz w:val="24"/>
    </w:rPr>
  </w:style>
  <w:style w:styleId="Style_19" w:type="paragraph">
    <w:name w:val="caption"/>
    <w:basedOn w:val="Style_2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2_ch"/>
    <w:link w:val="Style_19"/>
    <w:rPr>
      <w:i w:val="1"/>
      <w:sz w:val="24"/>
    </w:rPr>
  </w:style>
  <w:style w:styleId="Style_20" w:type="paragraph">
    <w:name w:val="Колонтитул"/>
    <w:link w:val="Style_20_ch"/>
    <w:rPr>
      <w:rFonts w:ascii="XO Thames" w:hAnsi="XO Thames"/>
      <w:sz w:val="20"/>
    </w:rPr>
  </w:style>
  <w:style w:styleId="Style_20_ch" w:type="character">
    <w:name w:val="Колонтитул"/>
    <w:link w:val="Style_20"/>
    <w:rPr>
      <w:rFonts w:ascii="XO Thames" w:hAnsi="XO Thames"/>
      <w:sz w:val="20"/>
    </w:rPr>
  </w:style>
  <w:style w:styleId="Style_21" w:type="paragraph">
    <w:name w:val="Заголовок таблицы"/>
    <w:basedOn w:val="Style_22"/>
    <w:link w:val="Style_21_ch"/>
    <w:pPr>
      <w:ind/>
      <w:jc w:val="center"/>
    </w:pPr>
    <w:rPr>
      <w:b w:val="1"/>
    </w:rPr>
  </w:style>
  <w:style w:styleId="Style_21_ch" w:type="character">
    <w:name w:val="Заголовок таблицы"/>
    <w:basedOn w:val="Style_22_ch"/>
    <w:link w:val="Style_21"/>
    <w:rPr>
      <w:b w:val="1"/>
    </w:rPr>
  </w:style>
  <w:style w:styleId="Style_23" w:type="paragraph">
    <w:name w:val="toc 3"/>
    <w:next w:val="Style_2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Указатель1"/>
    <w:link w:val="Style_24_ch"/>
  </w:style>
  <w:style w:styleId="Style_24_ch" w:type="character">
    <w:name w:val="Указатель1"/>
    <w:link w:val="Style_24"/>
  </w:style>
  <w:style w:styleId="Style_25" w:type="paragraph">
    <w:name w:val="Contents 9"/>
    <w:link w:val="Style_25_ch"/>
    <w:rPr>
      <w:rFonts w:ascii="XO Thames" w:hAnsi="XO Thames"/>
      <w:sz w:val="28"/>
    </w:rPr>
  </w:style>
  <w:style w:styleId="Style_25_ch" w:type="character">
    <w:name w:val="Contents 9"/>
    <w:link w:val="Style_25"/>
    <w:rPr>
      <w:rFonts w:ascii="XO Thames" w:hAnsi="XO Thames"/>
      <w:sz w:val="28"/>
    </w:rPr>
  </w:style>
  <w:style w:styleId="Style_26" w:type="paragraph">
    <w:name w:val="annotation text"/>
    <w:basedOn w:val="Style_2"/>
    <w:link w:val="Style_26_ch"/>
    <w:pPr>
      <w:spacing w:line="240" w:lineRule="auto"/>
      <w:ind/>
    </w:pPr>
    <w:rPr>
      <w:sz w:val="20"/>
    </w:rPr>
  </w:style>
  <w:style w:styleId="Style_26_ch" w:type="character">
    <w:name w:val="annotation text"/>
    <w:basedOn w:val="Style_2_ch"/>
    <w:link w:val="Style_26"/>
    <w:rPr>
      <w:sz w:val="20"/>
    </w:rPr>
  </w:style>
  <w:style w:styleId="Style_27" w:type="paragraph">
    <w:name w:val="List"/>
    <w:basedOn w:val="Style_10"/>
    <w:link w:val="Style_27_ch"/>
  </w:style>
  <w:style w:styleId="Style_27_ch" w:type="character">
    <w:name w:val="List"/>
    <w:basedOn w:val="Style_10_ch"/>
    <w:link w:val="Style_27"/>
  </w:style>
  <w:style w:styleId="Style_28" w:type="paragraph">
    <w:name w:val="Символ нумерации"/>
    <w:link w:val="Style_28_ch"/>
    <w:rPr>
      <w:highlight w:val="yellow"/>
    </w:rPr>
  </w:style>
  <w:style w:styleId="Style_28_ch" w:type="character">
    <w:name w:val="Символ нумерации"/>
    <w:link w:val="Style_28"/>
    <w:rPr>
      <w:highlight w:val="yellow"/>
    </w:rPr>
  </w:style>
  <w:style w:styleId="Style_29" w:type="paragraph">
    <w:name w:val="Заголовок 11"/>
    <w:link w:val="Style_29_ch"/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Заголовок 1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Contents 4"/>
    <w:link w:val="Style_30_ch"/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Заголовок 31"/>
    <w:link w:val="Style_31_ch"/>
    <w:rPr>
      <w:rFonts w:ascii="XO Thames" w:hAnsi="XO Thames"/>
      <w:b w:val="1"/>
      <w:color w:val="000000"/>
      <w:spacing w:val="0"/>
      <w:sz w:val="26"/>
    </w:rPr>
  </w:style>
  <w:style w:styleId="Style_31_ch" w:type="character">
    <w:name w:val="Заголовок 31"/>
    <w:link w:val="Style_31"/>
    <w:rPr>
      <w:rFonts w:ascii="XO Thames" w:hAnsi="XO Thames"/>
      <w:b w:val="1"/>
      <w:color w:val="000000"/>
      <w:spacing w:val="0"/>
      <w:sz w:val="26"/>
    </w:rPr>
  </w:style>
  <w:style w:styleId="Style_32" w:type="paragraph">
    <w:name w:val="Contents 5"/>
    <w:link w:val="Style_32_ch"/>
    <w:rPr>
      <w:rFonts w:ascii="XO Thames" w:hAnsi="XO Thames"/>
      <w:sz w:val="28"/>
    </w:rPr>
  </w:style>
  <w:style w:styleId="Style_32_ch" w:type="character">
    <w:name w:val="Contents 5"/>
    <w:link w:val="Style_32"/>
    <w:rPr>
      <w:rFonts w:ascii="XO Thames" w:hAnsi="XO Thames"/>
      <w:sz w:val="28"/>
    </w:rPr>
  </w:style>
  <w:style w:styleId="Style_33" w:type="paragraph">
    <w:name w:val="heading 5"/>
    <w:next w:val="Style_2"/>
    <w:link w:val="Style_33_ch"/>
    <w:uiPriority w:val="9"/>
    <w:qFormat/>
    <w:pPr>
      <w:ind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heading 1"/>
    <w:next w:val="Style_2"/>
    <w:link w:val="Style_3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annotation subject"/>
    <w:basedOn w:val="Style_26"/>
    <w:next w:val="Style_26"/>
    <w:link w:val="Style_35_ch"/>
    <w:rPr>
      <w:b w:val="1"/>
    </w:rPr>
  </w:style>
  <w:style w:styleId="Style_35_ch" w:type="character">
    <w:name w:val="annotation subject"/>
    <w:basedOn w:val="Style_26_ch"/>
    <w:link w:val="Style_35"/>
    <w:rPr>
      <w:b w:val="1"/>
    </w:rPr>
  </w:style>
  <w:style w:styleId="Style_36" w:type="paragraph">
    <w:name w:val="Название объекта1"/>
    <w:link w:val="Style_36_ch"/>
    <w:rPr>
      <w:i w:val="1"/>
      <w:sz w:val="24"/>
    </w:rPr>
  </w:style>
  <w:style w:styleId="Style_36_ch" w:type="character">
    <w:name w:val="Название объекта1"/>
    <w:link w:val="Style_36"/>
    <w:rPr>
      <w:i w:val="1"/>
      <w:sz w:val="24"/>
    </w:rPr>
  </w:style>
  <w:style w:styleId="Style_37" w:type="paragraph">
    <w:name w:val="Знак примечания1"/>
    <w:basedOn w:val="Style_38"/>
    <w:link w:val="Style_37_ch"/>
    <w:rPr>
      <w:sz w:val="16"/>
    </w:rPr>
  </w:style>
  <w:style w:styleId="Style_37_ch" w:type="character">
    <w:name w:val="Знак примечания1"/>
    <w:basedOn w:val="Style_38_ch"/>
    <w:link w:val="Style_37"/>
    <w:rPr>
      <w:sz w:val="16"/>
    </w:rPr>
  </w:style>
  <w:style w:styleId="Style_39" w:type="paragraph">
    <w:name w:val="Hyperlink"/>
    <w:basedOn w:val="Style_40"/>
    <w:link w:val="Style_39_ch"/>
    <w:rPr>
      <w:color w:themeColor="hyperlink" w:val="0563C1"/>
      <w:u w:val="single"/>
    </w:rPr>
  </w:style>
  <w:style w:styleId="Style_39_ch" w:type="character">
    <w:name w:val="Hyperlink"/>
    <w:basedOn w:val="Style_40_ch"/>
    <w:link w:val="Style_39"/>
    <w:rPr>
      <w:color w:themeColor="hyperlink" w:val="0563C1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</w:rPr>
  </w:style>
  <w:style w:styleId="Style_41_ch" w:type="character">
    <w:name w:val="Footnote"/>
    <w:link w:val="Style_41"/>
    <w:rPr>
      <w:rFonts w:ascii="XO Thames" w:hAnsi="XO Thames"/>
    </w:rPr>
  </w:style>
  <w:style w:styleId="Style_42" w:type="paragraph">
    <w:name w:val="toc 1"/>
    <w:next w:val="Style_2"/>
    <w:link w:val="Style_42_ch"/>
    <w:uiPriority w:val="39"/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Contents 6"/>
    <w:link w:val="Style_43_ch"/>
    <w:rPr>
      <w:rFonts w:ascii="XO Thames" w:hAnsi="XO Thames"/>
      <w:sz w:val="28"/>
    </w:rPr>
  </w:style>
  <w:style w:styleId="Style_43_ch" w:type="character">
    <w:name w:val="Contents 6"/>
    <w:link w:val="Style_43"/>
    <w:rPr>
      <w:rFonts w:ascii="XO Thames" w:hAnsi="XO Thames"/>
      <w:sz w:val="28"/>
    </w:rPr>
  </w:style>
  <w:style w:styleId="Style_44" w:type="paragraph">
    <w:name w:val="index heading"/>
    <w:basedOn w:val="Style_2"/>
    <w:link w:val="Style_44_ch"/>
  </w:style>
  <w:style w:styleId="Style_44_ch" w:type="character">
    <w:name w:val="index heading"/>
    <w:basedOn w:val="Style_2_ch"/>
    <w:link w:val="Style_44"/>
  </w:style>
  <w:style w:styleId="Style_45" w:type="paragraph">
    <w:name w:val="Header and Footer"/>
    <w:link w:val="Style_45_ch"/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46" w:type="paragraph">
    <w:name w:val="toc 9"/>
    <w:next w:val="Style_2"/>
    <w:link w:val="Style_46_ch"/>
    <w:uiPriority w:val="39"/>
    <w:pPr>
      <w:ind w:firstLine="0" w:left="1600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Body Text"/>
    <w:basedOn w:val="Style_2"/>
    <w:link w:val="Style_47_ch"/>
    <w:pPr>
      <w:spacing w:after="140" w:line="276" w:lineRule="auto"/>
      <w:ind/>
    </w:pPr>
  </w:style>
  <w:style w:styleId="Style_47_ch" w:type="character">
    <w:name w:val="Body Text"/>
    <w:basedOn w:val="Style_2_ch"/>
    <w:link w:val="Style_47"/>
  </w:style>
  <w:style w:styleId="Style_48" w:type="paragraph">
    <w:name w:val="Internet link"/>
    <w:basedOn w:val="Style_38"/>
    <w:link w:val="Style_48_ch"/>
    <w:rPr>
      <w:color w:themeColor="hyperlink" w:val="0563C1"/>
      <w:u w:val="single"/>
    </w:rPr>
  </w:style>
  <w:style w:styleId="Style_48_ch" w:type="character">
    <w:name w:val="Internet link"/>
    <w:basedOn w:val="Style_38_ch"/>
    <w:link w:val="Style_48"/>
    <w:rPr>
      <w:color w:themeColor="hyperlink" w:val="0563C1"/>
      <w:u w:val="single"/>
    </w:rPr>
  </w:style>
  <w:style w:styleId="Style_49" w:type="paragraph">
    <w:name w:val="docdata"/>
    <w:basedOn w:val="Style_38"/>
    <w:link w:val="Style_49_ch"/>
  </w:style>
  <w:style w:styleId="Style_49_ch" w:type="character">
    <w:name w:val="docdata"/>
    <w:basedOn w:val="Style_38_ch"/>
    <w:link w:val="Style_49"/>
  </w:style>
  <w:style w:styleId="Style_50" w:type="paragraph">
    <w:name w:val="toc 8"/>
    <w:next w:val="Style_2"/>
    <w:link w:val="Style_50_ch"/>
    <w:uiPriority w:val="39"/>
    <w:pPr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51" w:type="paragraph">
    <w:name w:val="Contents 2"/>
    <w:link w:val="Style_51_ch"/>
    <w:rPr>
      <w:rFonts w:ascii="XO Thames" w:hAnsi="XO Thames"/>
      <w:sz w:val="28"/>
    </w:rPr>
  </w:style>
  <w:style w:styleId="Style_51_ch" w:type="character">
    <w:name w:val="Contents 2"/>
    <w:link w:val="Style_51"/>
    <w:rPr>
      <w:rFonts w:ascii="XO Thames" w:hAnsi="XO Thames"/>
      <w:sz w:val="28"/>
    </w:rPr>
  </w:style>
  <w:style w:styleId="Style_52" w:type="paragraph">
    <w:name w:val="Contents 7"/>
    <w:link w:val="Style_52_ch"/>
    <w:rPr>
      <w:rFonts w:ascii="XO Thames" w:hAnsi="XO Thames"/>
      <w:sz w:val="28"/>
    </w:rPr>
  </w:style>
  <w:style w:styleId="Style_52_ch" w:type="character">
    <w:name w:val="Contents 7"/>
    <w:link w:val="Style_52"/>
    <w:rPr>
      <w:rFonts w:ascii="XO Thames" w:hAnsi="XO Thames"/>
      <w:sz w:val="28"/>
    </w:rPr>
  </w:style>
  <w:style w:styleId="Style_53" w:type="paragraph">
    <w:name w:val="Contents 8"/>
    <w:link w:val="Style_53_ch"/>
    <w:rPr>
      <w:rFonts w:ascii="XO Thames" w:hAnsi="XO Thames"/>
      <w:sz w:val="28"/>
    </w:rPr>
  </w:style>
  <w:style w:styleId="Style_53_ch" w:type="character">
    <w:name w:val="Contents 8"/>
    <w:link w:val="Style_53"/>
    <w:rPr>
      <w:rFonts w:ascii="XO Thames" w:hAnsi="XO Thames"/>
      <w:sz w:val="28"/>
    </w:rPr>
  </w:style>
  <w:style w:styleId="Style_54" w:type="paragraph">
    <w:name w:val="Список1"/>
    <w:basedOn w:val="Style_10"/>
    <w:link w:val="Style_54_ch"/>
  </w:style>
  <w:style w:styleId="Style_54_ch" w:type="character">
    <w:name w:val="Список1"/>
    <w:basedOn w:val="Style_10_ch"/>
    <w:link w:val="Style_54"/>
  </w:style>
  <w:style w:styleId="Style_55" w:type="paragraph">
    <w:name w:val="Нижний колонтитул1"/>
    <w:link w:val="Style_55_ch"/>
    <w:rPr>
      <w:rFonts w:ascii="Times New Roman" w:hAnsi="Times New Roman"/>
      <w:sz w:val="28"/>
    </w:rPr>
  </w:style>
  <w:style w:styleId="Style_55_ch" w:type="character">
    <w:name w:val="Нижний колонтитул1"/>
    <w:link w:val="Style_55"/>
    <w:rPr>
      <w:rFonts w:ascii="Times New Roman" w:hAnsi="Times New Roman"/>
      <w:sz w:val="28"/>
    </w:rPr>
  </w:style>
  <w:style w:styleId="Style_56" w:type="paragraph">
    <w:name w:val="toc 5"/>
    <w:next w:val="Style_2"/>
    <w:link w:val="Style_56_ch"/>
    <w:uiPriority w:val="39"/>
    <w:pPr>
      <w:ind w:firstLine="0" w:left="800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footer"/>
    <w:basedOn w:val="Style_2"/>
    <w:link w:val="Style_5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7_ch" w:type="character">
    <w:name w:val="footer"/>
    <w:basedOn w:val="Style_2_ch"/>
    <w:link w:val="Style_57"/>
    <w:rPr>
      <w:rFonts w:ascii="Times New Roman" w:hAnsi="Times New Roman"/>
      <w:sz w:val="28"/>
    </w:rPr>
  </w:style>
  <w:style w:styleId="Style_22" w:type="paragraph">
    <w:name w:val="Содержимое таблицы"/>
    <w:basedOn w:val="Style_2"/>
    <w:link w:val="Style_22_ch"/>
    <w:pPr>
      <w:widowControl w:val="0"/>
      <w:ind/>
    </w:pPr>
  </w:style>
  <w:style w:styleId="Style_22_ch" w:type="character">
    <w:name w:val="Содержимое таблицы"/>
    <w:basedOn w:val="Style_2_ch"/>
    <w:link w:val="Style_22"/>
  </w:style>
  <w:style w:styleId="Style_58" w:type="paragraph">
    <w:name w:val="Заголовок 41"/>
    <w:link w:val="Style_58_ch"/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Заголовок 41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Заголовок 51"/>
    <w:link w:val="Style_59_ch"/>
    <w:rPr>
      <w:rFonts w:ascii="XO Thames" w:hAnsi="XO Thames"/>
      <w:b w:val="1"/>
      <w:color w:val="000000"/>
      <w:spacing w:val="0"/>
      <w:sz w:val="22"/>
    </w:rPr>
  </w:style>
  <w:style w:styleId="Style_59_ch" w:type="character">
    <w:name w:val="Заголовок 51"/>
    <w:link w:val="Style_59"/>
    <w:rPr>
      <w:rFonts w:ascii="XO Thames" w:hAnsi="XO Thames"/>
      <w:b w:val="1"/>
      <w:color w:val="000000"/>
      <w:spacing w:val="0"/>
      <w:sz w:val="22"/>
    </w:rPr>
  </w:style>
  <w:style w:styleId="Style_60" w:type="paragraph">
    <w:name w:val="List Paragraph"/>
    <w:basedOn w:val="Style_2"/>
    <w:link w:val="Style_60_ch"/>
    <w:pPr>
      <w:ind w:firstLine="0" w:left="720"/>
      <w:contextualSpacing w:val="1"/>
    </w:pPr>
  </w:style>
  <w:style w:styleId="Style_60_ch" w:type="character">
    <w:name w:val="List Paragraph"/>
    <w:basedOn w:val="Style_2_ch"/>
    <w:link w:val="Style_60"/>
  </w:style>
  <w:style w:styleId="Style_61" w:type="paragraph">
    <w:name w:val="Subtitle"/>
    <w:next w:val="Style_2"/>
    <w:link w:val="Style_61_ch"/>
    <w:uiPriority w:val="11"/>
    <w:qFormat/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Title"/>
    <w:next w:val="Style_47"/>
    <w:link w:val="Style_62_ch"/>
    <w:uiPriority w:val="10"/>
    <w:qFormat/>
    <w:rPr>
      <w:rFonts w:ascii="Open Sans" w:hAnsi="Open Sans"/>
      <w:sz w:val="28"/>
    </w:rPr>
  </w:style>
  <w:style w:styleId="Style_62_ch" w:type="character">
    <w:name w:val="Title"/>
    <w:link w:val="Style_62"/>
    <w:rPr>
      <w:rFonts w:ascii="Open Sans" w:hAnsi="Open Sans"/>
      <w:sz w:val="28"/>
    </w:rPr>
  </w:style>
  <w:style w:styleId="Style_63" w:type="paragraph">
    <w:name w:val="heading 4"/>
    <w:next w:val="Style_2"/>
    <w:link w:val="Style_6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heading 2"/>
    <w:next w:val="Style_2"/>
    <w:link w:val="Style_6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4_ch" w:type="character">
    <w:name w:val="heading 2"/>
    <w:link w:val="Style_64"/>
    <w:rPr>
      <w:rFonts w:ascii="XO Thames" w:hAnsi="XO Thames"/>
      <w:b w:val="1"/>
      <w:sz w:val="28"/>
    </w:rPr>
  </w:style>
  <w:style w:styleId="Style_65" w:type="paragraph">
    <w:name w:val="bx-messenger-ajax"/>
    <w:basedOn w:val="Style_38"/>
    <w:link w:val="Style_65_ch"/>
  </w:style>
  <w:style w:styleId="Style_65_ch" w:type="character">
    <w:name w:val="bx-messenger-ajax"/>
    <w:basedOn w:val="Style_38_ch"/>
    <w:link w:val="Style_65"/>
  </w:style>
  <w:style w:styleId="Style_66" w:type="paragraph">
    <w:name w:val="Balloon Text"/>
    <w:basedOn w:val="Style_2"/>
    <w:link w:val="Style_66_ch"/>
    <w:pPr>
      <w:spacing w:after="0" w:line="240" w:lineRule="auto"/>
      <w:ind/>
    </w:pPr>
    <w:rPr>
      <w:rFonts w:ascii="Segoe UI" w:hAnsi="Segoe UI"/>
      <w:sz w:val="18"/>
    </w:rPr>
  </w:style>
  <w:style w:styleId="Style_66_ch" w:type="character">
    <w:name w:val="Balloon Text"/>
    <w:basedOn w:val="Style_2_ch"/>
    <w:link w:val="Style_66"/>
    <w:rPr>
      <w:rFonts w:ascii="Segoe UI" w:hAnsi="Segoe UI"/>
      <w:sz w:val="1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2023-09-04T00:52:34Z</dcterms:modified>
</cp:coreProperties>
</file>