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06" y="0"/>
                <wp:lineTo x="-306" y="20645"/>
                <wp:lineTo x="20662" y="20645"/>
                <wp:lineTo x="20662" y="0"/>
                <wp:lineTo x="-30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10142"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10142"/>
      </w:tblGrid>
      <w:tr>
        <w:trPr/>
        <w:tc>
          <w:tcPr>
            <w:tcW w:w="10142"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eastAsia="Times New Roman" w:cs="Times New Roman"/>
                <w:b/>
                <w:b/>
                <w:color w:val="000000"/>
                <w:kern w:val="0"/>
                <w:sz w:val="28"/>
                <w:szCs w:val="20"/>
                <w:lang w:val="ru-RU" w:eastAsia="ru-RU" w:bidi="ar-SA"/>
              </w:rPr>
            </w:pPr>
            <w:r>
              <w:rPr>
                <w:rFonts w:eastAsia="Times New Roman" w:cs="Times New Roman" w:ascii="Times New Roman" w:hAnsi="Times New Roman"/>
                <w:b/>
                <w:color w:val="000000"/>
                <w:kern w:val="0"/>
                <w:sz w:val="28"/>
                <w:szCs w:val="20"/>
                <w:lang w:val="ru-RU" w:eastAsia="ru-RU" w:bidi="ar-SA"/>
              </w:rPr>
              <w:t>Об утверждении положения о системе управления государственными программами Камчатского края</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Утвердить Положение о системе управления государственными программами Камчатского края (далее </w:t>
      </w:r>
      <w:r>
        <w:rPr>
          <w:rFonts w:eastAsia="Times New Roman" w:cs="Times New Roman" w:ascii="Times New Roman" w:hAnsi="Times New Roman"/>
          <w:sz w:val="28"/>
        </w:rPr>
        <w:t>–</w:t>
      </w:r>
      <w:r>
        <w:rPr>
          <w:rFonts w:ascii="Times New Roman" w:hAnsi="Times New Roman"/>
          <w:sz w:val="28"/>
        </w:rPr>
        <w:t xml:space="preserve"> Положение) согласно приложению.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 Установить, что реализация государственных программ Камчатского края начиная с 2024 года осуществляется в соответствии с Положением, утвержденным настоящим постановлением.</w:t>
      </w:r>
    </w:p>
    <w:p>
      <w:pPr>
        <w:pStyle w:val="Normal"/>
        <w:spacing w:lineRule="auto" w:line="240" w:before="0" w:after="0"/>
        <w:ind w:firstLine="709"/>
        <w:jc w:val="both"/>
        <w:rPr>
          <w:rFonts w:ascii="Times New Roman" w:hAnsi="Times New Roman"/>
          <w:sz w:val="28"/>
        </w:rPr>
      </w:pPr>
      <w:r>
        <w:rPr>
          <w:rFonts w:ascii="Times New Roman" w:hAnsi="Times New Roman"/>
          <w:sz w:val="28"/>
        </w:rPr>
        <w:t>3. Исполнительным органам Камчатского края, являющимся ответственными исполнителями государственных программ Камчатского края, в течение 2023 года обеспечить разработку государственных программ Камчатского края в соответствии с Положением, утвержденным настоящим постановлением;</w:t>
      </w:r>
    </w:p>
    <w:p>
      <w:pPr>
        <w:pStyle w:val="Normal"/>
        <w:spacing w:lineRule="auto" w:line="240" w:before="0" w:after="0"/>
        <w:ind w:firstLine="709"/>
        <w:jc w:val="both"/>
        <w:rPr>
          <w:color w:val="000000"/>
        </w:rPr>
      </w:pPr>
      <w:r>
        <w:rPr>
          <w:rFonts w:ascii="Times New Roman" w:hAnsi="Times New Roman"/>
          <w:color w:val="000000"/>
          <w:sz w:val="28"/>
        </w:rPr>
        <w:t>4. Исполнительным органам Камчатского края обеспечить приведение правовых актов, в том числе об утверждении государственных программ Камчатского края, в соответствие с настоящим постановлением.</w:t>
      </w:r>
    </w:p>
    <w:p>
      <w:pPr>
        <w:pStyle w:val="Normal"/>
        <w:spacing w:lineRule="auto" w:line="240" w:before="0" w:after="0"/>
        <w:ind w:firstLine="709"/>
        <w:jc w:val="both"/>
        <w:rPr>
          <w:color w:val="000000"/>
        </w:rPr>
      </w:pPr>
      <w:r>
        <w:rPr>
          <w:rFonts w:ascii="Times New Roman" w:hAnsi="Times New Roman"/>
          <w:color w:val="000000"/>
          <w:sz w:val="28"/>
        </w:rPr>
        <w:t>5. 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Камчатского края, утвержденных до 1 апреля 2023 года, кодов классификации расходов бюджетов и (или) ссылок на эти государственные программы Камчатского края внесение изменений в указанные государственные контракты (договоры, контракты, соглашения) в целях изменения таких кодов и (или) ссылок не требуется.</w:t>
      </w:r>
    </w:p>
    <w:p>
      <w:pPr>
        <w:pStyle w:val="Normal"/>
        <w:spacing w:lineRule="auto" w:line="240" w:before="0" w:after="0"/>
        <w:ind w:firstLine="709"/>
        <w:jc w:val="both"/>
        <w:rPr>
          <w:rFonts w:ascii="Times New Roman" w:hAnsi="Times New Roman"/>
          <w:sz w:val="28"/>
        </w:rPr>
      </w:pPr>
      <w:r>
        <w:rPr>
          <w:rFonts w:ascii="Times New Roman" w:hAnsi="Times New Roman"/>
          <w:sz w:val="28"/>
        </w:rPr>
        <w:t>6. Рекомендовать органам местного самоуправления Камчатского края учитывать нормы Положения при установлении порядка разработки и реализации муниципальных программ.</w:t>
      </w:r>
    </w:p>
    <w:p>
      <w:pPr>
        <w:pStyle w:val="Normal"/>
        <w:spacing w:lineRule="auto" w:line="240" w:before="0" w:after="0"/>
        <w:ind w:firstLine="709"/>
        <w:jc w:val="both"/>
        <w:rPr>
          <w:rFonts w:ascii="Times New Roman" w:hAnsi="Times New Roman"/>
          <w:sz w:val="28"/>
        </w:rPr>
      </w:pPr>
      <w:r>
        <w:rPr>
          <w:rFonts w:ascii="Times New Roman" w:hAnsi="Times New Roman"/>
          <w:sz w:val="28"/>
        </w:rPr>
        <w:t>7. Признать утратившими силу акты Правительства Камчатского края по перечню согласно приложению № 2 к настоящему постановлению с 1 января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8. Настоящее постановление вступает в силу после дня его официального опубликования и распространяется на правоотношения, возникающие с 1 января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af0"/>
        <w:tblW w:w="96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7"/>
        <w:gridCol w:w="478"/>
        <w:gridCol w:w="484"/>
        <w:gridCol w:w="3661"/>
        <w:gridCol w:w="480"/>
        <w:gridCol w:w="1895"/>
        <w:gridCol w:w="486"/>
        <w:gridCol w:w="1674"/>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 1 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95"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7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rPr>
          <w:rFonts w:ascii="Times New Roman" w:hAnsi="Times New Roman"/>
          <w:sz w:val="24"/>
        </w:rPr>
      </w:pPr>
      <w:r>
        <w:rPr>
          <w:rFonts w:ascii="Times New Roman" w:hAnsi="Times New Roman"/>
          <w:sz w:val="24"/>
        </w:rPr>
      </w:r>
    </w:p>
    <w:p>
      <w:pPr>
        <w:pStyle w:val="Normal"/>
        <w:bidi w:val="0"/>
        <w:spacing w:lineRule="auto" w:line="240" w:before="0" w:after="0"/>
        <w:jc w:val="center"/>
        <w:rPr>
          <w:lang w:val="ru-RU" w:eastAsia="ru-RU" w:bidi="ar-SA"/>
        </w:rPr>
      </w:pPr>
      <w:r>
        <w:rPr>
          <w:rFonts w:ascii="Times New Roman" w:hAnsi="Times New Roman"/>
          <w:sz w:val="28"/>
          <w:szCs w:val="28"/>
          <w:lang w:val="ru-RU" w:eastAsia="ru-RU" w:bidi="ar-SA"/>
        </w:rPr>
        <w:t xml:space="preserve">Положение </w:t>
      </w:r>
    </w:p>
    <w:p>
      <w:pPr>
        <w:pStyle w:val="Normal"/>
        <w:bidi w:val="0"/>
        <w:spacing w:lineRule="auto" w:line="240" w:before="0" w:after="0"/>
        <w:jc w:val="center"/>
        <w:rPr>
          <w:rFonts w:ascii="Times New Roman" w:hAnsi="Times New Roman"/>
          <w:sz w:val="28"/>
          <w:szCs w:val="28"/>
        </w:rPr>
      </w:pPr>
      <w:r>
        <w:rPr>
          <w:rFonts w:ascii="Times New Roman" w:hAnsi="Times New Roman"/>
          <w:sz w:val="28"/>
          <w:szCs w:val="28"/>
          <w:lang w:val="ru-RU" w:eastAsia="ru-RU" w:bidi="ar-SA"/>
        </w:rPr>
        <w:t>о системе управления государственными программами Камчатского кра</w:t>
      </w:r>
      <w:r>
        <w:rPr>
          <w:rFonts w:ascii="Times New Roman" w:hAnsi="Times New Roman"/>
          <w:sz w:val="28"/>
          <w:szCs w:val="28"/>
        </w:rPr>
        <w:t>я</w:t>
      </w:r>
    </w:p>
    <w:p>
      <w:pPr>
        <w:pStyle w:val="Norma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bidi w:val="0"/>
        <w:spacing w:lineRule="atLeast" w:line="170"/>
        <w:jc w:val="center"/>
        <w:rPr>
          <w:rFonts w:ascii="Times New Roman" w:hAnsi="Times New Roman"/>
          <w:sz w:val="28"/>
          <w:szCs w:val="28"/>
        </w:rPr>
      </w:pPr>
      <w:r>
        <w:rPr>
          <w:rFonts w:ascii="Times New Roman" w:hAnsi="Times New Roman"/>
          <w:sz w:val="28"/>
          <w:szCs w:val="28"/>
        </w:rPr>
        <w:t>1. Общие положения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Настоящее Положение устанавливает правила разработки, реализации, мониторинга и оценки эффективности государственных программ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Государственная программа Камчатского края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Камчатского края, в том числе направленных на достижение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на период до 2030 года» (далее – национальные цели).</w:t>
      </w:r>
    </w:p>
    <w:p>
      <w:pPr>
        <w:pStyle w:val="Normal"/>
        <w:bidi w:val="0"/>
        <w:spacing w:lineRule="auto" w:line="240" w:before="0" w:after="46"/>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В настоящем Положении выделяются следующие типы государственных программ Камчатского края:</w:t>
      </w:r>
    </w:p>
    <w:p>
      <w:pPr>
        <w:pStyle w:val="Normal"/>
        <w:bidi w:val="0"/>
        <w:spacing w:lineRule="auto" w:line="240" w:before="0" w:after="46"/>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государственная программа Камчатского края, предметом которой является достижение приоритетов и целей государственной политики, в том числе национальных целей, в рамках отдельной отрасли или сферы социально-экономического развития Камчатского края (далее – государственная программа);</w:t>
      </w:r>
    </w:p>
    <w:p>
      <w:pPr>
        <w:pStyle w:val="Normal"/>
        <w:bidi w:val="0"/>
        <w:spacing w:lineRule="auto" w:line="240" w:before="0" w:after="46"/>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государственная программа Камчатского края,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В состав государственных программ (комплексных программ) в соответствии со сферами их реализации подлежат включению направления деятельности исполнительных органов Камчатского края и (или) иных главных распорядителей бюджетных средств и средств бюджетов государственных внебюджетных фондов.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В комплексных программах дополнительно подлежат аналитическому отражению соответствующие сферам (отраслям) их реализации направления деятельности исполнительных органов Камчатского края и (или) иных главных распорядителей бюджетных средств и средств бюджетов государственных внебюджетных фондов, включенные в состав государственных программ, перечень которых утверждается Правительством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Разработка и реализация государственных программ (комплексных программ) осуществляется исходя из следующих принципов: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обеспечение достижения национальных целей с учетом влияния мероприятий (результатов) государственных программ (комплексных программ) на достижение соответствующих показателей национальных целей;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обеспечение приоритетов социально-экономического развития Камчатского края, установленных в документах стратегического планирования Камчатского края, исходя из положений нормативных правовых актов Российской Федерации и Камчатского края, функций исполнительных органов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включение в состав государственной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обеспечение консолидации бюджетных ассигнований федерального бюджета, бюджета Камчатского края, бюджетов государственных внебюджетных фондов,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(комплексных программах) мероприятий (результатов);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координация государственных программ (комплексных программ) с государственными программами (комплексными программами) Российской Федерации, муниципальными программами муниципальных образований Камчатского края,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учет показателей оценки эффективности деятельности высшего должностного лица Камчатского края и показателей национальных целей;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выделение в структуре государственной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Камчатском крае, и процессных мероприятий.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закрепление ответственного за реализацию каждого структурного элемента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9) однократность ввода данных при формировании государственных программ (комплексных программ) и их мониторинге.</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Разработка и реализация государственной программы (комплексной программы) осуществляются исполнительным органом Камчатского края, определенным Правительством Камчатского края в качестве ответственного исполнителя государственной программы (комплексной программы) (далее – ответственный исполнитель), совместно с соисполнителями и участниками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Соисполнителями государственной программы (комплексной программы) являются исполнительные органы Камчатского края, территориальный фонд обязательного медицинского страхования Камчатского края (по согласованию), являющиеся главными распорядителями средств краевого бюджета и бюджета территориального фонда обязательного медицинского страхования Камчатского края, ответственные за разработку и реализацию структурного элемента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Участниками государственной программы (комплексной программы) являются исполнительные органы Камчатского края, участвующие в реализации отдельных мероприятий (результатов) структурного элемента государственной программы (комплексной программы)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7. Формирование, представление, согласование и утверждение паспортов государственных программ (комплексных программ), паспортов ее структурных элементов,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pPr>
        <w:pStyle w:val="Normal"/>
        <w:bidi w:val="0"/>
        <w:spacing w:lineRule="auto" w:line="240" w:before="0" w:after="0"/>
        <w:jc w:val="both"/>
        <w:rPr>
          <w:highlight w:val="none"/>
          <w:shd w:fill="auto" w:val="clear"/>
        </w:rPr>
      </w:pPr>
      <w:r>
        <w:rPr>
          <w:rFonts w:eastAsia="Times New Roman" w:cs="Times New Roman" w:ascii="Times New Roman" w:hAnsi="Times New Roman"/>
          <w:color w:val="000000"/>
          <w:kern w:val="0"/>
          <w:sz w:val="28"/>
          <w:szCs w:val="20"/>
          <w:shd w:fill="auto" w:val="clear"/>
          <w:lang w:val="ru-RU" w:eastAsia="ru-RU" w:bidi="ar-SA"/>
        </w:rPr>
        <w:tab/>
      </w:r>
      <w:r>
        <w:rPr>
          <w:rFonts w:eastAsia="Times New Roman" w:cs="Times New Roman" w:ascii="Times New Roman" w:hAnsi="Times New Roman"/>
          <w:color w:val="000000"/>
          <w:kern w:val="0"/>
          <w:sz w:val="28"/>
          <w:szCs w:val="20"/>
          <w:lang w:val="ru-RU" w:eastAsia="ru-RU" w:bidi="ar-SA"/>
        </w:rPr>
        <w:t>Ответственные исполнители, соисполнители и участники государственных программ (комплексных программ) несут ответственность за достоверность и своевременность предоставления информации при формировании, реализации и мониторинге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Сбор и обработка информации и данных, а также анализ реализации и оценка эффективности реализации государственных программ и их структурных элементов осуществляется в системе «Электронный бюджет» по мере ввода в опытную эксплуатацию ее компонентов и модулей.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9. Государственная программа (комплексная программа), утвержденная Правительством Камчатского края, размещается на официальном сайте ответственного исполнителя в информационно-телекоммуникационной сети «Интернет».</w:t>
      </w:r>
    </w:p>
    <w:p>
      <w:pPr>
        <w:pStyle w:val="Normal"/>
        <w:bidi w:val="0"/>
        <w:spacing w:lineRule="auto" w:line="240" w:before="0" w:after="0"/>
        <w:jc w:val="both"/>
        <w:rPr/>
      </w:pPr>
      <w:r>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2. Требования к структуре и целеполаганию государственных</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программ (комплексных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10.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стратегические приоритеты и цели государственной политики Камчатского края в сфере реализации государственной программы (комплексной программы), в том числе с указанием связи с национальными целями (далее – стратегические приоритеты);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паспорт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паспорта структурных элементов государственной программы (комплексной программы) и приложения к ним;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правила предоставления субсидий из краевого бюджета бюджетам муниципальных образований Камчатского края в рамках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перечень объектов капитального строительства, объектов недвижимости (при необходимости);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решения об осуществлении капитальных вложений в рамках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реестр документов, разрабатываемых и утверждаемых в целях формирования и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аналитическая информация о показателях, структурных элементах и (или) мероприятиях (результатах) иных государственных программ, относящихся к сфере реализации этой государственной программы (комплексной программы). В обязательном порядке формируется для комплексных программ, для государственных программ – при необходимости;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C9211E"/>
          <w:kern w:val="0"/>
          <w:sz w:val="28"/>
          <w:szCs w:val="20"/>
          <w:lang w:val="ru-RU" w:eastAsia="ru-RU" w:bidi="ar-SA"/>
        </w:rPr>
        <w:tab/>
      </w:r>
      <w:r>
        <w:rPr>
          <w:rFonts w:eastAsia="Times New Roman" w:cs="Times New Roman" w:ascii="Times New Roman" w:hAnsi="Times New Roman"/>
          <w:color w:val="000000"/>
          <w:kern w:val="0"/>
          <w:sz w:val="28"/>
          <w:szCs w:val="20"/>
          <w:lang w:val="ru-RU" w:eastAsia="ru-RU" w:bidi="ar-SA"/>
        </w:rPr>
        <w:t>9) иные документы и материалы в сфере реализации государственной программы (комплексной программы) (при необходимости).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11. Государственная программа (комплексная программа) в качестве структурных элементов содержит региональные проекты, направленные на достижение целей, показателей и решение задач национальных проектов, региональные проекты, ведомственные проекты, в совокупности составляющие проектную часть государственной программы (комплексной программы), а также комплексы процессных мероприятий.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В рамках государственной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в соответствии с решениями Правительства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12. В рамках проектной части государственной программы (комплексной программы) осуществляется реализация следующих направлений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осуществление бюджетных инвестиций в форме капитальных вложений в объекты государственной собственности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предоставление субсидий на осуществление капитальных вложений в объекты муниципальной собственности;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предоставление субсидий (иных межбюджетных трансфертов) из краевого бюджета местным бюджетам (отвечающих критериям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предоставление бюджетных инвестиций юридическим лицам;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предоставление субсидий юридическим лицам (отвечающих критериям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осуществление стимулирующих налоговых расходов;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9) создание и развитие информационных систем;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10) иные направления деятельности, отвечающие критериям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13. В рамках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выполнение государственных заданий на оказание государственных услуг;</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предоставление субвенций из краевого бюджета местным бюджетам;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предоставление местным бюджетам дотаций на выравнивание бюджетной обеспеченности;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предоставление субсидий (иных межбюджетных трансфертов) из краевого бюджета местным бюджетам (за исключением субсидий, предоставляемых в рамках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предоставление субсидий юридическим лицам (за исключением субсидий, предоставляемых в рамках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осуществление текущей деятельности казенных учреждений;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предоставление целевых субсидий государственным учреждениям (за исключением субсидий, предоставляемых в рамках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оказание мер социальной поддержки отдельным категориям граждан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9) обслуживание государственного долга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10) исполнение международных обязательств (за исключением случаев, когда международными договорами установлен ограниченный период действия соответствующих обязательств);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11)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12) иные направления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14. Региональные проекты, направленные на достижение целей, показателей и решение задач национальных проектов, региональные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Формирование и реализация региональных проектов, направленных на достижение целей, показателей и решение задач национальных проектов, региональных проектов, ведомственных проектов, а также формирование отчетности об их реализации осуществляются в соответствии с положением о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Формирование и реализация комплексов процессных мероприятий осуществляются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(далее – Методические рекомендации).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государственных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Требования к мероприятиям (результатам) региональных проектов, направленных на достижение целей, показателей и решение задач национальных проектов, региональных проектов, ведомственных проектов определяются в соответствии с положением о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в том числе ежемесячного мониторинга (при необходимости), и выполнения задач структурного элемента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государственной программы и плановые значения по годам реализации до завершения их реализации.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(комплексной программы) и ее структурного элемента.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(комплексной программы) и (или) созданию объекта.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15. Государственные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Камчатского края, определенных в документах стратегического планирования, а также исполнения положений федеральных законов, законов Камчатского края, решений Президента Российской Федерации, Правительства Российской Федерации, решений губернатора Камчатского края и Правительства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Министерство экономического развития Камчатского края вправе проводить оценку влияния мероприятий (результатов) структурных элементов государственных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16. Цели</w:t>
      </w:r>
      <w:r>
        <w:rPr>
          <w:rFonts w:eastAsia="Times New Roman" w:cs="Times New Roman" w:ascii="Times New Roman" w:hAnsi="Times New Roman"/>
          <w:color w:val="C9211E"/>
          <w:kern w:val="0"/>
          <w:sz w:val="28"/>
          <w:szCs w:val="20"/>
          <w:lang w:val="ru-RU" w:eastAsia="ru-RU" w:bidi="ar-SA"/>
        </w:rPr>
        <w:t xml:space="preserve"> </w:t>
      </w:r>
      <w:r>
        <w:rPr>
          <w:rFonts w:eastAsia="Times New Roman" w:cs="Times New Roman" w:ascii="Times New Roman" w:hAnsi="Times New Roman"/>
          <w:color w:val="000000"/>
          <w:kern w:val="0"/>
          <w:sz w:val="28"/>
          <w:szCs w:val="20"/>
          <w:lang w:val="ru-RU" w:eastAsia="ru-RU" w:bidi="ar-SA"/>
        </w:rPr>
        <w:t>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Цель государственной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Для каждой цели государственной программы (комплексной программы) формируются показатели, отражающие конечные общественно значимые социально-экономические эффекты от реализации государственной программы (комплексной программы).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17. В число показателей государственных программ (комплексных программ) включаются: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показатели, характеризующие достижение национальных целей;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показатели приоритетов социально-экономического развития Камчатского края, определяемые в документах стратегического планирования;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социально-экономического развития Камчатского края (при необходимости);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4) </w:t>
      </w:r>
      <w:r>
        <w:rPr>
          <w:rFonts w:eastAsia="Times New Roman" w:cs="Times New Roman" w:ascii="Times New Roman" w:hAnsi="Times New Roman"/>
          <w:color w:val="000000"/>
          <w:kern w:val="0"/>
          <w:sz w:val="28"/>
          <w:szCs w:val="20"/>
          <w:shd w:fill="auto" w:val="clear"/>
          <w:lang w:val="ru-RU" w:eastAsia="ru-RU" w:bidi="ar-SA"/>
        </w:rPr>
        <w:t>показатели оценки эффективности деятельности высшего должностного лица Камчатского края и деятельности исполнительных органов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18. В число показателей структурных элементов государственных программ (комплексных программ) включаются: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1) показатели, доведенные соглашениями о реализации на территории Камчатского края государственных программ (комплексных программ) Камчатского края, направленных на достижение целей и показателей государственных программ Российской Федерации;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2) иные показатели, необходимые для включения в состав показателей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19. Показатели государственной программы (комплексной программы) должны удовлетворять одному из следующих условий: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1) целевые значения показателей определяются на основе данных федерального статистического наблюдения;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целевые значения показателей рассчитываются по методикам, утвержденным ответственными исполнителями, соисполнителями, участниками государственных программ (комплексных программ), согласованным с Министерством 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20. </w:t>
      </w:r>
      <w:r>
        <w:rPr>
          <w:rFonts w:eastAsia="Times New Roman" w:cs="Times New Roman" w:ascii="Times New Roman" w:hAnsi="Times New Roman"/>
          <w:color w:val="000000"/>
          <w:kern w:val="0"/>
          <w:sz w:val="28"/>
          <w:szCs w:val="20"/>
          <w:shd w:fill="auto" w:val="clear"/>
          <w:lang w:val="ru-RU" w:eastAsia="ru-RU" w:bidi="ar-SA"/>
        </w:rPr>
        <w:t>Показатели региональных проектов, направленных на достижение целей, показателей и решение задач национальных проектов, региональных и ведомственных проектов должны соответствовать требованиям, установленным положением об организации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21. Показатели государственной программы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и отвечать иным требованиям, определенным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22.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23.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3. Требования к содержанию государственных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(комплексных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24. Стратегические приоритеты государственной программы (комплексной программы) включают в себя: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оценку текущего состояния соответствующей сферы социально-экономического развития Камчатского края (тенденции, факторы и проблемные вопросы, определяющие направления развития);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описание приоритетов и целей государственной политики в сфере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задачи государственного управления, способы их эффективного решения в соответствующей отрасли экономики и сфере государственного управления;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задачи, определенные в соответствии с национальными целями.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25. Паспорт государственной программы (комплексной программы) содержит: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(далее – куратор), ответственного исполнителя, перечня направлений (подпрограмм), а также влияния реализации государственной программы (комплексной программы) на достижение национальных целей (показателей национальных целей);</w:t>
      </w:r>
    </w:p>
    <w:p>
      <w:pPr>
        <w:pStyle w:val="Normal"/>
        <w:bidi w:val="0"/>
        <w:spacing w:lineRule="auto" w:line="240" w:before="0" w:after="0"/>
        <w:jc w:val="both"/>
        <w:rPr/>
      </w:pPr>
      <w:r>
        <w:rPr>
          <w:rFonts w:eastAsia="Times New Roman" w:cs="Times New Roman" w:ascii="Times New Roman" w:hAnsi="Times New Roman"/>
          <w:color w:val="000000"/>
          <w:kern w:val="0"/>
          <w:sz w:val="28"/>
          <w:szCs w:val="20"/>
          <w:lang w:val="ru-RU" w:eastAsia="ru-RU" w:bidi="ar-SA"/>
        </w:rPr>
        <w:tab/>
        <w:t xml:space="preserve">2)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рекомендациями, – помесячно для текущего финансового года), </w:t>
      </w:r>
      <w:r>
        <w:rPr>
          <w:rFonts w:eastAsia="Times New Roman" w:cs="Times New Roman" w:ascii="Times New Roman" w:hAnsi="Times New Roman"/>
          <w:strike w:val="false"/>
          <w:dstrike w:val="false"/>
          <w:color w:val="000000"/>
          <w:kern w:val="0"/>
          <w:sz w:val="28"/>
          <w:szCs w:val="20"/>
          <w:lang w:val="ru-RU" w:eastAsia="ru-RU" w:bidi="ar-SA"/>
        </w:rPr>
        <w:t xml:space="preserve">сгруппированные по ее целям, </w:t>
      </w:r>
      <w:r>
        <w:rPr>
          <w:rFonts w:eastAsia="Times New Roman" w:cs="Times New Roman" w:ascii="Times New Roman" w:hAnsi="Times New Roman"/>
          <w:color w:val="000000"/>
          <w:kern w:val="0"/>
          <w:sz w:val="28"/>
          <w:szCs w:val="20"/>
          <w:lang w:val="ru-RU" w:eastAsia="ru-RU" w:bidi="ar-SA"/>
        </w:rPr>
        <w:t>с указанием связи с показателями национальных целей;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w:t>
      </w:r>
    </w:p>
    <w:p>
      <w:pPr>
        <w:pStyle w:val="Normal"/>
        <w:bidi w:val="0"/>
        <w:spacing w:lineRule="auto" w:line="240" w:before="0" w:after="0"/>
        <w:jc w:val="both"/>
        <w:rPr>
          <w:highlight w:val="none"/>
          <w:shd w:fill="auto" w:val="clear"/>
        </w:rPr>
      </w:pPr>
      <w:r>
        <w:rPr>
          <w:rFonts w:eastAsia="Times New Roman" w:cs="Times New Roman" w:ascii="Times New Roman" w:hAnsi="Times New Roman"/>
          <w:color w:val="000000"/>
          <w:kern w:val="0"/>
          <w:sz w:val="28"/>
          <w:szCs w:val="20"/>
          <w:shd w:fill="auto" w:val="clear"/>
          <w:lang w:val="ru-RU" w:eastAsia="ru-RU" w:bidi="ar-SA"/>
        </w:rPr>
        <w:tab/>
        <w:t>4) параметры финансового обеспечения за счет всех источников финансирования по годам реализации в целом по государственной программе (комплексной программе) и в разрезе ее структурных элементов с указанием общего объема налоговых расходов, предусмотренных в рамках этой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5) Показатели государственной программы (комплексной программы) в разрезе муниципальных образований Камчатского края (в случаях, установленных соглашениями о предоставлении субсидий и (или) иных межбюджетных трансфертов бюджетам муниципальных образований).</w:t>
      </w:r>
    </w:p>
    <w:p>
      <w:pPr>
        <w:pStyle w:val="Normal"/>
        <w:bidi w:val="0"/>
        <w:spacing w:lineRule="auto" w:line="240" w:before="0" w:after="0"/>
        <w:jc w:val="both"/>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26. Паспорта государственных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разделом 5 настоящего Положения), рассматриваются и утверждаются на заседании Правительства Камчатского края одновременно с рассмотрением и одобрением проекта закона о краевом</w:t>
      </w:r>
      <w:r>
        <w:rPr>
          <w:rFonts w:eastAsia="Times New Roman" w:cs="Times New Roman" w:ascii="Times New Roman" w:hAnsi="Times New Roman"/>
          <w:strike w:val="false"/>
          <w:dstrike w:val="false"/>
          <w:color w:val="000000"/>
          <w:kern w:val="0"/>
          <w:sz w:val="28"/>
          <w:szCs w:val="20"/>
          <w:shd w:fill="auto" w:val="clear"/>
          <w:lang w:val="ru-RU" w:eastAsia="ru-RU" w:bidi="ar-SA"/>
        </w:rPr>
        <w:t xml:space="preserve"> бюджете н</w:t>
      </w:r>
      <w:r>
        <w:rPr>
          <w:rFonts w:eastAsia="Times New Roman" w:cs="Times New Roman" w:ascii="Times New Roman" w:hAnsi="Times New Roman"/>
          <w:color w:val="000000"/>
          <w:kern w:val="0"/>
          <w:sz w:val="28"/>
          <w:szCs w:val="20"/>
          <w:shd w:fill="auto" w:val="clear"/>
          <w:lang w:val="ru-RU" w:eastAsia="ru-RU" w:bidi="ar-SA"/>
        </w:rPr>
        <w:t>а очередной финансовый год и плановый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27. Постановлением Правительства Камчатского края об утверждении государственной программы (комплексной программы) утверждаются: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стратегические приоритеты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Порядки предоставления субсидий из краевого бюджета бюджетам муниципальных образований Камчатского края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таких субсидий);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предельные объемы средств краевого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иные документы и материалы, необходимые для обеспечения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28. Паспорта региональных проектов, направленных на достижение целей, показателей и решение задач национальных проектов, паспорта региональных и ведомственных проектов, а также планы мероприятий по их реализации формируются в соответствии с положением об организации проектной деятельности и Методическими рекомендациями, подготовленными в соответствии с положением о проектной деятельности.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Комплексы процессных мероприятий и планы их реализации формируются в соответствии с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4. Порядок  разработки государственной программы</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(комплексной программы)  и внесение в нее изменений</w:t>
      </w:r>
    </w:p>
    <w:p>
      <w:pPr>
        <w:pStyle w:val="Normal"/>
        <w:bidi w:val="0"/>
        <w:spacing w:lineRule="auto" w:line="240" w:before="0" w:after="0"/>
        <w:jc w:val="center"/>
        <w:rPr/>
      </w:pPr>
      <w:r>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29. Разработка государственных программ (комплексных программ) осуществляется на основании перечня государственных программ Камчатского края, утверждаемого распоряжением Правительства Камчатского края (далее – перечень государственных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Проект перечня государственных программ формируется Министерством экономического развития Камчатского края исходя из приоритетов и целей социально-экономического развития Камчатского края, в том числе национальных целей, определенных Президентом Российской Федерации, на основании положений нормативных правовых актов Российской Федерации, нормативных правовых актов Камчатского края, а также во исполнение решений Губернатора Камчатского края и (или) Правительства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Правительства Камчатского края до 15 июля текущего года.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Внесение изменений в перечень государственных программ, за исключением изменений, предусмотренных абзацем третьим настоящего пункта, производится по решению Правительства Камчатского края на основании предложений ответственных исполнителей государственных программ (комплексных программ), согласованных с Министерством экономического развития Камчатского края и Министерством финансов Камчатского края, подготовленных в соответствии с положениями нормативных правовых актов Россйиской Федерации, нормативных правовых актов Камчатского края, предусматривающих реализацию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30. В перечне государственных программ указываются наименование каждой государственной программы (комплексной программы), период ее реализации, ответственный исполнитель.</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31. Период реализации государственной программы (комплексной программы) определяется Правительством Камчатского края на основании предложений ответственного исполнителя с учетом приоритетов и целей социально-экономического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32. Ответственный исполнитель государственной программы (комплексной программы) совместно с соисполнителями и участниками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Министерство экономического развития Камчатского края, Министерство финансов Камчатского края, Управление по национальным проектам и стратегической деятельности Администрации Губернатора Камчатского края и</w:t>
      </w:r>
      <w:r>
        <w:rPr>
          <w:rFonts w:eastAsia="Times New Roman" w:cs="Times New Roman" w:ascii="Times New Roman" w:hAnsi="Times New Roman"/>
          <w:color w:val="000000"/>
          <w:kern w:val="0"/>
          <w:sz w:val="28"/>
          <w:szCs w:val="20"/>
          <w:shd w:fill="auto" w:val="clear"/>
          <w:lang w:val="ru-RU" w:eastAsia="ru-RU" w:bidi="ar-SA"/>
        </w:rPr>
        <w:t xml:space="preserve"> куратору </w:t>
      </w:r>
      <w:r>
        <w:rPr>
          <w:rFonts w:eastAsia="Times New Roman" w:cs="Times New Roman" w:ascii="Times New Roman" w:hAnsi="Times New Roman"/>
          <w:color w:val="000000"/>
          <w:kern w:val="0"/>
          <w:sz w:val="28"/>
          <w:szCs w:val="20"/>
          <w:lang w:val="ru-RU" w:eastAsia="ru-RU" w:bidi="ar-SA"/>
        </w:rPr>
        <w:t>на рассмотрение и одобрение.</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Одобренные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33. Проект паспорта государственной программы (комплексной программы), проекты паспортов ее структурных элементов подлежат согласованию ответственным исполнителем с соисполнителями и участниками.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Проект паспорта комплексной программы в части аналитической информации формируется на основании предложений ответственных исполнителей государственных программ, мероприятия которых влияют на результаты реализации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Ответственные исполнители государственных программ (комплексных программ) несут персональную ответственность за полноту и достоверность указанной информации.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34. Соисполнители и участники государственной программы (комплексной программы) рассматривают и согласовывают проект паспорта государственной программы (комплексной программы), проекты паспортов ее структурных элементов в течение 3 рабочих дней со дня поступления на согласование с использованием подсистемы управления государственными программами (со дня ввода в опытную эксплуатацию).</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35. Согласованный соисполнителями и участниками государственной программы (комплексной программы) проект паспорта государственной программы (комплексной программы), проекты паспортов ее структурных элементов направляются ответственным исполнителем одновременно на согласование в Министерство экономического развития Камчатского края, Министерство финансов Камчатского края, Управление по национальным проектам и стратегической деятельности Администрации Губернатора Камчатского края в электронном виде с использованием подсистемы управления государственными программами (со дня ввода в опытную эксплуатацию).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36. Проект паспорта государственной программы (комплексной программы), проекты паспортов ее структурных элементов, согласованные с соисполнителями и участниками государственной программы (комплексной программы), Министерством экономического развития Камчатского края, Министерством финансов Камчатского края, Управлением по национальным проектам и стратегической деятельности Администрации Губернатора Камчатского края направляются ответственным исполнителем куратору в электронном виде с использованием подсистемы управления государственными программами (со дня ввода в опытную эксплуатацию) на рассмотрение и утверждение.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37. Порядок создания и согласования проекта постановления Правительства Камчатского края об утверждении государственной программы (комплексной программы) в соответствии с пунктом 27 настоящего Положения, осуществляются в форме электронного документа с использованием ГИС ЕСЭД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утвержденным постановлением губернатора Камчатского края от 13.04.2022 № 42.</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38. Подготовка изменений в государственную программу (комплексную программу) и ее структурные элементы может быть инициирована куратором, ответственным исполнителем, а также соисполнителями и участниками государственной программы (комплексной программы), в том числе во исполнение поручений Президента Российской Федерации, Правительства Российской Федерации, Губернатора Камчатского края, Правительства Камчатского края и по результатам мониторинга реализации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39. Внесение изменений в паспорт государственной программы (комплексной программы), паспорта ее структурных элементов за исключением региональных проектов, направленных на достижение целей, показателей и решение задач национальных проектов, осуществляется путем утверждения в электронном виде с использованием подсистемы управления государственными программами (со дня ввода в опытную эксплуатацию) запроса на изменение, формируемого в соответствии с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Рассмотрение запроса осуществляется заинтересованными исполнительными органами Камчатского края в течение 5 рабочих дней со дня их поступления в систему «Электронный бюджет».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Изменение параметров паспорта государственной программы (комплексной программы), являющихся параметрами паспорта регионального проекта, направленного на достижение целей, показателей и решение задач национального проекта, осуществляется автоматически в системе «Электронный бюджет» после утверждения соответствующих изменений в паспорт федерального проекта, входящего в состав национального проекта, в порядке, установленном положением о проектной деятельности.</w:t>
      </w:r>
    </w:p>
    <w:p>
      <w:pPr>
        <w:pStyle w:val="Normal"/>
        <w:bidi w:val="0"/>
        <w:spacing w:lineRule="auto" w:line="240" w:before="0" w:after="0"/>
        <w:jc w:val="both"/>
        <w:rPr/>
      </w:pPr>
      <w:r>
        <w:rPr>
          <w:rFonts w:eastAsia="Times New Roman" w:cs="Times New Roman" w:ascii="Times New Roman" w:hAnsi="Times New Roman"/>
          <w:color w:val="000000"/>
          <w:kern w:val="0"/>
          <w:sz w:val="28"/>
          <w:szCs w:val="20"/>
          <w:shd w:fill="auto" w:val="clear"/>
          <w:lang w:val="ru-RU" w:eastAsia="ru-RU" w:bidi="ar-SA"/>
        </w:rPr>
        <w:tab/>
      </w:r>
      <w:r>
        <w:rPr>
          <w:rFonts w:eastAsia="Times New Roman" w:cs="Times New Roman" w:ascii="Times New Roman" w:hAnsi="Times New Roman"/>
          <w:color w:val="000000"/>
          <w:kern w:val="0"/>
          <w:sz w:val="28"/>
          <w:szCs w:val="20"/>
          <w:lang w:val="ru-RU" w:eastAsia="ru-RU" w:bidi="ar-SA"/>
        </w:rPr>
        <w:t>40. Внесение изменений в государственную программу (комплексную программу) утверждается: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Правительством Камчатского края – в соответствии с пунктом 27 настоящего Положения с использованием ГИС ЕСЭД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утвержденным постановлением губернатора Камчатского края от 13.04.2022 № 42;</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2) куратором государственной программы (комплексной программы) – в случае, внесения изменений в паспорт государственной программы (комплексной программы), паспорта ее структурных элементов, за исключением региональных проектов, направленных на достижение целей, показателей и решение задач национальных проектов, в электронном виде с использованием подсистемы управления государственными программами (со дня ввода в опытную эксплуатацию).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41. Подготовка изменений, которые вносятся в государственную программу (комплексную программу), осуществляется в обязательном порядке:</w:t>
      </w:r>
    </w:p>
    <w:p>
      <w:pPr>
        <w:pStyle w:val="Normal"/>
        <w:bidi w:val="0"/>
        <w:spacing w:lineRule="auto" w:line="240" w:before="0" w:after="0"/>
        <w:jc w:val="both"/>
        <w:rPr>
          <w:rFonts w:ascii="Times New Roman" w:hAnsi="Times New Roman" w:eastAsia="Times New Roman" w:cs="Times New Roman"/>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при формировании проекта закона о краевом бюджете на очередной финансовый год и плановый период – одновременно с формированием субъектами бюджетного планирования, главными распорядителями бюджетных средств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краевого бюджета на реализацию соответствующих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при формировании проекта закона о внесении изменений в закон о краевом бюджете на текущий финансовый год и плановый период – одновременно с формированием субъектами бюджетного планирования, главными распорядителями бюджетных средств предложений по перераспределению бюджетных ассигнований, предусмотренных на текущий финансовый год на реализацию соответствующих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закон о краевом бюджете на очередной финансовый год и плановый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5. Система управления государственной программой</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(комплексной программой)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42. В целях обеспечения управления реализацией государственной программы (комплексной программы) определяется куратор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Кураторы определяются из числа заместителей Председателя Правительства Камчатского края, координирующих деятельность исполнительных органов Камчатского края – ответственных исполнителей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 xml:space="preserve">По государственным программам, ответственными исполнителями по которым являются исполнительные органы Камчатского края в соответствии с пунктом 17 части 2 распоряжения Губернатора Камчатского края от 14.03.2022 № </w:t>
      </w:r>
      <w:r>
        <w:rPr>
          <w:rFonts w:eastAsia="Times New Roman" w:cs="Times New Roman" w:ascii="Times New Roman" w:hAnsi="Times New Roman"/>
          <w:color w:val="000000"/>
          <w:kern w:val="0"/>
          <w:sz w:val="28"/>
          <w:szCs w:val="20"/>
          <w:shd w:fill="auto" w:val="clear"/>
          <w:lang w:val="ru-RU" w:eastAsia="ru-RU" w:bidi="ar-SA"/>
        </w:rPr>
        <w:t xml:space="preserve">156-Р, куратором является Председатель Правительства Камчатского края. </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43. Куратор:</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координирует разработку и реализацию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одобряет стратегические приоритеты, цели, показатели и структуру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осуществляет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принимает решение о внесении изменений в государственную программу (комплексную программу) в соответствии с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выполняет иные полномочия в соответствии с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44. Ответственный исполнитель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организует разработку и реализацию государственной программы (комплексной программы), обеспечивает внесение в нее изменений;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координирует деятельность соисполнителей и участников: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а) в рамках подготовки проекта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б) по заполнению форм и представлению данных для проведения мониторинга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в) по подготовке информации необходимой для проведения мониторинга реализации и оценки эффективности государственной программы (комплексной программы) и подготовки годового отчета.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осуществляет подготовку отчетов для проведения мониторинга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подготавливает годовой отчет и представляет его в Министерство 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выполняет иные функции, предусмотренные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45. Ответственный исполнитель комплексной программы запрашивает у ответственных исполнителей государственных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r>
        <w:rPr>
          <w:rFonts w:eastAsia="Times New Roman" w:cs="Times New Roman" w:ascii="Times New Roman" w:hAnsi="Times New Roman"/>
          <w:color w:val="000000"/>
          <w:kern w:val="0"/>
          <w:sz w:val="28"/>
          <w:szCs w:val="20"/>
          <w:shd w:fill="auto" w:val="clear"/>
          <w:lang w:val="ru-RU" w:eastAsia="ru-RU" w:bidi="ar-SA"/>
        </w:rPr>
        <w:t>46. Соисполнители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программу) региональных проектов, ведомственных проектов и комплекса процессных мероприятий;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представляют ответственному исполнителю необходимую информацию для подготовки ответов на запросы Министерства 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выполняют иные функции, предусмотренные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47. Участники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обеспечивают реализацию отдельных мероприятий региональных проектов, ведомственных проектов и комплекса процессных мероприятий, в реализации которых предполагается их участие;</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выполняют иные функции, предусмотренные настоящим Положением.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48. Ответственный исполнитель, соисполнители и участники государственной программы (комплексной программы) представляют по запросу Министерства экономического развития Камчатского края дополнительную (уточненную) информацию о ходе реализации государственной программы (комплексной программы) в соответствии с Методическими рекомендациями.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49. Куратор несет ответственность за реализацию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50. 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highlight w:val="none"/>
          <w:shd w:fill="FFFF00" w:val="clear"/>
          <w:lang w:val="ru-RU" w:eastAsia="ru-RU" w:bidi="ar-SA"/>
        </w:rPr>
      </w:pPr>
      <w:r>
        <w:rPr>
          <w:rFonts w:eastAsia="Times New Roman" w:cs="Times New Roman" w:ascii="Times New Roman" w:hAnsi="Times New Roman"/>
          <w:color w:val="000000"/>
          <w:kern w:val="0"/>
          <w:sz w:val="28"/>
          <w:szCs w:val="20"/>
          <w:shd w:fill="auto" w:val="clear"/>
          <w:lang w:val="ru-RU" w:eastAsia="ru-RU" w:bidi="ar-SA"/>
        </w:rPr>
        <w:tab/>
        <w:t>51. Контрольно-счетная палата Камчатского края осуществляет бюджетные полномочия по экспертизе государственных программ (комплексных программ) в соответствии с законодательством Российской Федерации и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highlight w:val="none"/>
          <w:shd w:fill="FFFF00" w:val="clear"/>
          <w:lang w:val="ru-RU" w:eastAsia="ru-RU" w:bidi="ar-SA"/>
        </w:rPr>
      </w:pPr>
      <w:r>
        <w:rPr>
          <w:rFonts w:eastAsia="Times New Roman" w:cs="Times New Roman" w:ascii="Times New Roman" w:hAnsi="Times New Roman"/>
          <w:color w:val="000000"/>
          <w:kern w:val="0"/>
          <w:sz w:val="28"/>
          <w:szCs w:val="20"/>
          <w:shd w:fill="FFFF00" w:val="clear"/>
          <w:lang w:val="ru-RU" w:eastAsia="ru-RU" w:bidi="ar-SA"/>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6. Финансовое обеспечение реализации государственных</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программ (комплексных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52.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национальных целей и приоритетов социально-экономического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53. Финансовое обеспечение реализации государственных программ (комплексных программ) в части расходных обязательств Камчатского края осуществляется за счет бюджетных ассигнований краевого бюджета (с учетом межбюджетных трансфертов из федерального бюджета) и бюджетов государственных внебюджетных фондов. Распределение бюджетных ассигнований на реализацию государственных программ (комплексных программ) утверждается законом Камчатского края о краевом бюджете на очередной финансовый год и плановый период, бюджете территориального фонда обязательного медицинского страхования Камчатского края на очередной финансовый год и плановый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54.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55. Показатели финансового обеспечения реализации государственных программ (комплексных программ) за счет средств краевого бюджета и бюджета территориального фонда обязательного медицинского страхования Камчатского края за пределами планового периода определяются исходя из предельного объема расходов на реализацию государственных программ (комплексных программ) в соответствии с бюджетным прогнозом Камчатского края на долгосрочный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7. Контроль за реализацией государственных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(комплексных программ)</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56. 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государственных программ (комплексных программ), выявлению и минимизации рисков недостижения плановых параметров.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57. В ходе мониторинга ответственным исполнителем формируются ежемесячные, ежеквартальные и годовые отчеты в соответствии с положением о проектной деятельности и методическими указаниями, разрабатываемыми и утверждаемыми Министерством экономического развития Камчатского края (далее – Методические указания).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Подготовка отчета о ходе реализации государственной программы (комплексной программы) осуществляется ее ответственным исполнителем на основе отчетов о ходе реализации региональных проектов, направленных на достижение целей, показателей и решение задач национальных проектов, региональных и ведомственных проектов, входящих в состав государственной программы (комплексной программы), а также информации о ходе реализации комплексов процессных мероприятий.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Подготовка отчета о ходе реализации комплексной программы осуществляется с учетом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58. Ответственный исполнитель государственной программы (комплексной программы) ежемесячно (за исключением последнего месяца отчетного квартала) и ежеквартально (за исключением 4 квартала отчетного года), до 15-го (18-го – для комплексных программ) числа месяца, следующего за отчетным периодом, на основании отчетов о ходе реализации региональных проектов, направленных на достижение целей, показателей и решение задач национальных проектов, региональных и ведомственных проектов и комплексов процессных мероприятий за соответствующий период формирует отчет по результатам мониторинга в соответствии с Методическими указаниями.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59. Годовой отчет формируется ответственным исполнителем и представляется до 1 марта (5 марта – для комплексных программ) года, следующего за отчетным годом, в Министерство 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60. В годовом отчете содержатся: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перечень контрольных точек, пройденных и не пройденных (с указанием причин) в установленные сроки;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региональных и ведомственных проектов, комплекса процессных мероприятий за отчетный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информация о структурных элементах, реализация которых осуществляется с нарушением установленных параметров и сроков;</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анализ факторов, повлиявших на ход реализации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данные об использовании бюджетных ассигнований и иных средств на реализацию государственной программы (комплексной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предложения о корректировке, досрочном прекращении структурных элементов или государственной программы (комплексной программы) в целом;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сведения об изменениях, внесенных в отчетном периоде в государственную программу (комплексную программу).</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61. Годовой отчет подлежит размещению на официальном сайте ответственного исполнителя в информационно-телекоммуникационной сети «Интернет».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62. Ежеквартальный доклад о ходе реализации государственных программ (комплексных программ) (за исключением 4 квартала отчетного года), подготовленный Министерством экономического развития Камчатского края, рассматривается на заседании Правительства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63. Министерство экономического развития Камчатского края ежегодно, до 10 апреля года, следующего за отчетным, разрабатывает и представляет в Правительство Камчатского края и в Министерство финансов Камчатского края сводный годовой доклад о ходе реализации и оценке эффективности государственных программ, который содержит: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сведения об основных итогах реализации государственных программ (комплексных программ) за отчетный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сведения о плановых и фактических значениях целевых показателей государственных программ (комплексных программ) в отчетном году;</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сведения о выполнении расходных обязательств Камчатского края, связанных с реализацией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оценку деятельности ответственных исполнителей в части, касающейся реализации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оценку эффективности реализации государственных программ (комплексных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при необходимости – предложения об изменении форм и методов управления реализацией государственной программы (комплексной программы), о сокращении (увеличении) финансирования и (или) досрочном прекращении структурных элементов или государственной программы (комплексной программы) в целом.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64. Сводный годовой доклад о ходе реализации и оценке эффективности государственных программ (комплексных программ) рассматривается на заседании Правительства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65. По результатам оценки эффективности государственной программы (комплексной программы) Правительство Камчатского края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66. Сводный годовой доклад о ходе реализации и оценке эффективности государственных программ (комплексных программ), утвержденный Правительством Камчатского края, подлежит размещению в информационно-телекоммуникационной сети «Интернет».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8. Отчетность о ходе реализации и оценке</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 xml:space="preserve">эффективности государственных программ за 2023 год   </w:t>
      </w:r>
    </w:p>
    <w:p>
      <w:pPr>
        <w:pStyle w:val="Normal"/>
        <w:bidi w:val="0"/>
        <w:spacing w:lineRule="auto" w:line="240" w:before="0" w:after="0"/>
        <w:jc w:val="center"/>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67. Годовые отчеты о ходе реализации и оценке эффективности государственных программ за 2023 год подготавливаются ответственными исполнителями совместно с соисполнителями, участниками государственных программ до 1 марта 2024 года и направляется в Министерство экономического развития Камчатского края.</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Подготовка годового отчета за 2023 год проводится в соответствии с методическими указаниями, утвержденными приказом Министерства экономического развития Камчатского края от 13/02/2023 № 6-н.</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68. Годовой отчет за 2023 год содержит: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конкретные результаты, достигнутые за отчетный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перечень выполненных мероприятий, а также перечень не выполненных в установленные сроки мероприятий с указанием причин;</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анализ факторов, повлиявших на ход реализации государственной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данные об использовании бюджетных ассигнований и иных средств на выполнение мероприятий;</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информацию о внесенных изменениях в государственную программу;</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 оценку эффективности государственной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 сведения о достижении целевых показателей (индикаторов) государственной программы;</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8) перечень наступивших контрольных событий, а также перечень не наступивших в установленные сроки контрольных событий с указанием причин;</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9) иную информацию в соответствии с методическими указаниями.</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69. Министерство экономического развития Камчатского края до 10 апреля 2024 года разрабатывает и представляет в Правительство Камчатского края сводный годовой доклад о ходе реализации и оценке эффективности государственных программ за 2023 год, который содержит: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1) сведения об основных результатах реализации государственных программ за отчетный период;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2) сведения о степени соответствия установленных и достигнутых целевых показателей (индикаторов) государственных программ за отчетный год;</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3) сведения о выполнении расходных обязательств Камчатского края, связанных с реализацией государственных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4) оценку деятельности ответственных исполнителей в части, касающейся реализации государственных программ;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5) при необходимости – предложения об изменении форм и методов управления реализацией государственной программы, о сокращении (увеличении) финансирования и (или) досрочном прекращении отдельных мероприятий или государственной программы в целом.</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ab/>
        <w:t>70. Годовой отчет и сводный годовой доклад о ходе реализации и оценке эффективности государственных программ за 2023 год подлежат размещению в информационно-телекоммуникационной сети «Интернет».</w:t>
      </w:r>
    </w:p>
    <w:p>
      <w:pPr>
        <w:pStyle w:val="Normal"/>
        <w:bidi w:val="0"/>
        <w:spacing w:lineRule="auto" w:line="240" w:before="0" w:after="0"/>
        <w:jc w:val="both"/>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 </w:t>
      </w:r>
      <w:r>
        <w:br w:type="page"/>
      </w:r>
    </w:p>
    <w:tbl>
      <w:tblPr>
        <w:tblStyle w:val="af0"/>
        <w:tblW w:w="96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7"/>
        <w:gridCol w:w="478"/>
        <w:gridCol w:w="478"/>
        <w:gridCol w:w="3667"/>
        <w:gridCol w:w="480"/>
        <w:gridCol w:w="1894"/>
        <w:gridCol w:w="487"/>
        <w:gridCol w:w="1674"/>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 2 </w:t>
            </w:r>
            <w:bookmarkStart w:id="3" w:name="_GoBack_Copy_1"/>
            <w:bookmarkEnd w:id="3"/>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9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7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jc w:val="center"/>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Перечень</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утративших силу актов Правительства Камчатского края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 1 января 2024 года</w:t>
      </w:r>
    </w:p>
    <w:p>
      <w:pPr>
        <w:pStyle w:val="Normal"/>
        <w:spacing w:lineRule="auto" w:line="240" w:before="0" w:after="0"/>
        <w:jc w:val="both"/>
        <w:rPr/>
      </w:pPr>
      <w:r>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 Постановление Правительства Камчатского края от 24.04.2009 № 193-П «Об утверждении положения о разработке, утверждении и реализации краевых ведомственных целевых программ».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2. Часть 2 постановления Правительства Камчатского края от 29.06.2009 № 262-П «О внесении изменений в отдельные постановления Правительства Камчатского края».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3. Постановление Правительства Камчатского края от 06.02.2013 № 42-П «О внесении изменения в приложение к постановлению Правительства Камчатского края от 24.04.2009 № 193-П «Об утверждении положения о разработке, утверждении и реализации краевых ведомственных целевых программ».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4. Постановление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5. Постановление Правительства Камчатского края от 25.03.2014 № 147-П «О внесении изменения в приложение к постановлению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6. Постановление Правительства Камчатского края от 20.08.2015 № 302-П «О внесении изменений в приложение к постановлению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7. Постановление Правительства Камчатского края от 09.09.2016 № 355-П «О внесении изменений в постановление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8. Постановление Правительства Камчатского края от 18.09.2018 № 382-П «О внесении изменений в приложение к постановлению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9. Постановление Правительства Камчатского края от 19.03.2021 № 98-П «О внесении изменений в приложение к постановлению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sectPr>
      <w:headerReference w:type="default" r:id="rId3"/>
      <w:headerReference w:type="first" r:id="rId4"/>
      <w:type w:val="nextPage"/>
      <w:pgSz w:w="11906" w:h="16838"/>
      <w:pgMar w:left="1418" w:right="851" w:gutter="0" w:header="1134" w:top="1739"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25</w:t>
    </w:r>
    <w:r>
      <w:rPr>
        <w:sz w:val="28"/>
        <w:szCs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sz w:val="28"/>
        <w:szCs w:val="28"/>
      </w:rPr>
    </w:pPr>
    <w:r>
      <w:rPr>
        <w:rFonts w:ascii="Times New Roman" w:hAnsi="Times New Roman"/>
        <w:sz w:val="28"/>
        <w:szCs w:val="28"/>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11">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qFormat/>
    <w:rPr>
      <w:rFonts w:ascii="Times New Roman" w:hAnsi="Times New Roman"/>
      <w:sz w:val="28"/>
    </w:rPr>
  </w:style>
  <w:style w:type="character" w:styleId="Style14" w:customStyle="1">
    <w:name w:val="Название Знак"/>
    <w:qFormat/>
    <w:rPr>
      <w:rFonts w:ascii="XO Thames" w:hAnsi="XO Thames"/>
      <w:b/>
      <w:caps/>
      <w:sz w:val="40"/>
    </w:rPr>
  </w:style>
  <w:style w:type="character" w:styleId="Style15"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6">
    <w:name w:val="Заголовок"/>
    <w:basedOn w:val="Normal"/>
    <w:next w:val="Style17"/>
    <w:qFormat/>
    <w:pPr>
      <w:keepNext w:val="true"/>
      <w:spacing w:before="240" w:after="120"/>
    </w:pPr>
    <w:rPr>
      <w:rFonts w:ascii="Open Sans" w:hAnsi="Open Sans" w:eastAsia="Tahoma"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1"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2">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3">
    <w:name w:val="Subtitle"/>
    <w:next w:val="Normal"/>
    <w:link w:val="Style12"/>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4">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5">
    <w:name w:val="Title"/>
    <w:next w:val="Normal"/>
    <w:link w:val="Style14"/>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7068</TotalTime>
  <Application>LibreOffice/7.4.4.2$Linux_X86_64 LibreOffice_project/40$Build-2</Application>
  <AppVersion>15.0000</AppVersion>
  <Pages>25</Pages>
  <Words>6036</Words>
  <Characters>49764</Characters>
  <CharactersWithSpaces>55790</CharactersWithSpaces>
  <Paragraphs>286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dcterms:modified xsi:type="dcterms:W3CDTF">2023-09-20T13:33:56Z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file>