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итогах социально-экономического развития Камчатского края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 январь-август 2023 года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январе-августе</w:t>
      </w:r>
      <w:r>
        <w:rPr>
          <w:rFonts w:ascii="Times New Roman" w:hAnsi="Times New Roman"/>
          <w:sz w:val="28"/>
        </w:rPr>
        <w:t xml:space="preserve"> 2023 года</w:t>
      </w:r>
      <w:r>
        <w:rPr>
          <w:rFonts w:ascii="Times New Roman" w:hAnsi="Times New Roman"/>
          <w:sz w:val="28"/>
        </w:rPr>
        <w:t xml:space="preserve"> динамику роста показали: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ромышленное производство, ввод в действие жилых домов, объем платных услуг населению</w:t>
      </w:r>
      <w:r>
        <w:rPr>
          <w:rFonts w:ascii="Times New Roman" w:hAnsi="Times New Roman"/>
          <w:sz w:val="28"/>
        </w:rPr>
        <w:t>, пассажирооборот автомобильного транспорта.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Вместе с тем, наблюдается снижение объема строительных работ, грузооборота автомобильного транспорта, оборота </w:t>
      </w:r>
      <w:r>
        <w:rPr>
          <w:rFonts w:ascii="Times New Roman" w:hAnsi="Times New Roman"/>
          <w:sz w:val="28"/>
        </w:rPr>
        <w:t xml:space="preserve"> розничной торговли, </w:t>
      </w:r>
      <w:r>
        <w:rPr>
          <w:rFonts w:ascii="Times New Roman" w:hAnsi="Times New Roman"/>
          <w:sz w:val="28"/>
        </w:rPr>
        <w:t>общественного питания</w:t>
      </w:r>
      <w:r>
        <w:rPr>
          <w:rFonts w:ascii="Times New Roman" w:hAnsi="Times New Roman"/>
          <w:sz w:val="28"/>
        </w:rPr>
        <w:t xml:space="preserve"> и оптовой торговли</w:t>
      </w:r>
      <w:r>
        <w:rPr>
          <w:rFonts w:ascii="Times New Roman" w:hAnsi="Times New Roman"/>
          <w:sz w:val="28"/>
        </w:rPr>
        <w:t>.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Оборот организаций по всем видам экономической деятельности за январь-август 2023 года составил</w:t>
      </w:r>
      <w:r>
        <w:rPr>
          <w:rFonts w:ascii="Times New Roman" w:hAnsi="Times New Roman"/>
          <w:sz w:val="28"/>
        </w:rPr>
        <w:t xml:space="preserve"> 349 315</w:t>
      </w:r>
      <w:r>
        <w:rPr>
          <w:rFonts w:ascii="Times New Roman" w:hAnsi="Times New Roman"/>
          <w:sz w:val="28"/>
        </w:rPr>
        <w:t>,9 млн рублей,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вырос на 7,3 % к январю-августу 2022 года</w:t>
      </w:r>
      <w:r>
        <w:rPr>
          <w:rFonts w:ascii="Times New Roman" w:hAnsi="Times New Roman"/>
          <w:sz w:val="28"/>
        </w:rPr>
        <w:t>.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Индекс промышленного производства составил 138,1 %.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Рост в добывающей промышленности </w:t>
      </w:r>
      <w:r>
        <w:rPr>
          <w:rFonts w:ascii="Times New Roman" w:hAnsi="Times New Roman"/>
          <w:sz w:val="28"/>
        </w:rPr>
        <w:t>составил</w:t>
      </w:r>
      <w:r>
        <w:rPr>
          <w:rFonts w:ascii="Times New Roman" w:hAnsi="Times New Roman"/>
          <w:sz w:val="28"/>
        </w:rPr>
        <w:t xml:space="preserve"> 31,6 % к январю-августу 2022 года,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обрабатывающих производствах – 46,5 %,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деятельности организаций по обеспечению электрической энергией, газом и паром; кондиционированию воздуха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8"/>
        </w:rPr>
        <w:t>– 3,6 %.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Отрицательная динамика наблюдается в водоснабжении, водоотведении, организации сбора и утилизации отходов, ликвидации загрязнений (–14,1 %).</w:t>
      </w:r>
    </w:p>
    <w:p w14:paraId="0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Предприятиями, осуществляющими добычу полезных ископаемых, отгружено продукции на 26 345,3 млн рублей (138,3 % к январю-августу 2022 года в действующих ценах).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Индекс производства составил 131,6 %, что обусловлено ростом добычи металлических руд на 34,9 %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(золото и серебро).</w:t>
      </w:r>
    </w:p>
    <w:p w14:paraId="0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обрабатывающих производствах отгружено товаров собственного производства на сумму 93 252,9 млн рублей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ли 113,5 % по отношению к январю-августу 2022 года,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индекс производства составил 146,5 %.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Индекс производства пищевых продуктов составил 149,0 % к январю-августу 2022 года,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объем отгруженной продукции составил 87 507,7 млн рублей (112,8 % к январю-августу 2022 года).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Рыбы переработанной и консервированной, ракообразных и моллюсков произведено 993,4 тыс. тонн или 141,3 % к январю-августу 2022 года.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Рыбодобывающими предприятиям</w:t>
      </w:r>
      <w:r>
        <w:rPr>
          <w:rFonts w:ascii="Times New Roman" w:hAnsi="Times New Roman"/>
          <w:sz w:val="28"/>
        </w:rPr>
        <w:t>и Камчатского края выловлено 1 416,7</w:t>
      </w:r>
      <w:r>
        <w:rPr>
          <w:rFonts w:ascii="Times New Roman" w:hAnsi="Times New Roman"/>
          <w:sz w:val="28"/>
        </w:rPr>
        <w:t> тыс</w:t>
      </w:r>
      <w:r>
        <w:rPr>
          <w:rFonts w:ascii="Times New Roman" w:hAnsi="Times New Roman"/>
          <w:sz w:val="28"/>
        </w:rPr>
        <w:t>. тонн рыбы и морепродуктов</w:t>
      </w:r>
      <w:r>
        <w:rPr>
          <w:rFonts w:ascii="Times New Roman" w:hAnsi="Times New Roman"/>
          <w:sz w:val="28"/>
        </w:rPr>
        <w:t xml:space="preserve"> (138,2 % к январю-августу</w:t>
      </w:r>
      <w:r>
        <w:rPr>
          <w:rFonts w:ascii="Times New Roman" w:hAnsi="Times New Roman"/>
          <w:sz w:val="28"/>
        </w:rPr>
        <w:t xml:space="preserve"> 2022 года). 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Увеличение объемов вылова от</w:t>
      </w:r>
      <w:r>
        <w:rPr>
          <w:rFonts w:ascii="Times New Roman" w:hAnsi="Times New Roman"/>
          <w:sz w:val="28"/>
        </w:rPr>
        <w:t xml:space="preserve">мечается по: </w:t>
      </w:r>
      <w:r>
        <w:rPr>
          <w:rFonts w:ascii="Times New Roman" w:hAnsi="Times New Roman"/>
          <w:sz w:val="28"/>
        </w:rPr>
        <w:t>крабам +34,8 %,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макрурусам</w:t>
      </w:r>
      <w:r>
        <w:rPr>
          <w:rFonts w:ascii="Times New Roman" w:hAnsi="Times New Roman"/>
          <w:sz w:val="28"/>
        </w:rPr>
        <w:t xml:space="preserve"> +3,8 %,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минтаю +4,7 %,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 xml:space="preserve">кальмару </w:t>
      </w:r>
      <w:r>
        <w:rPr>
          <w:rFonts w:ascii="Times New Roman" w:hAnsi="Times New Roman"/>
          <w:sz w:val="28"/>
        </w:rPr>
        <w:t>+22</w:t>
      </w:r>
      <w:r>
        <w:rPr>
          <w:rFonts w:ascii="Times New Roman" w:hAnsi="Times New Roman"/>
          <w:sz w:val="28"/>
        </w:rPr>
        <w:t>,7 %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сардине </w:t>
      </w:r>
      <w:r>
        <w:rPr>
          <w:rFonts w:ascii="Times New Roman" w:hAnsi="Times New Roman"/>
          <w:sz w:val="28"/>
        </w:rPr>
        <w:t xml:space="preserve">иваси </w:t>
      </w:r>
      <w:r>
        <w:rPr>
          <w:rFonts w:ascii="Times New Roman" w:hAnsi="Times New Roman"/>
          <w:sz w:val="28"/>
        </w:rPr>
        <w:t>в 4,0 раза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 </w:t>
      </w:r>
      <w:r>
        <w:rPr>
          <w:rFonts w:ascii="Times New Roman" w:hAnsi="Times New Roman"/>
          <w:sz w:val="28"/>
        </w:rPr>
        <w:t>тих</w:t>
      </w:r>
      <w:r>
        <w:rPr>
          <w:rFonts w:ascii="Times New Roman" w:hAnsi="Times New Roman"/>
          <w:sz w:val="28"/>
        </w:rPr>
        <w:t>оок</w:t>
      </w:r>
      <w:r>
        <w:rPr>
          <w:rFonts w:ascii="Times New Roman" w:hAnsi="Times New Roman"/>
          <w:sz w:val="28"/>
        </w:rPr>
        <w:t xml:space="preserve">еанским лососям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3,7 раза.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секторе производства пищевых продуктов, ориентированных </w:t>
      </w:r>
      <w:r>
        <w:rPr>
          <w:rFonts w:ascii="Times New Roman" w:hAnsi="Times New Roman"/>
          <w:sz w:val="28"/>
        </w:rPr>
        <w:t xml:space="preserve">на региональный рынок (кроме </w:t>
      </w:r>
      <w:r>
        <w:rPr>
          <w:rFonts w:ascii="Times New Roman" w:hAnsi="Times New Roman"/>
          <w:sz w:val="28"/>
        </w:rPr>
        <w:t>рыбоперерабатывающей</w:t>
      </w:r>
      <w:r>
        <w:rPr>
          <w:rFonts w:ascii="Times New Roman" w:hAnsi="Times New Roman"/>
          <w:sz w:val="28"/>
        </w:rPr>
        <w:t xml:space="preserve"> промышленности), </w:t>
      </w:r>
      <w:r>
        <w:rPr>
          <w:rFonts w:ascii="Times New Roman" w:hAnsi="Times New Roman"/>
          <w:sz w:val="28"/>
        </w:rPr>
        <w:t>отмечено увеличение производства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мяса крупного рогатого скота</w:t>
      </w:r>
      <w:r>
        <w:rPr>
          <w:rFonts w:ascii="Times New Roman" w:hAnsi="Times New Roman"/>
          <w:sz w:val="28"/>
        </w:rPr>
        <w:t xml:space="preserve"> на 7,6 %,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мяса и субпродуктов пищевых домашней птицы на 29,7 %,</w:t>
      </w:r>
      <w:r>
        <w:rPr>
          <w:rFonts w:ascii="Times New Roman" w:hAnsi="Times New Roman"/>
          <w:sz w:val="28"/>
        </w:rPr>
        <w:t xml:space="preserve"> мяса и субпродуктов на 11,1 %,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полуфабрикатов мясных и </w:t>
      </w:r>
      <w:r>
        <w:rPr>
          <w:rFonts w:ascii="Times New Roman" w:hAnsi="Times New Roman"/>
          <w:sz w:val="28"/>
        </w:rPr>
        <w:t>мясосодержащих</w:t>
      </w:r>
      <w:r>
        <w:rPr>
          <w:rFonts w:ascii="Times New Roman" w:hAnsi="Times New Roman"/>
          <w:sz w:val="28"/>
        </w:rPr>
        <w:t xml:space="preserve"> в 1,9 раза,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сыров и творога на 5,9 %.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Снижение отмечалось в производстве молока на 1,8 %,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колбасных изделий на 9,9 %,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хлебобулочных изделий на 8,9 %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кондитерских изделий на 25,1 % к </w:t>
      </w:r>
      <w:r>
        <w:rPr>
          <w:rFonts w:ascii="Times New Roman" w:hAnsi="Times New Roman"/>
          <w:sz w:val="28"/>
        </w:rPr>
        <w:t>январю-августу 2022 года.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Наблюдается рост производства по ремонту и монтажу машин и оборудования (судоремонт) на 7,2 % к январю-августу 2022 года.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предприятиях по обеспечению электрической энергией, газом и паром отгружено продукции собственного производства на сумму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17 422,2 млн рублей,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что </w:t>
      </w:r>
      <w:r>
        <w:rPr>
          <w:rFonts w:ascii="Times New Roman" w:hAnsi="Times New Roman"/>
          <w:sz w:val="28"/>
        </w:rPr>
        <w:t>составляет 115,9 % к январю-августу 2022 года,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индекс производства составил 103,6 %.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Производство электроэнергии увеличилось на 4,3 % к январю-августу 2022 года и составило 1 382,6 млн кВт-ч.</w:t>
      </w:r>
      <w:r>
        <w:rPr>
          <w:rFonts w:ascii="Times New Roman" w:hAnsi="Times New Roman"/>
          <w:sz w:val="28"/>
        </w:rPr>
        <w:t xml:space="preserve"> Возросло потребление электроэнергии предприятиями: ООО РК «Крутогоровское</w:t>
      </w:r>
      <w:r>
        <w:rPr>
          <w:rFonts w:ascii="Times New Roman" w:hAnsi="Times New Roman"/>
          <w:sz w:val="28"/>
        </w:rPr>
        <w:t>», ООО «Заря</w:t>
      </w:r>
      <w:r>
        <w:rPr>
          <w:rFonts w:ascii="Times New Roman" w:hAnsi="Times New Roman"/>
          <w:sz w:val="28"/>
        </w:rPr>
        <w:t xml:space="preserve">», ООО «Тымлатский рыбокомбинат». </w:t>
      </w:r>
      <w:r>
        <w:rPr>
          <w:rFonts w:ascii="Times New Roman" w:hAnsi="Times New Roman"/>
          <w:sz w:val="28"/>
        </w:rPr>
        <w:t>Производство тепловой эн</w:t>
      </w:r>
      <w:r>
        <w:rPr>
          <w:rFonts w:ascii="Times New Roman" w:hAnsi="Times New Roman"/>
          <w:sz w:val="28"/>
        </w:rPr>
        <w:t>ергии, пара и горячей воды увеличилось на 2,0 </w:t>
      </w:r>
      <w:r>
        <w:rPr>
          <w:rFonts w:ascii="Times New Roman" w:hAnsi="Times New Roman"/>
          <w:sz w:val="28"/>
        </w:rPr>
        <w:t>%</w:t>
      </w:r>
      <w:r>
        <w:rPr>
          <w:rFonts w:ascii="Times New Roman" w:hAnsi="Times New Roman"/>
          <w:sz w:val="28"/>
        </w:rPr>
        <w:t xml:space="preserve"> (произведено 2 283,3 тыс. Гкал.)</w:t>
      </w:r>
      <w:r>
        <w:rPr>
          <w:rFonts w:ascii="Times New Roman" w:hAnsi="Times New Roman"/>
          <w:sz w:val="28"/>
        </w:rPr>
        <w:t xml:space="preserve">, увеличено потребление </w:t>
      </w:r>
      <w:r>
        <w:rPr>
          <w:rFonts w:ascii="Times New Roman" w:hAnsi="Times New Roman"/>
          <w:sz w:val="28"/>
        </w:rPr>
        <w:t>теплоэнергии</w:t>
      </w:r>
      <w:r>
        <w:rPr>
          <w:rFonts w:ascii="Times New Roman" w:hAnsi="Times New Roman"/>
          <w:sz w:val="28"/>
        </w:rPr>
        <w:t xml:space="preserve"> населением.</w:t>
      </w:r>
      <w:r>
        <w:rPr>
          <w:rFonts w:ascii="Times New Roman" w:hAnsi="Times New Roman"/>
          <w:sz w:val="28"/>
        </w:rPr>
        <w:t xml:space="preserve"> 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8"/>
        </w:rPr>
        <w:t>Объем отгруженных товаров предприятиями водоснабжения; водоотведения, сбора и утилизации отходов составил 2 571,3 млн рублей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(118,2 % к январю-августу 2022 года)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индекс производства составил 85,9 %,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том числе индекс производства по забору,</w:t>
      </w:r>
      <w:r>
        <w:rPr>
          <w:rFonts w:ascii="Times New Roman" w:hAnsi="Times New Roman"/>
          <w:sz w:val="28"/>
        </w:rPr>
        <w:t xml:space="preserve"> очистке и распределению воды составил 94</w:t>
      </w:r>
      <w:r>
        <w:rPr>
          <w:rFonts w:ascii="Times New Roman" w:hAnsi="Times New Roman"/>
          <w:sz w:val="28"/>
        </w:rPr>
        <w:t>,0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%,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сбору и обработке сточных вод – 89</w:t>
      </w:r>
      <w:r>
        <w:rPr>
          <w:rFonts w:ascii="Times New Roman" w:hAnsi="Times New Roman"/>
          <w:sz w:val="28"/>
        </w:rPr>
        <w:t>,8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%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сбору, обработке и утилизации отходов; обработки вторичного сырья </w:t>
      </w:r>
      <w:r>
        <w:rPr>
          <w:rFonts w:ascii="Times New Roman" w:hAnsi="Times New Roman"/>
          <w:sz w:val="28"/>
        </w:rPr>
        <w:t>77</w:t>
      </w:r>
      <w:r>
        <w:rPr>
          <w:rFonts w:ascii="Times New Roman" w:hAnsi="Times New Roman"/>
          <w:sz w:val="28"/>
        </w:rPr>
        <w:t>,3 %.</w:t>
      </w:r>
    </w:p>
    <w:p w14:paraId="15000000">
      <w:pPr>
        <w:pStyle w:val="Style_2"/>
        <w:spacing w:after="0" w:before="0"/>
        <w:ind w:firstLine="709" w:left="0"/>
        <w:jc w:val="both"/>
        <w:rPr>
          <w:rFonts w:ascii="Times New Roman CYR" w:hAnsi="Times New Roman CYR"/>
          <w:sz w:val="28"/>
        </w:rPr>
      </w:pPr>
      <w:r>
        <w:rPr>
          <w:rFonts w:ascii="Times New Roman" w:hAnsi="Times New Roman"/>
          <w:sz w:val="28"/>
        </w:rPr>
        <w:t>Продукция с</w:t>
      </w:r>
      <w:r>
        <w:rPr>
          <w:rFonts w:ascii="Times New Roman" w:hAnsi="Times New Roman"/>
          <w:sz w:val="28"/>
        </w:rPr>
        <w:t xml:space="preserve">ельского хозяйства </w:t>
      </w:r>
      <w:r>
        <w:rPr>
          <w:rFonts w:ascii="Times New Roman" w:hAnsi="Times New Roman"/>
          <w:sz w:val="28"/>
        </w:rPr>
        <w:t>за январь-июнь 2023 года составила 6 714,6 млн рублей (102,7 % к январю-июню 2022 года</w:t>
      </w:r>
      <w:r>
        <w:rPr>
          <w:rFonts w:ascii="Times New Roman CYR" w:hAnsi="Times New Roman CYR"/>
          <w:sz w:val="28"/>
        </w:rPr>
        <w:t>).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январе-августе</w:t>
      </w:r>
      <w:r>
        <w:rPr>
          <w:rFonts w:ascii="Times New Roman" w:hAnsi="Times New Roman"/>
          <w:sz w:val="28"/>
        </w:rPr>
        <w:t xml:space="preserve"> 2023 года</w:t>
      </w:r>
      <w:r>
        <w:rPr>
          <w:rFonts w:ascii="Times New Roman" w:hAnsi="Times New Roman"/>
          <w:sz w:val="28"/>
        </w:rPr>
        <w:t xml:space="preserve"> в сельскохозяйственных организациях Камчатского края ситуация в сфере животноводства и растениеводства сложилась следующим образом:</w:t>
      </w:r>
      <w:r>
        <w:rPr>
          <w:rFonts w:ascii="Times New Roman" w:hAnsi="Times New Roman"/>
          <w:sz w:val="28"/>
        </w:rPr>
        <w:t xml:space="preserve"> 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производство мяса составило 6,1</w:t>
      </w:r>
      <w:r>
        <w:rPr>
          <w:rFonts w:ascii="Times New Roman" w:hAnsi="Times New Roman"/>
          <w:sz w:val="28"/>
        </w:rPr>
        <w:t xml:space="preserve"> тыс. тонн</w:t>
      </w:r>
      <w:r>
        <w:rPr>
          <w:rFonts w:ascii="Times New Roman" w:hAnsi="Times New Roman"/>
          <w:sz w:val="28"/>
        </w:rPr>
        <w:t xml:space="preserve"> (103,1 % к январю-августу</w:t>
      </w:r>
      <w:r>
        <w:rPr>
          <w:rFonts w:ascii="Times New Roman" w:hAnsi="Times New Roman"/>
          <w:sz w:val="28"/>
        </w:rPr>
        <w:t xml:space="preserve"> 2022 года);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про</w:t>
      </w:r>
      <w:r>
        <w:rPr>
          <w:rFonts w:ascii="Times New Roman" w:hAnsi="Times New Roman"/>
          <w:sz w:val="28"/>
        </w:rPr>
        <w:t>изводство яйца увеличилось на 13,2 </w:t>
      </w:r>
      <w:r>
        <w:rPr>
          <w:rFonts w:ascii="Times New Roman" w:hAnsi="Times New Roman"/>
          <w:sz w:val="28"/>
        </w:rPr>
        <w:t>%,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яйценоскость кур-несушек </w:t>
      </w:r>
      <w:r>
        <w:rPr>
          <w:rFonts w:ascii="Times New Roman" w:hAnsi="Times New Roman"/>
          <w:sz w:val="28"/>
        </w:rPr>
        <w:t>составила 101,3 % к январю-августу 2022 года;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 производство молока составило 15</w:t>
      </w:r>
      <w:r>
        <w:rPr>
          <w:rFonts w:ascii="Times New Roman" w:hAnsi="Times New Roman"/>
          <w:sz w:val="28"/>
        </w:rPr>
        <w:t>,3 тыс. тонн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(96,5 % к январю-августу</w:t>
      </w:r>
      <w:r>
        <w:rPr>
          <w:rFonts w:ascii="Times New Roman" w:hAnsi="Times New Roman"/>
          <w:sz w:val="28"/>
        </w:rPr>
        <w:t xml:space="preserve"> 2022 года).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Средний надой молока на одну корову снизился на 1,7 %.</w:t>
      </w:r>
    </w:p>
    <w:p w14:paraId="1A000000">
      <w:pPr>
        <w:pStyle w:val="Style_2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Объём инвестиций в основной капитал за январь-</w:t>
      </w:r>
      <w:r>
        <w:rPr>
          <w:rStyle w:val="Style_2_ch"/>
          <w:rFonts w:ascii="Times New Roman" w:hAnsi="Times New Roman"/>
          <w:sz w:val="28"/>
        </w:rPr>
        <w:t>июнь</w:t>
      </w:r>
      <w:r>
        <w:rPr>
          <w:rStyle w:val="Style_2_ch"/>
          <w:rFonts w:ascii="Times New Roman" w:hAnsi="Times New Roman"/>
          <w:sz w:val="28"/>
        </w:rPr>
        <w:t xml:space="preserve"> 2023 года составил </w:t>
      </w:r>
      <w:r>
        <w:rPr>
          <w:rStyle w:val="Style_2_ch"/>
          <w:rFonts w:ascii="Times New Roman" w:hAnsi="Times New Roman"/>
          <w:sz w:val="28"/>
        </w:rPr>
        <w:t>35</w:t>
      </w:r>
      <w:r>
        <w:rPr>
          <w:rStyle w:val="Style_2_ch"/>
          <w:rFonts w:ascii="Times New Roman" w:hAnsi="Times New Roman"/>
          <w:sz w:val="28"/>
        </w:rPr>
        <w:t> </w:t>
      </w:r>
      <w:r>
        <w:rPr>
          <w:rStyle w:val="Style_2_ch"/>
          <w:rFonts w:ascii="Times New Roman" w:hAnsi="Times New Roman"/>
          <w:sz w:val="28"/>
        </w:rPr>
        <w:t>865</w:t>
      </w:r>
      <w:r>
        <w:rPr>
          <w:rStyle w:val="Style_2_ch"/>
          <w:rFonts w:ascii="Times New Roman" w:hAnsi="Times New Roman"/>
          <w:sz w:val="28"/>
        </w:rPr>
        <w:t>,</w:t>
      </w:r>
      <w:r>
        <w:rPr>
          <w:rStyle w:val="Style_2_ch"/>
          <w:rFonts w:ascii="Times New Roman" w:hAnsi="Times New Roman"/>
          <w:sz w:val="28"/>
        </w:rPr>
        <w:t>2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млн рублей или 1</w:t>
      </w:r>
      <w:r>
        <w:rPr>
          <w:rStyle w:val="Style_2_ch"/>
          <w:rFonts w:ascii="Times New Roman" w:hAnsi="Times New Roman"/>
          <w:sz w:val="28"/>
        </w:rPr>
        <w:t>03,0 </w:t>
      </w:r>
      <w:r>
        <w:rPr>
          <w:rStyle w:val="Style_2_ch"/>
          <w:rFonts w:ascii="Times New Roman" w:hAnsi="Times New Roman"/>
          <w:sz w:val="28"/>
        </w:rPr>
        <w:t>% к январю-</w:t>
      </w:r>
      <w:r>
        <w:rPr>
          <w:rStyle w:val="Style_2_ch"/>
          <w:rFonts w:ascii="Times New Roman" w:hAnsi="Times New Roman"/>
          <w:sz w:val="28"/>
        </w:rPr>
        <w:t>июню</w:t>
      </w:r>
      <w:r>
        <w:rPr>
          <w:rStyle w:val="Style_2_ch"/>
          <w:rFonts w:ascii="Times New Roman" w:hAnsi="Times New Roman"/>
          <w:sz w:val="28"/>
        </w:rPr>
        <w:t xml:space="preserve"> 2022 года (в сопоставимой оценке). </w:t>
      </w:r>
    </w:p>
    <w:p w14:paraId="1B000000">
      <w:pPr>
        <w:pStyle w:val="Style_2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Объём работ, выполненных по виду экономической деятельности «Строительство», в январе-</w:t>
      </w:r>
      <w:r>
        <w:rPr>
          <w:rStyle w:val="Style_2_ch"/>
          <w:rFonts w:ascii="Times New Roman" w:hAnsi="Times New Roman"/>
          <w:sz w:val="28"/>
        </w:rPr>
        <w:t>августе</w:t>
      </w:r>
      <w:r>
        <w:rPr>
          <w:rStyle w:val="Style_2_ch"/>
          <w:rFonts w:ascii="Times New Roman" w:hAnsi="Times New Roman"/>
          <w:sz w:val="28"/>
        </w:rPr>
        <w:t xml:space="preserve"> 2023 года составил </w:t>
      </w:r>
      <w:r>
        <w:rPr>
          <w:rStyle w:val="Style_2_ch"/>
          <w:rFonts w:ascii="Times New Roman" w:hAnsi="Times New Roman"/>
          <w:sz w:val="28"/>
        </w:rPr>
        <w:t>18</w:t>
      </w:r>
      <w:r>
        <w:rPr>
          <w:rStyle w:val="Style_2_ch"/>
          <w:rFonts w:ascii="Times New Roman" w:hAnsi="Times New Roman"/>
          <w:sz w:val="28"/>
        </w:rPr>
        <w:t> </w:t>
      </w:r>
      <w:r>
        <w:rPr>
          <w:rStyle w:val="Style_2_ch"/>
          <w:rFonts w:ascii="Times New Roman" w:hAnsi="Times New Roman"/>
          <w:sz w:val="28"/>
        </w:rPr>
        <w:t>301</w:t>
      </w:r>
      <w:r>
        <w:rPr>
          <w:rStyle w:val="Style_2_ch"/>
          <w:rFonts w:ascii="Times New Roman" w:hAnsi="Times New Roman"/>
          <w:sz w:val="28"/>
        </w:rPr>
        <w:t>,</w:t>
      </w:r>
      <w:r>
        <w:rPr>
          <w:rStyle w:val="Style_2_ch"/>
          <w:rFonts w:ascii="Times New Roman" w:hAnsi="Times New Roman"/>
          <w:sz w:val="28"/>
        </w:rPr>
        <w:t>5</w:t>
      </w:r>
      <w:r>
        <w:rPr>
          <w:rStyle w:val="Style_2_ch"/>
          <w:rFonts w:ascii="Times New Roman" w:hAnsi="Times New Roman"/>
          <w:sz w:val="28"/>
        </w:rPr>
        <w:t xml:space="preserve"> млн рублей, что в сопоставимой оценке составляет </w:t>
      </w:r>
      <w:r>
        <w:rPr>
          <w:rStyle w:val="Style_2_ch"/>
          <w:rFonts w:ascii="Times New Roman" w:hAnsi="Times New Roman"/>
          <w:sz w:val="28"/>
        </w:rPr>
        <w:t>67,4 </w:t>
      </w:r>
      <w:r>
        <w:rPr>
          <w:rStyle w:val="Style_2_ch"/>
          <w:rFonts w:ascii="Times New Roman" w:hAnsi="Times New Roman"/>
          <w:sz w:val="28"/>
        </w:rPr>
        <w:t>% относительно показателя за аналогичный период предыдущего года.</w:t>
      </w:r>
    </w:p>
    <w:p w14:paraId="1C000000">
      <w:pPr>
        <w:pStyle w:val="Style_2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За январь-</w:t>
      </w:r>
      <w:r>
        <w:rPr>
          <w:rStyle w:val="Style_2_ch"/>
          <w:rFonts w:ascii="Times New Roman" w:hAnsi="Times New Roman"/>
          <w:sz w:val="28"/>
        </w:rPr>
        <w:t>август</w:t>
      </w:r>
      <w:r>
        <w:rPr>
          <w:rStyle w:val="Style_2_ch"/>
          <w:rFonts w:ascii="Times New Roman" w:hAnsi="Times New Roman"/>
          <w:sz w:val="28"/>
        </w:rPr>
        <w:t xml:space="preserve"> 2023 года на территории Камчатского края введено в действие жилых домов (с учетом жилых домов, построенных на земельных участках, предназначенных для ведения гражданами садоводства) общей площадью </w:t>
      </w:r>
      <w:r>
        <w:rPr>
          <w:rStyle w:val="Style_2_ch"/>
          <w:rFonts w:ascii="Times New Roman" w:hAnsi="Times New Roman"/>
          <w:sz w:val="28"/>
        </w:rPr>
        <w:t>54,5</w:t>
      </w:r>
      <w:r>
        <w:rPr>
          <w:rStyle w:val="Style_2_ch"/>
          <w:rFonts w:ascii="Times New Roman" w:hAnsi="Times New Roman"/>
          <w:sz w:val="28"/>
        </w:rPr>
        <w:t xml:space="preserve"> тыс. кв. метров</w:t>
      </w:r>
      <w:r>
        <w:rPr>
          <w:rStyle w:val="Style_2_ch"/>
          <w:rFonts w:ascii="Times New Roman" w:hAnsi="Times New Roman"/>
          <w:sz w:val="28"/>
        </w:rPr>
        <w:t xml:space="preserve"> (12</w:t>
      </w:r>
      <w:r>
        <w:rPr>
          <w:rStyle w:val="Style_2_ch"/>
          <w:rFonts w:ascii="Times New Roman" w:hAnsi="Times New Roman"/>
          <w:sz w:val="28"/>
        </w:rPr>
        <w:t>5,8 </w:t>
      </w:r>
      <w:r>
        <w:rPr>
          <w:rStyle w:val="Style_2_ch"/>
          <w:rFonts w:ascii="Times New Roman" w:hAnsi="Times New Roman"/>
          <w:sz w:val="28"/>
        </w:rPr>
        <w:t xml:space="preserve">% к аналогичному периоду 2022 года), в том числе, построенных населением за счет собственных и привлеченных средств </w:t>
      </w:r>
      <w:r>
        <w:rPr>
          <w:rStyle w:val="Style_2_ch"/>
          <w:rFonts w:ascii="Times New Roman" w:hAnsi="Times New Roman"/>
          <w:sz w:val="28"/>
        </w:rPr>
        <w:t>42,4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тыс. кв. метров</w:t>
      </w:r>
      <w:r>
        <w:rPr>
          <w:rStyle w:val="Style_2_ch"/>
          <w:rFonts w:ascii="Times New Roman" w:hAnsi="Times New Roman"/>
          <w:sz w:val="28"/>
        </w:rPr>
        <w:t xml:space="preserve"> (10</w:t>
      </w:r>
      <w:r>
        <w:rPr>
          <w:rStyle w:val="Style_2_ch"/>
          <w:rFonts w:ascii="Times New Roman" w:hAnsi="Times New Roman"/>
          <w:sz w:val="28"/>
        </w:rPr>
        <w:t>6,9 </w:t>
      </w:r>
      <w:r>
        <w:rPr>
          <w:rStyle w:val="Style_2_ch"/>
          <w:rFonts w:ascii="Times New Roman" w:hAnsi="Times New Roman"/>
          <w:sz w:val="28"/>
        </w:rPr>
        <w:t>% к аналогичному периоду 2022 года).</w:t>
      </w:r>
      <w:r>
        <w:rPr>
          <w:rStyle w:val="Style_2_ch"/>
          <w:rFonts w:ascii="Times New Roman" w:hAnsi="Times New Roman"/>
          <w:sz w:val="28"/>
        </w:rPr>
        <w:t xml:space="preserve"> </w:t>
      </w:r>
    </w:p>
    <w:p w14:paraId="1D000000">
      <w:pPr>
        <w:pStyle w:val="Style_2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В соответствии с Федеральной адресной инвестиционной программой на 2023 год и на плановый период 2024 и 2025 годов, утвержденной Президиумом Правительственной комиссии по региональному развитию в Российской Федерации от 8 декабря 2022 года (далее – ФАИП), на строительство и реконструкцию объектов государственной собственности, находящихся на территории Камчатского края, предусмотрено финансирование на 2023 год в объеме 8 598,9 млн рублей в том числе по направлениям: </w:t>
      </w:r>
    </w:p>
    <w:p w14:paraId="1E000000">
      <w:pPr>
        <w:pStyle w:val="Style_2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«здравоохранение» – 4 736,0 млн рублей; «морской транспорт» – 652,2; «коммунальное строительство» – 1 054,1 млн рублей; «центральные организации» – 0,1 млн рублей; «воздушный транспорт» – 2 156,6 млн рублей.</w:t>
      </w:r>
    </w:p>
    <w:p w14:paraId="1F000000">
      <w:pPr>
        <w:pStyle w:val="Style_2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Перечень краевых инвестиционных мероприятий (объектов) утвержден постановлением Правительства Камчатского края от 28.11.2022 № 612-П «Об утверждении инвестиционной программы Камчатского края на 2023 год и на плановый период 2024–2025 годов и прогнозный период 2026–2027 годов» (далее – Инвестиционная программа).</w:t>
      </w:r>
    </w:p>
    <w:p w14:paraId="20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В 2023 году на реализацию инвестиционных мероприятий предусмотрены ассигнования за счет всех источников финансирования в сумме 17 114,2 млн рублей, в том числе за счет средств федерального бюджета – 9 707,0 млн рублей (56,7 %), краевого бюджета – 6 003,62 млн рублей (35,1 %), Фонда развития территорий – 1 363,8 млн рублей (8,0 %).</w:t>
      </w:r>
    </w:p>
    <w:p w14:paraId="21000000">
      <w:pPr>
        <w:pStyle w:val="Style_2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В рамках Инвестиционной программы ведется строительство значимых для Камчатского края объектов, в том числе: </w:t>
      </w:r>
    </w:p>
    <w:p w14:paraId="22000000">
      <w:pPr>
        <w:pStyle w:val="Style_2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– строительство камчатской краевой больницы, </w:t>
      </w:r>
      <w:r>
        <w:rPr>
          <w:rStyle w:val="Style_2_ch"/>
          <w:rFonts w:ascii="Times New Roman" w:hAnsi="Times New Roman"/>
          <w:sz w:val="28"/>
        </w:rPr>
        <w:t xml:space="preserve">техническая готовность объекта </w:t>
      </w:r>
      <w:r>
        <w:rPr>
          <w:rStyle w:val="Style_2_ch"/>
          <w:rFonts w:ascii="Times New Roman" w:hAnsi="Times New Roman"/>
          <w:sz w:val="28"/>
        </w:rPr>
        <w:t>на отчетную дату составила 4</w:t>
      </w:r>
      <w:r>
        <w:rPr>
          <w:rStyle w:val="Style_2_ch"/>
          <w:rFonts w:ascii="Times New Roman" w:hAnsi="Times New Roman"/>
          <w:sz w:val="28"/>
        </w:rPr>
        <w:t>9,2 </w:t>
      </w:r>
      <w:r>
        <w:rPr>
          <w:rStyle w:val="Style_2_ch"/>
          <w:rFonts w:ascii="Times New Roman" w:hAnsi="Times New Roman"/>
          <w:sz w:val="28"/>
        </w:rPr>
        <w:t>%</w:t>
      </w:r>
      <w:r>
        <w:rPr>
          <w:rStyle w:val="Style_2_ch"/>
          <w:rFonts w:ascii="Times New Roman" w:hAnsi="Times New Roman"/>
          <w:sz w:val="28"/>
        </w:rPr>
        <w:t>;</w:t>
      </w:r>
    </w:p>
    <w:p w14:paraId="23000000">
      <w:pPr>
        <w:pStyle w:val="Style_2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– строительство </w:t>
      </w:r>
      <w:r>
        <w:rPr>
          <w:rStyle w:val="Style_2_ch"/>
          <w:rFonts w:ascii="Times New Roman" w:hAnsi="Times New Roman"/>
          <w:sz w:val="28"/>
        </w:rPr>
        <w:t>подъезда к проектируемому аэровокзалу в г. Елизово от автомобильной дороги А-401 «Подъездная дорога от морского порта Петропавловск-Камчатский к аэропорту Петропавловск-Камчатский на участке 34». Государственный контракт заключен с ООО «Устой-М», срок выполнения работ – 30.11.2023. По информации Минтранса Камчатского края заключено соглашение об установлении сервитута в отношении части земельного участка, выполнены работы по созданию геодезической разбивочной основы на объекте, работы по контракту выполняются в срок, техническая готовность – 54,0 %;</w:t>
      </w:r>
    </w:p>
    <w:p w14:paraId="24000000">
      <w:pPr>
        <w:pStyle w:val="Style_2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– строительство автомобильной дороги общего пользования регионального значения Камчатского края «п. Термальный – туристский кластер «Три вулкана» протяженностью </w:t>
      </w:r>
      <w:r>
        <w:rPr>
          <w:rStyle w:val="Style_2_ch"/>
          <w:rFonts w:ascii="Times New Roman" w:hAnsi="Times New Roman"/>
          <w:sz w:val="28"/>
        </w:rPr>
        <w:t>32 км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(этапы 1–3)». По информации Минтранса Камчатского края 17.10.2022 заключен государственный контракт № 48 Подрядчик ООО «Устой-М»;</w:t>
      </w:r>
    </w:p>
    <w:p w14:paraId="25000000">
      <w:pPr>
        <w:numPr>
          <w:ilvl w:val="0"/>
          <w:numId w:val="0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– продолжилось строительство Комплекса многоквартирных жилых домов в жилом районе Приморский города Вилючинска, строительство поэтапное, в текущем году ведутся работы третьего этапа, мощность объекта – 270 квартир, по информации Минстроя Камчатского края техническая готовность 3-го этапа – </w:t>
      </w:r>
      <w:r>
        <w:rPr>
          <w:rStyle w:val="Style_2_ch"/>
          <w:rFonts w:ascii="Times New Roman" w:hAnsi="Times New Roman"/>
          <w:sz w:val="28"/>
        </w:rPr>
        <w:t>50,4 </w:t>
      </w:r>
      <w:r>
        <w:rPr>
          <w:rStyle w:val="Style_2_ch"/>
          <w:rFonts w:ascii="Times New Roman" w:hAnsi="Times New Roman"/>
          <w:sz w:val="28"/>
        </w:rPr>
        <w:t xml:space="preserve">%, </w:t>
      </w:r>
      <w:r>
        <w:rPr>
          <w:rStyle w:val="Style_2_ch"/>
          <w:rFonts w:ascii="Times New Roman" w:hAnsi="Times New Roman"/>
          <w:sz w:val="28"/>
        </w:rPr>
        <w:t>общая готовность – 76,8 %</w:t>
      </w:r>
      <w:r>
        <w:rPr>
          <w:rStyle w:val="Style_2_ch"/>
          <w:rFonts w:ascii="Times New Roman" w:hAnsi="Times New Roman"/>
          <w:sz w:val="28"/>
        </w:rPr>
        <w:t xml:space="preserve">; </w:t>
      </w:r>
    </w:p>
    <w:p w14:paraId="26000000">
      <w:pPr>
        <w:widowControl w:val="1"/>
        <w:numPr>
          <w:ilvl w:val="0"/>
          <w:numId w:val="0"/>
        </w:numPr>
        <w:tabs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– продолжилось строительство Детского сада по ул. Вилюйская, 60 в г. Петропавловске-Камчатском на 160 мест, стоимость работ по контракту 611 949,9 </w:t>
      </w:r>
      <w:r>
        <w:rPr>
          <w:rStyle w:val="Style_2_ch"/>
          <w:rFonts w:ascii="Times New Roman" w:hAnsi="Times New Roman"/>
          <w:sz w:val="28"/>
        </w:rPr>
        <w:t>тыс.</w:t>
      </w:r>
      <w:r>
        <w:rPr>
          <w:rStyle w:val="Style_2_ch"/>
          <w:rFonts w:ascii="Times New Roman" w:hAnsi="Times New Roman"/>
          <w:sz w:val="28"/>
        </w:rPr>
        <w:t xml:space="preserve"> рублей, срок выполнения работ 30.11.2023. Техническая готовность объекта – 69,0 %;</w:t>
      </w:r>
    </w:p>
    <w:p w14:paraId="27000000">
      <w:pPr>
        <w:pStyle w:val="Style_2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– ст</w:t>
      </w:r>
      <w:r>
        <w:rPr>
          <w:rStyle w:val="Style_2_ch"/>
          <w:rFonts w:ascii="Times New Roman" w:hAnsi="Times New Roman"/>
          <w:sz w:val="28"/>
        </w:rPr>
        <w:t xml:space="preserve">роительство </w:t>
      </w:r>
      <w:r>
        <w:rPr>
          <w:rStyle w:val="Style_2_ch"/>
          <w:rFonts w:ascii="Times New Roman" w:hAnsi="Times New Roman"/>
          <w:sz w:val="28"/>
        </w:rPr>
        <w:t>С</w:t>
      </w:r>
      <w:r>
        <w:rPr>
          <w:rStyle w:val="Style_2_ch"/>
          <w:rFonts w:ascii="Times New Roman" w:hAnsi="Times New Roman"/>
          <w:sz w:val="28"/>
        </w:rPr>
        <w:t xml:space="preserve">редней школы № 40 по ул. Вольского микрорайона «Северо-Восток» в г. Петропавловске-Камчатском на 500 мест со сроком исполнения до 04.12.2024, техническая готовность объекта </w:t>
      </w:r>
      <w:r>
        <w:rPr>
          <w:rStyle w:val="Style_2_ch"/>
          <w:rFonts w:ascii="Times New Roman" w:hAnsi="Times New Roman"/>
          <w:sz w:val="28"/>
        </w:rPr>
        <w:t>63,8 </w:t>
      </w:r>
      <w:r>
        <w:rPr>
          <w:rStyle w:val="Style_2_ch"/>
          <w:rFonts w:ascii="Times New Roman" w:hAnsi="Times New Roman"/>
          <w:sz w:val="28"/>
        </w:rPr>
        <w:t>%;</w:t>
      </w:r>
    </w:p>
    <w:p w14:paraId="28000000">
      <w:pPr>
        <w:pStyle w:val="Style_2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– строительство </w:t>
      </w:r>
      <w:r>
        <w:rPr>
          <w:rStyle w:val="Style_2_ch"/>
          <w:rFonts w:ascii="Times New Roman" w:hAnsi="Times New Roman"/>
          <w:sz w:val="28"/>
        </w:rPr>
        <w:t xml:space="preserve">Средней общеобразовательной школы в с. Кавалерское Усть-Большерецкого района на 90 мест, срок строительства 04.12.2023. По информации Минстроя Камчатского края по объекту получено положительное заключение государственной экспертизы, выполняются строительные работы, техническая готовность объекта – </w:t>
      </w:r>
      <w:r>
        <w:rPr>
          <w:rStyle w:val="Style_2_ch"/>
          <w:rFonts w:ascii="Times New Roman" w:hAnsi="Times New Roman"/>
          <w:sz w:val="28"/>
        </w:rPr>
        <w:t>88,3 </w:t>
      </w:r>
      <w:r>
        <w:rPr>
          <w:rStyle w:val="Style_2_ch"/>
          <w:rFonts w:ascii="Times New Roman" w:hAnsi="Times New Roman"/>
          <w:sz w:val="28"/>
        </w:rPr>
        <w:t>%</w:t>
      </w:r>
      <w:r>
        <w:rPr>
          <w:rStyle w:val="Style_2_ch"/>
          <w:rFonts w:ascii="Times New Roman" w:hAnsi="Times New Roman"/>
          <w:sz w:val="28"/>
        </w:rPr>
        <w:t>;</w:t>
      </w:r>
    </w:p>
    <w:p w14:paraId="29000000">
      <w:pPr>
        <w:pStyle w:val="Style_2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– строительство </w:t>
      </w:r>
      <w:r>
        <w:rPr>
          <w:rStyle w:val="Style_2_ch"/>
          <w:rFonts w:ascii="Times New Roman" w:hAnsi="Times New Roman"/>
          <w:sz w:val="28"/>
        </w:rPr>
        <w:t>камчатского театра кукол г. Петропавловск-Камчатский на 350 мест, заключен контракт с единственным поставщиком ООО «Трест» от 29.04.2022 № 28/22-ГК на завершение строительства, срок выполнения работ 01.12.2024;</w:t>
      </w:r>
    </w:p>
    <w:p w14:paraId="2A000000">
      <w:pPr>
        <w:pStyle w:val="Style_2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– реализуется мероприятие «Реконструкция системы водоотведения Елизовского городского поселения. 1 Этап. Реконструкция КОС-29 км, строительство сливной станции», мощность объекта 1000 м3/сутки</w:t>
      </w:r>
      <w:r>
        <w:rPr>
          <w:rStyle w:val="Style_2_ch"/>
          <w:rFonts w:ascii="Times New Roman" w:hAnsi="Times New Roman"/>
          <w:sz w:val="28"/>
        </w:rPr>
        <w:t>;</w:t>
      </w:r>
    </w:p>
    <w:p w14:paraId="2B000000">
      <w:pPr>
        <w:pStyle w:val="Style_2"/>
        <w:spacing w:after="0" w:before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– ведется строительство инженерной инфраструктуры на территории жилого района в Вулканном городском поселении Елизовского района Камчатского края, срок выполнения работ 31.10.2023, техническая готовность объекта 60,0 %;</w:t>
      </w:r>
    </w:p>
    <w:p w14:paraId="2C000000">
      <w:pPr>
        <w:pStyle w:val="Style_2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– завершены строительно-монтажные работы спортивного зала единоборств в г. Елизово. По информации Министерства спорта Камчатского края получено разрешение на ввод объекта в эксплуатацию № RU 41-501102-267-2023 от 20.02.2023</w:t>
      </w:r>
      <w:r>
        <w:rPr>
          <w:rStyle w:val="Style_2_ch"/>
          <w:rFonts w:ascii="Times New Roman" w:hAnsi="Times New Roman"/>
          <w:sz w:val="28"/>
        </w:rPr>
        <w:t>;</w:t>
      </w:r>
    </w:p>
    <w:p w14:paraId="2D000000">
      <w:pPr>
        <w:pStyle w:val="Style_2"/>
        <w:spacing w:after="0" w:before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– р</w:t>
      </w:r>
      <w:r>
        <w:rPr>
          <w:rStyle w:val="Style_2_ch"/>
          <w:rFonts w:ascii="Times New Roman" w:hAnsi="Times New Roman"/>
          <w:sz w:val="28"/>
        </w:rPr>
        <w:t>еализуется мероприятие регионального проекта «Чистая вода» по р</w:t>
      </w:r>
      <w:r>
        <w:rPr>
          <w:rStyle w:val="Style_2_ch"/>
          <w:rFonts w:ascii="Times New Roman" w:hAnsi="Times New Roman"/>
          <w:sz w:val="28"/>
        </w:rPr>
        <w:t>е</w:t>
      </w:r>
      <w:r>
        <w:rPr>
          <w:rStyle w:val="Style_2_ch"/>
          <w:rFonts w:ascii="Times New Roman" w:hAnsi="Times New Roman"/>
          <w:sz w:val="28"/>
        </w:rPr>
        <w:t>конструкции водовода от водозабора до пгт Палана и внутриплощадочных сетей водовода территории совхоза пгт Палана Тигильского муниципального района;</w:t>
      </w:r>
    </w:p>
    <w:p w14:paraId="2E000000">
      <w:pPr>
        <w:pStyle w:val="Style_2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– ведется </w:t>
      </w:r>
      <w:r>
        <w:rPr>
          <w:rStyle w:val="Style_2_ch"/>
          <w:rFonts w:ascii="Times New Roman" w:hAnsi="Times New Roman"/>
          <w:sz w:val="28"/>
        </w:rPr>
        <w:t>реконструкция автомобильной дороги Петропавловск-Камчатский – Мильково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40 км</w:t>
      </w:r>
      <w:r>
        <w:rPr>
          <w:rStyle w:val="Style_2_ch"/>
          <w:rFonts w:ascii="Times New Roman" w:hAnsi="Times New Roman"/>
          <w:sz w:val="28"/>
        </w:rPr>
        <w:t xml:space="preserve"> –</w:t>
      </w:r>
      <w:r>
        <w:rPr>
          <w:rStyle w:val="Style_2_ch"/>
          <w:rFonts w:ascii="Times New Roman" w:hAnsi="Times New Roman"/>
          <w:sz w:val="28"/>
        </w:rPr>
        <w:t xml:space="preserve"> Пиначево с подъездом к п. Раздольный и к базе с/х Заречный на участке км 1</w:t>
      </w:r>
      <w:r>
        <w:rPr>
          <w:rStyle w:val="Style_2_ch"/>
          <w:rFonts w:ascii="Times New Roman" w:hAnsi="Times New Roman"/>
          <w:sz w:val="28"/>
        </w:rPr>
        <w:t> - км</w:t>
      </w:r>
      <w:r>
        <w:rPr>
          <w:rStyle w:val="Style_2_ch"/>
          <w:rFonts w:ascii="Times New Roman" w:hAnsi="Times New Roman"/>
          <w:sz w:val="28"/>
        </w:rPr>
        <w:t xml:space="preserve"> 16,4. Работы выполняются в два этапа, заключены государственные контракты с ООО «Устой-М», срок окончания работ – 31.10.2023, </w:t>
      </w:r>
      <w:r>
        <w:rPr>
          <w:rStyle w:val="Style_2_ch"/>
          <w:rFonts w:ascii="Times New Roman" w:hAnsi="Times New Roman"/>
          <w:sz w:val="28"/>
        </w:rPr>
        <w:t>техническая готовность соответственно – 19 % и 27 %</w:t>
      </w:r>
      <w:r>
        <w:rPr>
          <w:rStyle w:val="Style_2_ch"/>
          <w:rFonts w:ascii="Times New Roman" w:hAnsi="Times New Roman"/>
          <w:sz w:val="28"/>
        </w:rPr>
        <w:t>;</w:t>
      </w:r>
    </w:p>
    <w:p w14:paraId="2F000000">
      <w:pPr>
        <w:pStyle w:val="Style_2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– ведется строительство Автомобильной дороги для резидента ООО «Соколиный центр «Камчатка», срок выполнения работ 30.04.2024, техническая готовность – 32 %</w:t>
      </w:r>
      <w:r>
        <w:rPr>
          <w:rStyle w:val="Style_2_ch"/>
          <w:rFonts w:ascii="Times New Roman" w:hAnsi="Times New Roman"/>
          <w:sz w:val="28"/>
        </w:rPr>
        <w:t>;</w:t>
      </w:r>
    </w:p>
    <w:p w14:paraId="30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Фактический объем финансирования за отчетный период составил 6 009,6 млн рублей (35,1 % от предусмотренного объема), в том числе за счет средств федерального бюджета – 3 650,2 млн рублей (37,6 %), за счет средств краевого бюджета – 1 804,9 млн рублей (30,1 %), Фонда развития территорий – 539,9 млн рублей (39,6 %).</w:t>
      </w:r>
    </w:p>
    <w:p w14:paraId="31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По состоянию на 01.09.2023 освоение составило 3 932,4 млн рублей (23,0 % от предусмотренного объема), в том числе за счет средств федерального бюджета – 1 927,5 млн рублей (19,9 %), за счет средств краевого бюджета – 1 460,4 млн рублей (24,3 %), Фонда развития территорий – 539,9 млн рублей (39,6 %).</w:t>
      </w:r>
    </w:p>
    <w:p w14:paraId="32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секторе потребительского рынка в январе-августе 2023 года сложилась следующая ситуация:</w:t>
      </w:r>
    </w:p>
    <w:p w14:paraId="33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оборот розничной торговли составил 59 006,3 млн рублей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(97,6 % к январю-августу 2022 года)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на 93,8 %</w:t>
      </w:r>
      <w:r>
        <w:rPr>
          <w:rFonts w:ascii="Times New Roman" w:hAnsi="Times New Roman"/>
          <w:sz w:val="28"/>
        </w:rPr>
        <w:t xml:space="preserve"> сформирован торгующими организациями и индивидуальными предпринимателями, осуществляющими деятельность вне рынка;</w:t>
      </w:r>
    </w:p>
    <w:p w14:paraId="3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оборот общественного питания составил 5 665,4 млн рублей</w:t>
      </w:r>
      <w:r>
        <w:rPr>
          <w:rFonts w:ascii="Times New Roman" w:hAnsi="Times New Roman"/>
          <w:sz w:val="28"/>
        </w:rPr>
        <w:t xml:space="preserve"> (97,6 % к январю-августу 2022 года);</w:t>
      </w:r>
    </w:p>
    <w:p w14:paraId="3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платных услуг населению края было оказано на сумму 22 126,8 млн рублей (101,3 % к январю-августу 2022 года).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структуре объема платных услуг населению, по-прежнему, преобладали: коммунальные, транспортные, телекоммуникационные и жилищные услуги.</w:t>
      </w:r>
      <w:r>
        <w:rPr>
          <w:rFonts w:ascii="Times New Roman" w:hAnsi="Times New Roman"/>
          <w:sz w:val="28"/>
        </w:rPr>
        <w:t xml:space="preserve"> На их долю приходится 73,0 % общего объема потребляемых услуг.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Удельный вес бытовых услуг в общем объеме платных услуг населению составил 5,9 %.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январе-августе 2023 года населению края было оказано бытовых услуг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1 311,5 млн рублей,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что в сопоставимых ценах на 0,4 % больше, чем в январе-августе 2022 года.</w:t>
      </w:r>
    </w:p>
    <w:p w14:paraId="3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Пассажирооборот автомоб</w:t>
      </w:r>
      <w:r>
        <w:rPr>
          <w:rFonts w:ascii="Times New Roman" w:hAnsi="Times New Roman"/>
          <w:sz w:val="28"/>
        </w:rPr>
        <w:t>ильного транспорта за январь-август</w:t>
      </w:r>
      <w:r>
        <w:rPr>
          <w:rFonts w:ascii="Times New Roman" w:hAnsi="Times New Roman"/>
          <w:sz w:val="28"/>
        </w:rPr>
        <w:t xml:space="preserve"> 2023 года составил 186,7</w:t>
      </w:r>
      <w:r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</w:rPr>
        <w:t xml:space="preserve">лн </w:t>
      </w:r>
      <w:r>
        <w:rPr>
          <w:rFonts w:ascii="Times New Roman" w:hAnsi="Times New Roman"/>
          <w:sz w:val="28"/>
        </w:rPr>
        <w:t>пасс.-</w:t>
      </w:r>
      <w:r>
        <w:rPr>
          <w:rFonts w:ascii="Times New Roman" w:hAnsi="Times New Roman"/>
          <w:sz w:val="28"/>
        </w:rPr>
        <w:t>км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(102,0 % к январю-августу</w:t>
      </w:r>
      <w:r>
        <w:rPr>
          <w:rFonts w:ascii="Times New Roman" w:hAnsi="Times New Roman"/>
          <w:sz w:val="28"/>
        </w:rPr>
        <w:t xml:space="preserve"> 2022 года).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Число перевезенных пассажиров автомо</w:t>
      </w:r>
      <w:r>
        <w:rPr>
          <w:rFonts w:ascii="Times New Roman" w:hAnsi="Times New Roman"/>
          <w:sz w:val="28"/>
        </w:rPr>
        <w:t>бильным транспортом составило 22,3 млн человек (98,8 % к январю-августу</w:t>
      </w:r>
      <w:r>
        <w:rPr>
          <w:rFonts w:ascii="Times New Roman" w:hAnsi="Times New Roman"/>
          <w:sz w:val="28"/>
        </w:rPr>
        <w:t xml:space="preserve"> 2022 года).</w:t>
      </w:r>
    </w:p>
    <w:p w14:paraId="3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Грузооборот автомобильного транспорта за январь-август 2023 года составил 26,1 млн т-км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(рост в 1,6 раза к январю-августу 2022 года).</w:t>
      </w: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перевезенного груза на</w:t>
      </w:r>
      <w:r>
        <w:rPr>
          <w:rFonts w:ascii="Times New Roman" w:hAnsi="Times New Roman"/>
          <w:sz w:val="28"/>
        </w:rPr>
        <w:t xml:space="preserve"> морском транспорте составил 361,2 тыс. тонн (105,9 % к январю-августу</w:t>
      </w:r>
      <w:r>
        <w:rPr>
          <w:rFonts w:ascii="Times New Roman" w:hAnsi="Times New Roman"/>
          <w:sz w:val="28"/>
        </w:rPr>
        <w:t xml:space="preserve"> 2022 года)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Грузооборот морс</w:t>
      </w:r>
      <w:r>
        <w:rPr>
          <w:rFonts w:ascii="Times New Roman" w:hAnsi="Times New Roman"/>
          <w:sz w:val="28"/>
        </w:rPr>
        <w:t>кого транспорта увеличился на 18,5 </w:t>
      </w:r>
      <w:r>
        <w:rPr>
          <w:rFonts w:ascii="Times New Roman" w:hAnsi="Times New Roman"/>
          <w:sz w:val="28"/>
        </w:rPr>
        <w:t>%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составил 719,7</w:t>
      </w:r>
      <w:r>
        <w:rPr>
          <w:rFonts w:ascii="Times New Roman" w:hAnsi="Times New Roman"/>
          <w:sz w:val="28"/>
        </w:rPr>
        <w:t xml:space="preserve"> млн т-км.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каботажн</w:t>
      </w:r>
      <w:r>
        <w:rPr>
          <w:rFonts w:ascii="Times New Roman" w:hAnsi="Times New Roman"/>
          <w:sz w:val="28"/>
        </w:rPr>
        <w:t>ом плавании грузооборот вырос на 12,7 %, в заграничном плавании – в 1,6 раза к январю-августу</w:t>
      </w:r>
      <w:r>
        <w:rPr>
          <w:rFonts w:ascii="Times New Roman" w:hAnsi="Times New Roman"/>
          <w:sz w:val="28"/>
        </w:rPr>
        <w:t xml:space="preserve"> 2022 года.</w:t>
      </w: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Среднегодовой показатель индекса </w:t>
      </w:r>
      <w:r>
        <w:rPr>
          <w:rFonts w:ascii="Times New Roman" w:hAnsi="Times New Roman"/>
          <w:sz w:val="28"/>
        </w:rPr>
        <w:t>потребительских цен в январе-августе</w:t>
      </w:r>
      <w:r>
        <w:rPr>
          <w:rFonts w:ascii="Times New Roman" w:hAnsi="Times New Roman"/>
          <w:sz w:val="28"/>
        </w:rPr>
        <w:t xml:space="preserve"> 2023 года составил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107,6 </w:t>
      </w:r>
      <w:r>
        <w:rPr>
          <w:rFonts w:ascii="Times New Roman" w:hAnsi="Times New Roman"/>
          <w:sz w:val="28"/>
        </w:rPr>
        <w:t>%,</w:t>
      </w:r>
      <w:r>
        <w:rPr>
          <w:rFonts w:ascii="Times New Roman" w:hAnsi="Times New Roman"/>
          <w:sz w:val="28"/>
        </w:rPr>
        <w:t xml:space="preserve"> в том числе</w:t>
      </w:r>
      <w:r>
        <w:rPr>
          <w:rFonts w:ascii="Times New Roman" w:hAnsi="Times New Roman"/>
          <w:sz w:val="28"/>
        </w:rPr>
        <w:t>: 108</w:t>
      </w:r>
      <w:r>
        <w:rPr>
          <w:rFonts w:ascii="Times New Roman" w:hAnsi="Times New Roman"/>
          <w:sz w:val="28"/>
        </w:rPr>
        <w:t>,2 % на</w:t>
      </w:r>
      <w:r>
        <w:rPr>
          <w:rFonts w:ascii="Times New Roman" w:hAnsi="Times New Roman"/>
          <w:sz w:val="28"/>
        </w:rPr>
        <w:t xml:space="preserve"> продовольственные товары,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08,7 </w:t>
      </w:r>
      <w:r>
        <w:rPr>
          <w:rFonts w:ascii="Times New Roman" w:hAnsi="Times New Roman"/>
          <w:sz w:val="28"/>
        </w:rPr>
        <w:t>% на не</w:t>
      </w:r>
      <w:r>
        <w:rPr>
          <w:rFonts w:ascii="Times New Roman" w:hAnsi="Times New Roman"/>
          <w:sz w:val="28"/>
        </w:rPr>
        <w:t>продовольственные товары и</w:t>
      </w:r>
      <w:r>
        <w:rPr>
          <w:rFonts w:ascii="Times New Roman" w:hAnsi="Times New Roman"/>
          <w:sz w:val="28"/>
        </w:rPr>
        <w:t xml:space="preserve"> 104,9 </w:t>
      </w:r>
      <w:r>
        <w:rPr>
          <w:rFonts w:ascii="Times New Roman" w:hAnsi="Times New Roman"/>
          <w:sz w:val="28"/>
        </w:rPr>
        <w:t>% на услуги.</w:t>
      </w: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Среднемесячная номинальная начисленная заработная плата одного работника за январь-июль 2023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составила 109 385,3 рублей</w:t>
      </w:r>
      <w:r>
        <w:rPr>
          <w:rFonts w:ascii="Times New Roman" w:hAnsi="Times New Roman"/>
          <w:sz w:val="28"/>
        </w:rPr>
        <w:t xml:space="preserve"> (106,2 %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 январю-августу </w:t>
      </w:r>
      <w:r>
        <w:rPr>
          <w:rFonts w:ascii="Times New Roman" w:hAnsi="Times New Roman"/>
          <w:sz w:val="28"/>
        </w:rPr>
        <w:t>2022 года).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Отмечено снижение реальной заработной платы на 1,5 % к январю-июлю 2022 года.</w:t>
      </w:r>
    </w:p>
    <w:p w14:paraId="3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01.09</w:t>
      </w:r>
      <w:r>
        <w:rPr>
          <w:rFonts w:ascii="Times New Roman" w:hAnsi="Times New Roman"/>
          <w:sz w:val="28"/>
        </w:rPr>
        <w:t>.2023 просроченная задолженность по за</w:t>
      </w:r>
      <w:r>
        <w:rPr>
          <w:rFonts w:ascii="Times New Roman" w:hAnsi="Times New Roman"/>
          <w:sz w:val="28"/>
        </w:rPr>
        <w:t>работной плате составила 3 085</w:t>
      </w:r>
      <w:r>
        <w:rPr>
          <w:rFonts w:ascii="Times New Roman" w:hAnsi="Times New Roman"/>
          <w:sz w:val="28"/>
        </w:rPr>
        <w:t>,0 ты</w:t>
      </w:r>
      <w:r>
        <w:rPr>
          <w:rFonts w:ascii="Times New Roman" w:hAnsi="Times New Roman"/>
          <w:sz w:val="28"/>
        </w:rPr>
        <w:t>с. рублей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за месяц увеличилась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</w:rPr>
        <w:t>,0 %, в том числе: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 </w:t>
      </w:r>
      <w:r>
        <w:rPr>
          <w:rFonts w:ascii="Times New Roman" w:hAnsi="Times New Roman"/>
          <w:sz w:val="28"/>
        </w:rPr>
        <w:t xml:space="preserve">МУП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Автодор</w:t>
      </w:r>
      <w:r>
        <w:rPr>
          <w:rFonts w:ascii="Times New Roman" w:hAnsi="Times New Roman"/>
          <w:sz w:val="28"/>
        </w:rPr>
        <w:t>» – 2 451,0 тыс. рублей;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ООО «Дальневосточная геологоразведочная компания» – 634,0 тыс. рублей.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Задолженность на 100% образована из-за отсутствия у организаций собственных средств. Ситуация с погашением задолженности по заработной плате находится на постоянном контроле Правительства Камчатского края.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Численность официально зарегистрированных б</w:t>
      </w:r>
      <w:r>
        <w:rPr>
          <w:rFonts w:ascii="Times New Roman" w:hAnsi="Times New Roman"/>
          <w:sz w:val="28"/>
        </w:rPr>
        <w:t>езработных по состоянию на 01.09.2023</w:t>
      </w:r>
      <w:r>
        <w:rPr>
          <w:rFonts w:ascii="Times New Roman" w:hAnsi="Times New Roman"/>
          <w:sz w:val="28"/>
        </w:rPr>
        <w:t xml:space="preserve"> составила 1,2</w:t>
      </w:r>
      <w:r>
        <w:rPr>
          <w:rFonts w:ascii="Times New Roman" w:hAnsi="Times New Roman"/>
          <w:sz w:val="28"/>
        </w:rPr>
        <w:t xml:space="preserve"> тыс. человек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Уровень </w:t>
      </w:r>
      <w:r>
        <w:rPr>
          <w:rFonts w:ascii="Times New Roman" w:hAnsi="Times New Roman"/>
          <w:sz w:val="28"/>
        </w:rPr>
        <w:t>регистрируемой безработицы – 0,7 %</w:t>
      </w:r>
      <w:r>
        <w:rPr>
          <w:rFonts w:ascii="Times New Roman" w:hAnsi="Times New Roman"/>
          <w:sz w:val="28"/>
        </w:rPr>
        <w:t xml:space="preserve"> (на 01.09</w:t>
      </w:r>
      <w:r>
        <w:rPr>
          <w:rFonts w:ascii="Times New Roman" w:hAnsi="Times New Roman"/>
          <w:sz w:val="28"/>
        </w:rPr>
        <w:t>.2022 – 0,9 %).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Напряженность на рынке труда составила 0,2 человека на одну заявленну</w:t>
      </w:r>
      <w:r>
        <w:rPr>
          <w:rFonts w:ascii="Times New Roman" w:hAnsi="Times New Roman"/>
          <w:sz w:val="28"/>
        </w:rPr>
        <w:t>ю работодателями вакансию (01.09</w:t>
      </w:r>
      <w:r>
        <w:rPr>
          <w:rFonts w:ascii="Times New Roman" w:hAnsi="Times New Roman"/>
          <w:sz w:val="28"/>
        </w:rPr>
        <w:t>.2022 – 0,3).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01.08</w:t>
      </w:r>
      <w:r>
        <w:rPr>
          <w:rFonts w:ascii="Times New Roman" w:hAnsi="Times New Roman"/>
          <w:sz w:val="28"/>
        </w:rPr>
        <w:t>.2023 численность населения составила 289,0 тыс. человек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увеличилась</w:t>
      </w:r>
      <w:r>
        <w:rPr>
          <w:rFonts w:ascii="Times New Roman" w:hAnsi="Times New Roman"/>
          <w:sz w:val="28"/>
        </w:rPr>
        <w:t xml:space="preserve"> по срав</w:t>
      </w:r>
      <w:r>
        <w:rPr>
          <w:rFonts w:ascii="Times New Roman" w:hAnsi="Times New Roman"/>
          <w:sz w:val="28"/>
        </w:rPr>
        <w:t>нению с 1 января 2023 года на 227</w:t>
      </w:r>
      <w:r>
        <w:rPr>
          <w:rFonts w:ascii="Times New Roman" w:hAnsi="Times New Roman"/>
          <w:sz w:val="28"/>
        </w:rPr>
        <w:t xml:space="preserve"> человек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 счет естественной убыли на</w:t>
      </w:r>
      <w:r>
        <w:rPr>
          <w:rFonts w:ascii="Times New Roman" w:hAnsi="Times New Roman"/>
          <w:sz w:val="28"/>
        </w:rPr>
        <w:t>селения (–232</w:t>
      </w:r>
      <w:r>
        <w:rPr>
          <w:rFonts w:ascii="Times New Roman" w:hAnsi="Times New Roman"/>
          <w:sz w:val="28"/>
        </w:rPr>
        <w:t xml:space="preserve"> человека).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играционный прирост составил 459</w:t>
      </w:r>
      <w:r>
        <w:rPr>
          <w:rFonts w:ascii="Times New Roman" w:hAnsi="Times New Roman"/>
          <w:sz w:val="28"/>
        </w:rPr>
        <w:t xml:space="preserve"> человек.</w:t>
      </w:r>
    </w:p>
    <w:p w14:paraId="41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Сальдированный </w:t>
      </w:r>
      <w:r>
        <w:rPr>
          <w:rFonts w:ascii="Times New Roman" w:hAnsi="Times New Roman"/>
          <w:sz w:val="28"/>
        </w:rPr>
        <w:t>финансовый результат</w:t>
      </w:r>
      <w:r>
        <w:rPr>
          <w:rFonts w:ascii="Times New Roman" w:hAnsi="Times New Roman"/>
          <w:sz w:val="28"/>
        </w:rPr>
        <w:t xml:space="preserve"> деятельности учтенного круга крупных и средних предприятий за январь-ию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 xml:space="preserve">ь 2023 года составил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10 568,6</w:t>
      </w:r>
      <w:r>
        <w:rPr>
          <w:rFonts w:ascii="Times New Roman" w:hAnsi="Times New Roman"/>
          <w:sz w:val="28"/>
        </w:rPr>
        <w:t xml:space="preserve"> млн рублей, что меньше аналогичного периода прошлого года на </w:t>
      </w:r>
      <w:r>
        <w:rPr>
          <w:rFonts w:ascii="Times New Roman" w:hAnsi="Times New Roman"/>
          <w:sz w:val="28"/>
        </w:rPr>
        <w:t>27,9 </w:t>
      </w:r>
      <w:r>
        <w:rPr>
          <w:rFonts w:ascii="Times New Roman" w:hAnsi="Times New Roman"/>
          <w:sz w:val="28"/>
        </w:rPr>
        <w:t>%.</w:t>
      </w:r>
    </w:p>
    <w:p w14:paraId="42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Положительный сальдированный результат получен по основным видам деятельности: </w:t>
      </w:r>
      <w:r>
        <w:rPr>
          <w:rFonts w:ascii="Times New Roman" w:hAnsi="Times New Roman"/>
          <w:sz w:val="28"/>
        </w:rPr>
        <w:t>«сельское, лесное хозяйство, охота, рыболовство и рыбоводство» – </w:t>
      </w:r>
      <w:r>
        <w:rPr>
          <w:rFonts w:ascii="Times New Roman" w:hAnsi="Times New Roman"/>
          <w:sz w:val="28"/>
        </w:rPr>
        <w:t>5 343,7</w:t>
      </w:r>
      <w:r>
        <w:rPr>
          <w:rFonts w:ascii="Times New Roman" w:hAnsi="Times New Roman"/>
          <w:sz w:val="28"/>
        </w:rPr>
        <w:t xml:space="preserve"> млн рублей; «обрабатывающие производства» – </w:t>
      </w:r>
      <w:r>
        <w:rPr>
          <w:rFonts w:ascii="Times New Roman" w:hAnsi="Times New Roman"/>
          <w:sz w:val="28"/>
        </w:rPr>
        <w:t xml:space="preserve">1 502,9 </w:t>
      </w:r>
      <w:r>
        <w:rPr>
          <w:rFonts w:ascii="Times New Roman" w:hAnsi="Times New Roman"/>
          <w:sz w:val="28"/>
        </w:rPr>
        <w:t>млн рублей; «транспортировка и хранение» – </w:t>
      </w:r>
      <w:r>
        <w:rPr>
          <w:rFonts w:ascii="Times New Roman" w:hAnsi="Times New Roman"/>
          <w:sz w:val="28"/>
        </w:rPr>
        <w:t>810,2</w:t>
      </w:r>
      <w:r>
        <w:rPr>
          <w:rFonts w:ascii="Times New Roman" w:hAnsi="Times New Roman"/>
          <w:sz w:val="28"/>
        </w:rPr>
        <w:t xml:space="preserve"> млн рублей; «обеспечение электрической энергией, газом и паром» – </w:t>
      </w:r>
      <w:r>
        <w:rPr>
          <w:rFonts w:ascii="Times New Roman" w:hAnsi="Times New Roman"/>
          <w:sz w:val="28"/>
        </w:rPr>
        <w:t>5 709,9</w:t>
      </w:r>
      <w:r>
        <w:rPr>
          <w:rFonts w:ascii="Times New Roman" w:hAnsi="Times New Roman"/>
          <w:sz w:val="28"/>
        </w:rPr>
        <w:t xml:space="preserve"> млн рублей; «водоснабжение, водоотведение, сбор и утилизация отходов, деятельность по ликвидации загрязнений» – </w:t>
      </w:r>
      <w:r>
        <w:rPr>
          <w:rFonts w:ascii="Times New Roman" w:hAnsi="Times New Roman"/>
          <w:sz w:val="28"/>
        </w:rPr>
        <w:t xml:space="preserve">139,9 </w:t>
      </w:r>
      <w:r>
        <w:rPr>
          <w:rFonts w:ascii="Times New Roman" w:hAnsi="Times New Roman"/>
          <w:sz w:val="28"/>
        </w:rPr>
        <w:t>млн рублей; «</w:t>
      </w:r>
      <w:r>
        <w:rPr>
          <w:rFonts w:ascii="Times New Roman" w:hAnsi="Times New Roman"/>
          <w:sz w:val="28"/>
        </w:rPr>
        <w:t xml:space="preserve">строительство» – 176,4 млн руб.; </w:t>
      </w:r>
      <w:r>
        <w:rPr>
          <w:rFonts w:ascii="Times New Roman" w:hAnsi="Times New Roman"/>
          <w:sz w:val="28"/>
        </w:rPr>
        <w:t xml:space="preserve">«деятельность по операциям с недвижимым имуществом» – </w:t>
      </w:r>
      <w:r>
        <w:rPr>
          <w:rFonts w:ascii="Times New Roman" w:hAnsi="Times New Roman"/>
          <w:sz w:val="28"/>
        </w:rPr>
        <w:t xml:space="preserve">276,7 </w:t>
      </w:r>
      <w:r>
        <w:rPr>
          <w:rFonts w:ascii="Times New Roman" w:hAnsi="Times New Roman"/>
          <w:sz w:val="28"/>
        </w:rPr>
        <w:t xml:space="preserve">млн рублей; «торговля оптовая и розничная; ремонт автотранспортных средств и мотоциклов» – </w:t>
      </w:r>
      <w:r>
        <w:rPr>
          <w:rFonts w:ascii="Times New Roman" w:hAnsi="Times New Roman"/>
          <w:sz w:val="28"/>
        </w:rPr>
        <w:t>1 019,5</w:t>
      </w:r>
      <w:r>
        <w:rPr>
          <w:rFonts w:ascii="Times New Roman" w:hAnsi="Times New Roman"/>
          <w:sz w:val="28"/>
        </w:rPr>
        <w:t xml:space="preserve"> млн руб.</w:t>
      </w:r>
    </w:p>
    <w:p w14:paraId="43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Удельный вес убыточных организаций в общем числе организаций составил 39,</w:t>
      </w:r>
      <w:r>
        <w:rPr>
          <w:rFonts w:ascii="Times New Roman" w:hAnsi="Times New Roman"/>
          <w:sz w:val="28"/>
        </w:rPr>
        <w:t>9 </w:t>
      </w:r>
      <w:r>
        <w:rPr>
          <w:rFonts w:ascii="Times New Roman" w:hAnsi="Times New Roman"/>
          <w:sz w:val="28"/>
        </w:rPr>
        <w:t>% от их общего числа.</w:t>
      </w:r>
    </w:p>
    <w:p w14:paraId="44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Дебиторская задолженность по состоянию на 01.0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.2023 года составила </w:t>
      </w:r>
      <w:r>
        <w:rPr>
          <w:rFonts w:ascii="Times New Roman" w:hAnsi="Times New Roman"/>
          <w:sz w:val="28"/>
        </w:rPr>
        <w:t>115 705,6</w:t>
      </w:r>
      <w:r>
        <w:rPr>
          <w:rFonts w:ascii="Times New Roman" w:hAnsi="Times New Roman"/>
          <w:sz w:val="28"/>
        </w:rPr>
        <w:t xml:space="preserve"> млн рублей, что на </w:t>
      </w:r>
      <w:r>
        <w:rPr>
          <w:rFonts w:ascii="Times New Roman" w:hAnsi="Times New Roman"/>
          <w:sz w:val="28"/>
        </w:rPr>
        <w:t>6,9 </w:t>
      </w:r>
      <w:r>
        <w:rPr>
          <w:rFonts w:ascii="Times New Roman" w:hAnsi="Times New Roman"/>
          <w:sz w:val="28"/>
        </w:rPr>
        <w:t>% выше, чем на 01.0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.2022 год. Удельный вес просроченной дебиторской задолженности в общем объеме задолженности на 01.0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.2023 год составил </w:t>
      </w:r>
      <w:r>
        <w:rPr>
          <w:rFonts w:ascii="Times New Roman" w:hAnsi="Times New Roman"/>
          <w:sz w:val="28"/>
        </w:rPr>
        <w:t>6,9 </w:t>
      </w:r>
      <w:r>
        <w:rPr>
          <w:rFonts w:ascii="Times New Roman" w:hAnsi="Times New Roman"/>
          <w:sz w:val="28"/>
        </w:rPr>
        <w:t xml:space="preserve">%. Суммарный объем просроченной дебиторской задолженности по сравнению с аналогичным периодом прошлого года увеличился на </w:t>
      </w:r>
      <w:r>
        <w:rPr>
          <w:rFonts w:ascii="Times New Roman" w:hAnsi="Times New Roman"/>
          <w:sz w:val="28"/>
        </w:rPr>
        <w:t>23,9 </w:t>
      </w:r>
      <w:r>
        <w:rPr>
          <w:rFonts w:ascii="Times New Roman" w:hAnsi="Times New Roman"/>
          <w:sz w:val="28"/>
        </w:rPr>
        <w:t xml:space="preserve">% и составил </w:t>
      </w:r>
      <w:r>
        <w:rPr>
          <w:rFonts w:ascii="Times New Roman" w:hAnsi="Times New Roman"/>
          <w:sz w:val="28"/>
        </w:rPr>
        <w:t>8 047,7</w:t>
      </w:r>
      <w:r>
        <w:rPr>
          <w:rFonts w:ascii="Times New Roman" w:hAnsi="Times New Roman"/>
          <w:sz w:val="28"/>
        </w:rPr>
        <w:t xml:space="preserve"> млн рублей. </w:t>
      </w:r>
    </w:p>
    <w:p w14:paraId="45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Кредиторская задолженность по состоянию на 01.0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.2023 год составила </w:t>
      </w:r>
      <w:r>
        <w:rPr>
          <w:rFonts w:ascii="Times New Roman" w:hAnsi="Times New Roman"/>
          <w:sz w:val="28"/>
        </w:rPr>
        <w:t>105 693,1</w:t>
      </w:r>
      <w:r>
        <w:rPr>
          <w:rFonts w:ascii="Times New Roman" w:hAnsi="Times New Roman"/>
          <w:sz w:val="28"/>
        </w:rPr>
        <w:t xml:space="preserve"> млн рублей, что на </w:t>
      </w:r>
      <w:r>
        <w:rPr>
          <w:rFonts w:ascii="Times New Roman" w:hAnsi="Times New Roman"/>
          <w:sz w:val="28"/>
        </w:rPr>
        <w:t>11,1 </w:t>
      </w:r>
      <w:r>
        <w:rPr>
          <w:rFonts w:ascii="Times New Roman" w:hAnsi="Times New Roman"/>
          <w:sz w:val="28"/>
        </w:rPr>
        <w:t>% выше, чем на 01.0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.2022 год. Удельный вес просроченной дебиторской задолженности в общем объеме задолженности на 01.0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.2023 год составил 1,3 %. Суммарный объем просроченной дебиторской задолженности по сравнению с аналогичным периодом прошлого года уменьшился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>17,8 </w:t>
      </w:r>
      <w:r>
        <w:rPr>
          <w:rFonts w:ascii="Times New Roman" w:hAnsi="Times New Roman"/>
          <w:sz w:val="28"/>
        </w:rPr>
        <w:t>% и составил 1 </w:t>
      </w:r>
      <w:r>
        <w:rPr>
          <w:rFonts w:ascii="Times New Roman" w:hAnsi="Times New Roman"/>
          <w:sz w:val="28"/>
        </w:rPr>
        <w:t>376,1</w:t>
      </w:r>
      <w:r>
        <w:rPr>
          <w:rFonts w:ascii="Times New Roman" w:hAnsi="Times New Roman"/>
          <w:sz w:val="28"/>
        </w:rPr>
        <w:t xml:space="preserve"> млн рублей.</w:t>
      </w:r>
    </w:p>
    <w:p w14:paraId="46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br w:type="page"/>
      </w:r>
    </w:p>
    <w:p w14:paraId="4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Производство важнейших видов промышленной продукции по Камчатскому краю</w:t>
      </w:r>
    </w:p>
    <w:p w14:paraId="48000000">
      <w:pPr>
        <w:ind/>
        <w:jc w:val="center"/>
        <w:rPr>
          <w:rFonts w:ascii="Times New Roman" w:hAnsi="Times New Roman"/>
          <w:b w:val="1"/>
        </w:rPr>
      </w:pPr>
    </w:p>
    <w:tbl>
      <w:tblPr>
        <w:tblStyle w:val="Style_3"/>
        <w:tblLayout w:type="fixed"/>
      </w:tblPr>
      <w:tblGrid>
        <w:gridCol w:w="3964"/>
        <w:gridCol w:w="1418"/>
        <w:gridCol w:w="1179"/>
        <w:gridCol w:w="1620"/>
        <w:gridCol w:w="1989"/>
      </w:tblGrid>
      <w:tr>
        <w:trPr>
          <w:trHeight w:hRule="atLeast" w:val="1240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4A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Наименование показателей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Единица</w:t>
            </w:r>
          </w:p>
          <w:p w14:paraId="4C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измерения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2022 год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4F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Январь-август 2023 года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Январь-август 2023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b w:val="1"/>
              </w:rPr>
              <w:t>г. в % к январю-августу 2022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b w:val="1"/>
              </w:rPr>
              <w:t>г.</w:t>
            </w:r>
          </w:p>
          <w:p w14:paraId="5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(в сопоставимых условиях)</w:t>
            </w:r>
          </w:p>
        </w:tc>
      </w:tr>
      <w:tr>
        <w:trPr>
          <w:trHeight w:hRule="atLeast" w:val="540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2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Электроэнергия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3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млн.кВт</w:t>
            </w:r>
            <w:r>
              <w:rPr>
                <w:rFonts w:ascii="Times New Roman" w:hAnsi="Times New Roman"/>
              </w:rPr>
              <w:t>/ч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4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2 017,2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1 382,6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104,3</w:t>
            </w:r>
          </w:p>
        </w:tc>
      </w:tr>
      <w:tr>
        <w:trPr>
          <w:trHeight w:hRule="atLeast" w:val="561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7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 и горячая вода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8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тыс.Гкал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9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3 523,1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2 283,3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</w:tr>
      <w:tr>
        <w:trPr>
          <w:trHeight w:hRule="atLeast" w:val="404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C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 природный и попутный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D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млн.куб.м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E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…*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F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…*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84,2</w:t>
            </w:r>
          </w:p>
        </w:tc>
      </w:tr>
      <w:tr>
        <w:trPr>
          <w:trHeight w:hRule="atLeast" w:val="405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1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Уголь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2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тонн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3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…*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4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…*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5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00,0</w:t>
            </w:r>
          </w:p>
        </w:tc>
      </w:tr>
      <w:tr>
        <w:trPr>
          <w:trHeight w:hRule="atLeast" w:val="361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6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Лесоматериалы необработанные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7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тыс. плотных </w:t>
            </w:r>
            <w:r>
              <w:rPr>
                <w:rFonts w:ascii="Times New Roman" w:hAnsi="Times New Roman"/>
              </w:rPr>
              <w:t>куб.м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8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46,9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9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11,3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58,8</w:t>
            </w:r>
          </w:p>
        </w:tc>
      </w:tr>
      <w:tr>
        <w:trPr>
          <w:trHeight w:hRule="atLeast" w:val="441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B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Лесоматериалы, продольно распиленные или расколотые, разделенные на слои или лущеные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C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тыс. </w:t>
            </w:r>
            <w:r>
              <w:rPr>
                <w:rFonts w:ascii="Times New Roman" w:hAnsi="Times New Roman"/>
              </w:rPr>
              <w:t>куб.м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D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E000000">
            <w:pPr>
              <w:pStyle w:val="Style_2"/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pPr>
              <w:pStyle w:val="Style_2"/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</w:t>
            </w:r>
            <w:r>
              <w:rPr>
                <w:rFonts w:ascii="Times New Roman" w:hAnsi="Times New Roman"/>
              </w:rPr>
              <w:t>4</w:t>
            </w:r>
          </w:p>
        </w:tc>
      </w:tr>
      <w:tr>
        <w:trPr>
          <w:trHeight w:hRule="atLeast" w:val="413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Бетон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90,9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104,5</w:t>
            </w:r>
          </w:p>
        </w:tc>
      </w:tr>
      <w:tr>
        <w:trPr>
          <w:trHeight w:hRule="atLeast" w:val="421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тонн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…*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…*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107,6</w:t>
            </w:r>
          </w:p>
        </w:tc>
      </w:tr>
      <w:tr>
        <w:trPr>
          <w:trHeight w:hRule="atLeast" w:val="495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Изделия колбасные, включая изделия колбасные для детского питания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тонн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90,1</w:t>
            </w:r>
          </w:p>
        </w:tc>
      </w:tr>
      <w:tr>
        <w:trPr>
          <w:trHeight w:hRule="atLeast" w:val="427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Молоко жидкое обработанное, включая молоко для детского питания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тонн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98,2</w:t>
            </w:r>
          </w:p>
        </w:tc>
      </w:tr>
      <w:tr>
        <w:trPr>
          <w:trHeight w:hRule="atLeast" w:val="419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Сыры, продукты сырные и творог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тонн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105,9</w:t>
            </w:r>
          </w:p>
        </w:tc>
      </w:tr>
      <w:tr>
        <w:trPr>
          <w:trHeight w:hRule="atLeast" w:val="419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Изделия хлебобулочные недлительного хранения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тонн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91,1</w:t>
            </w:r>
          </w:p>
        </w:tc>
      </w:tr>
      <w:tr>
        <w:trPr>
          <w:trHeight w:hRule="atLeast" w:val="553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Кондитерские изделия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тонн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74,9</w:t>
            </w:r>
          </w:p>
        </w:tc>
      </w:tr>
      <w:tr>
        <w:trPr>
          <w:trHeight w:hRule="atLeast" w:val="425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Воды минеральные 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млн. полулитров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…*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…*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108,4</w:t>
            </w:r>
          </w:p>
        </w:tc>
      </w:tr>
      <w:tr>
        <w:trPr>
          <w:trHeight w:hRule="atLeast" w:val="425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Пиво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тыс. </w:t>
            </w:r>
            <w:r>
              <w:rPr>
                <w:rFonts w:ascii="Times New Roman" w:hAnsi="Times New Roman"/>
              </w:rPr>
              <w:t>дкл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968,6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620,1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96,3</w:t>
            </w:r>
          </w:p>
        </w:tc>
      </w:tr>
      <w:tr>
        <w:trPr>
          <w:trHeight w:hRule="atLeast" w:val="772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Рыба переработанная и консервированная, ракообразные и моллюски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тонн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997,2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993,4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141,3</w:t>
            </w:r>
          </w:p>
        </w:tc>
      </w:tr>
      <w:tr>
        <w:trPr>
          <w:trHeight w:hRule="atLeast" w:val="312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Консервы рыбные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туб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83,4</w:t>
            </w:r>
          </w:p>
        </w:tc>
      </w:tr>
    </w:tbl>
    <w:p w14:paraId="A7000000">
      <w:pPr>
        <w:spacing w:after="0" w:before="40" w:line="240" w:lineRule="auto"/>
        <w:ind w:firstLine="425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Примечание: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0"/>
        </w:rPr>
        <w:t>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 282-ФЗ «Об официальном статистическом учете и системе государственной статистики в Российской Федерации».</w:t>
      </w:r>
      <w:r>
        <w:br w:type="page"/>
      </w:r>
    </w:p>
    <w:p w14:paraId="A8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Макроэкономические показатели по Камчатскому краю</w:t>
      </w:r>
    </w:p>
    <w:p w14:paraId="A9000000">
      <w:pPr>
        <w:spacing w:after="0" w:before="4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Layout w:type="fixed"/>
      </w:tblPr>
      <w:tblGrid>
        <w:gridCol w:w="4826"/>
        <w:gridCol w:w="1336"/>
        <w:gridCol w:w="1681"/>
        <w:gridCol w:w="2309"/>
      </w:tblGrid>
      <w:tr>
        <w:trPr>
          <w:trHeight w:hRule="atLeast" w:val="544"/>
          <w:tblHeader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Показатели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2022 год</w:t>
            </w: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AC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Январь-август 2023 года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A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Январь-август 2023 г. в % к январю-августу 2022 г.</w:t>
            </w:r>
          </w:p>
          <w:p w14:paraId="A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(в сопоставимых условиях)</w:t>
            </w:r>
          </w:p>
        </w:tc>
      </w:tr>
      <w:tr>
        <w:trPr>
          <w:trHeight w:hRule="atLeast" w:val="200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Индекс промышленного производства, %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0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85,4</w:t>
            </w: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1000000">
            <w:pPr>
              <w:widowControl w:val="0"/>
              <w:spacing w:after="0"/>
              <w:ind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138,1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2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>
        <w:trPr>
          <w:trHeight w:hRule="atLeast" w:val="683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Объем отгруженных товаров собственного производства выполненных работ и услуг по чистым видам деятельности, млн руб.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4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B5000000">
            <w:pPr>
              <w:widowControl w:val="0"/>
              <w:spacing w:after="0"/>
              <w:ind w:right="86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B6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01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7000000">
            <w:pPr>
              <w:widowControl w:val="0"/>
              <w:spacing w:after="0" w:line="240" w:lineRule="auto"/>
              <w:ind w:firstLine="17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Добыча полезных ископаемых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8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30 469,7</w:t>
            </w: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B9000000">
            <w:pPr>
              <w:widowControl w:val="0"/>
              <w:spacing w:after="0"/>
              <w:ind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26 345,3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BA000000">
            <w:pPr>
              <w:widowControl w:val="0"/>
              <w:spacing w:after="0"/>
              <w:ind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131,6</w:t>
            </w:r>
          </w:p>
        </w:tc>
      </w:tr>
      <w:tr>
        <w:trPr>
          <w:trHeight w:hRule="atLeast" w:val="130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B000000">
            <w:pPr>
              <w:widowControl w:val="0"/>
              <w:spacing w:after="0" w:line="240" w:lineRule="auto"/>
              <w:ind w:firstLine="0" w:left="283"/>
              <w:jc w:val="both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- угля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C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…*</w:t>
            </w: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BD000000">
            <w:pPr>
              <w:widowControl w:val="0"/>
              <w:spacing w:after="0"/>
              <w:ind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…*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BE000000">
            <w:pPr>
              <w:widowControl w:val="0"/>
              <w:spacing w:after="0"/>
              <w:ind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</w:tr>
      <w:tr>
        <w:trPr>
          <w:trHeight w:hRule="atLeast" w:val="130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F000000">
            <w:pPr>
              <w:widowControl w:val="0"/>
              <w:spacing w:after="0" w:line="240" w:lineRule="auto"/>
              <w:ind w:firstLine="0" w:left="283"/>
              <w:jc w:val="both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- природного газа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0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…*</w:t>
            </w: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C1000000">
            <w:pPr>
              <w:widowControl w:val="0"/>
              <w:spacing w:after="0"/>
              <w:ind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…*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C2000000">
            <w:pPr>
              <w:widowControl w:val="0"/>
              <w:spacing w:after="0"/>
              <w:ind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>
        <w:trPr>
          <w:trHeight w:hRule="atLeast" w:val="130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3000000">
            <w:pPr>
              <w:widowControl w:val="0"/>
              <w:spacing w:after="0" w:line="240" w:lineRule="auto"/>
              <w:ind w:firstLine="0" w:left="283"/>
              <w:jc w:val="both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 xml:space="preserve">- металлических руд 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4000000">
            <w:pPr>
              <w:widowControl w:val="0"/>
              <w:spacing w:after="0"/>
              <w:ind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</w:t>
            </w:r>
            <w:r>
              <w:rPr>
                <w:rFonts w:ascii="Times New Roman" w:hAnsi="Times New Roman"/>
                <w:sz w:val="22"/>
              </w:rPr>
              <w:t> </w:t>
            </w:r>
            <w:r>
              <w:rPr>
                <w:rFonts w:ascii="Times New Roman" w:hAnsi="Times New Roman"/>
                <w:sz w:val="22"/>
              </w:rPr>
              <w:t>048,4</w:t>
            </w: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C5000000">
            <w:pPr>
              <w:widowControl w:val="0"/>
              <w:spacing w:after="0"/>
              <w:ind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23 839,4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C6000000">
            <w:pPr>
              <w:widowControl w:val="0"/>
              <w:spacing w:after="0"/>
              <w:ind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134,9</w:t>
            </w:r>
          </w:p>
        </w:tc>
      </w:tr>
      <w:tr>
        <w:trPr>
          <w:trHeight w:hRule="atLeast" w:val="204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vAlign w:val="center"/>
          </w:tcPr>
          <w:p w14:paraId="C7000000">
            <w:pPr>
              <w:widowControl w:val="0"/>
              <w:spacing w:after="0" w:line="240" w:lineRule="auto"/>
              <w:ind w:firstLine="0" w:left="283"/>
              <w:jc w:val="both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- прочих полезных ископаемых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8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1 504,0</w:t>
            </w: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C9000000">
            <w:pPr>
              <w:widowControl w:val="0"/>
              <w:spacing w:after="0"/>
              <w:ind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661,3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CA000000">
            <w:pPr>
              <w:widowControl w:val="0"/>
              <w:spacing w:after="0"/>
              <w:ind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104,1</w:t>
            </w:r>
          </w:p>
        </w:tc>
      </w:tr>
      <w:tr>
        <w:trPr>
          <w:trHeight w:hRule="atLeast" w:val="158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vAlign w:val="center"/>
          </w:tcPr>
          <w:p w14:paraId="CB000000">
            <w:pPr>
              <w:widowControl w:val="0"/>
              <w:spacing w:after="0" w:line="240" w:lineRule="auto"/>
              <w:ind w:firstLine="17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Обрабатывающие производства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C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157 124,4</w:t>
            </w: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CD00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93 252,9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CE00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146,5</w:t>
            </w:r>
          </w:p>
        </w:tc>
      </w:tr>
      <w:tr>
        <w:trPr>
          <w:trHeight w:hRule="atLeast" w:val="130"/>
        </w:trPr>
        <w:tc>
          <w:tcPr>
            <w:tcW w:type="dxa" w:w="4826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F000000">
            <w:pPr>
              <w:widowControl w:val="0"/>
              <w:spacing w:after="0" w:line="240" w:lineRule="auto"/>
              <w:ind w:firstLine="0" w:left="283"/>
              <w:jc w:val="both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- производство пищевых продуктов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0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147 476,0</w:t>
            </w: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D100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87 507,7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D200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149,0</w:t>
            </w:r>
          </w:p>
        </w:tc>
      </w:tr>
      <w:tr>
        <w:trPr>
          <w:trHeight w:hRule="atLeast" w:val="209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3000000">
            <w:pPr>
              <w:widowControl w:val="0"/>
              <w:spacing w:after="0" w:line="240" w:lineRule="auto"/>
              <w:ind w:firstLine="0" w:left="283"/>
              <w:jc w:val="both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- производство напитков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4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1 150,4</w:t>
            </w: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D500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762,4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D600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105,0</w:t>
            </w:r>
          </w:p>
        </w:tc>
      </w:tr>
      <w:tr>
        <w:trPr>
          <w:trHeight w:hRule="atLeast" w:val="130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7000000">
            <w:pPr>
              <w:widowControl w:val="0"/>
              <w:spacing w:after="0" w:line="240" w:lineRule="auto"/>
              <w:ind w:firstLine="0" w:left="283"/>
              <w:jc w:val="both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- обработка древесины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8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16,8</w:t>
            </w: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D900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…**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DA00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90,0</w:t>
            </w:r>
          </w:p>
        </w:tc>
      </w:tr>
      <w:tr>
        <w:trPr>
          <w:trHeight w:hRule="atLeast" w:val="130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B000000">
            <w:pPr>
              <w:widowControl w:val="0"/>
              <w:spacing w:after="0" w:line="240" w:lineRule="auto"/>
              <w:ind w:firstLine="0" w:left="283"/>
              <w:jc w:val="both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- деятельность полиграфическая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C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196,1</w:t>
            </w: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DD00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127,5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DE00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101,0</w:t>
            </w:r>
          </w:p>
        </w:tc>
      </w:tr>
      <w:tr>
        <w:trPr>
          <w:trHeight w:hRule="atLeast" w:val="130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F000000">
            <w:pPr>
              <w:widowControl w:val="0"/>
              <w:spacing w:after="0" w:line="240" w:lineRule="auto"/>
              <w:ind w:firstLine="0" w:left="283"/>
              <w:jc w:val="both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- производство химических веществ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0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…*</w:t>
            </w: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E1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…**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E200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63,7</w:t>
            </w:r>
          </w:p>
        </w:tc>
      </w:tr>
      <w:tr>
        <w:trPr>
          <w:trHeight w:hRule="atLeast" w:val="130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3000000">
            <w:pPr>
              <w:widowControl w:val="0"/>
              <w:spacing w:after="0" w:line="240" w:lineRule="auto"/>
              <w:ind w:firstLine="0" w:left="283"/>
              <w:jc w:val="both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- производство резиновых и пластмассовых изделий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4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195,7</w:t>
            </w: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E5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…**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E600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94,2</w:t>
            </w:r>
          </w:p>
        </w:tc>
      </w:tr>
      <w:tr>
        <w:trPr>
          <w:trHeight w:hRule="atLeast" w:val="244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7000000">
            <w:pPr>
              <w:widowControl w:val="0"/>
              <w:spacing w:after="0" w:line="240" w:lineRule="auto"/>
              <w:ind w:firstLine="0" w:left="283"/>
              <w:jc w:val="both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- производство прочей неметаллической минеральной продукции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8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1275,1</w:t>
            </w: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E9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751,8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EA00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108,9</w:t>
            </w:r>
          </w:p>
        </w:tc>
      </w:tr>
      <w:tr>
        <w:trPr>
          <w:trHeight w:hRule="atLeast" w:val="130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B000000">
            <w:pPr>
              <w:widowControl w:val="0"/>
              <w:spacing w:after="0" w:line="240" w:lineRule="auto"/>
              <w:ind w:firstLine="0" w:left="283"/>
              <w:jc w:val="both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- ремонт и монтаж машин и оборудования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C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5 229,2</w:t>
            </w: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ED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3 108,8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EE00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107,2</w:t>
            </w:r>
          </w:p>
        </w:tc>
      </w:tr>
      <w:tr>
        <w:trPr>
          <w:trHeight w:hRule="atLeast" w:val="245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F000000">
            <w:pPr>
              <w:widowControl w:val="0"/>
              <w:spacing w:after="0" w:line="240" w:lineRule="auto"/>
              <w:ind w:firstLine="0" w:left="170"/>
              <w:jc w:val="both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0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26 993,4</w:t>
            </w: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F1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17 422,2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F2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103,6</w:t>
            </w:r>
          </w:p>
        </w:tc>
      </w:tr>
      <w:tr>
        <w:trPr>
          <w:trHeight w:hRule="atLeast" w:val="750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3000000">
            <w:pPr>
              <w:widowControl w:val="0"/>
              <w:spacing w:after="0" w:line="240" w:lineRule="auto"/>
              <w:ind w:firstLine="0" w:left="170"/>
              <w:jc w:val="both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Водоснабжение; водоотведение; организация сбора и утилизации отходов, деятельность по ликвидации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4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4 247,0</w:t>
            </w: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F5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2 571,3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F6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85,9</w:t>
            </w:r>
          </w:p>
        </w:tc>
      </w:tr>
      <w:tr>
        <w:trPr>
          <w:trHeight w:hRule="atLeast" w:val="244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Объем инвестиций в основной капитал – всего, </w:t>
            </w:r>
          </w:p>
          <w:p w14:paraId="F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млн руб.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F9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90 934,7</w:t>
            </w: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FA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sz w:val="22"/>
              </w:rPr>
              <w:t>35 865,3</w:t>
            </w:r>
            <w:r>
              <w:rPr>
                <w:rFonts w:ascii="Times New Roman" w:hAnsi="Times New Roman"/>
                <w:sz w:val="22"/>
                <w:vertAlign w:val="superscript"/>
              </w:rPr>
              <w:t>1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FB000000">
            <w:pPr>
              <w:widowControl w:val="0"/>
              <w:tabs>
                <w:tab w:leader="none" w:pos="743" w:val="left"/>
              </w:tabs>
              <w:spacing w:after="0"/>
              <w:ind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sz w:val="22"/>
              </w:rPr>
              <w:t>103,0</w:t>
            </w:r>
            <w:r>
              <w:rPr>
                <w:rFonts w:ascii="Times New Roman" w:hAnsi="Times New Roman"/>
                <w:sz w:val="22"/>
                <w:vertAlign w:val="superscript"/>
              </w:rPr>
              <w:t>2</w:t>
            </w:r>
          </w:p>
        </w:tc>
      </w:tr>
      <w:tr>
        <w:trPr>
          <w:trHeight w:hRule="atLeast" w:val="158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Ввод жилья, тыс. м</w:t>
            </w:r>
            <w:r>
              <w:rPr>
                <w:rFonts w:ascii="Times New Roman" w:hAnsi="Times New Roman"/>
                <w:sz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D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67,4</w:t>
            </w: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FE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54,5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FF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125,8</w:t>
            </w:r>
          </w:p>
        </w:tc>
      </w:tr>
      <w:tr>
        <w:trPr>
          <w:trHeight w:hRule="atLeast" w:val="159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Валовая продукция сельского хозяйства, млн руб.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1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12 413,5</w:t>
            </w: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0201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sz w:val="22"/>
              </w:rPr>
              <w:t>6 714,6</w:t>
            </w:r>
            <w:r>
              <w:rPr>
                <w:rFonts w:ascii="Times New Roman" w:hAnsi="Times New Roman"/>
                <w:sz w:val="22"/>
                <w:vertAlign w:val="superscript"/>
              </w:rPr>
              <w:t>1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03010000">
            <w:pPr>
              <w:widowControl w:val="0"/>
              <w:tabs>
                <w:tab w:leader="none" w:pos="884" w:val="left"/>
              </w:tabs>
              <w:spacing w:after="0"/>
              <w:ind w:right="113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sz w:val="22"/>
              </w:rPr>
              <w:t>102,7</w:t>
            </w:r>
            <w:r>
              <w:rPr>
                <w:rFonts w:ascii="Times New Roman" w:hAnsi="Times New Roman"/>
                <w:sz w:val="22"/>
                <w:vertAlign w:val="superscript"/>
              </w:rPr>
              <w:t>2</w:t>
            </w:r>
          </w:p>
        </w:tc>
      </w:tr>
      <w:tr>
        <w:trPr>
          <w:trHeight w:hRule="atLeast" w:val="244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Объем производства продукции животноводства: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5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06010000">
            <w:pPr>
              <w:widowControl w:val="0"/>
              <w:spacing w:after="0"/>
              <w:ind w:right="86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07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130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8010000">
            <w:pPr>
              <w:widowControl w:val="0"/>
              <w:spacing w:after="0" w:line="240" w:lineRule="auto"/>
              <w:ind w:firstLine="17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мясо, тыс. тонн (живой вес)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9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9,4</w:t>
            </w: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0A01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6,1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0B01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103,1</w:t>
            </w:r>
          </w:p>
        </w:tc>
      </w:tr>
      <w:tr>
        <w:trPr>
          <w:trHeight w:hRule="atLeast" w:val="241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C010000">
            <w:pPr>
              <w:widowControl w:val="0"/>
              <w:spacing w:after="0" w:line="240" w:lineRule="auto"/>
              <w:ind w:firstLine="17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молоко, тыс. тонн 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D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23,2</w:t>
            </w: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0E01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15,3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0F01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96,5</w:t>
            </w:r>
          </w:p>
        </w:tc>
      </w:tr>
      <w:tr>
        <w:trPr>
          <w:trHeight w:hRule="atLeast" w:val="130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0010000">
            <w:pPr>
              <w:widowControl w:val="0"/>
              <w:spacing w:after="0" w:line="240" w:lineRule="auto"/>
              <w:ind w:firstLine="17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яйца, млн штук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1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…*</w:t>
            </w: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1201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…*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1301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113,2</w:t>
            </w:r>
          </w:p>
        </w:tc>
      </w:tr>
      <w:tr>
        <w:trPr>
          <w:trHeight w:hRule="atLeast" w:val="244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Объем реализации платных услуг населению во всех каналах реализации – всего, млн руб.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15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31 603,1</w:t>
            </w: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1601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22 126,8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1701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101,3</w:t>
            </w:r>
          </w:p>
        </w:tc>
      </w:tr>
      <w:tr>
        <w:trPr>
          <w:trHeight w:hRule="atLeast" w:val="158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8010000">
            <w:pPr>
              <w:widowControl w:val="0"/>
              <w:spacing w:after="0" w:line="240" w:lineRule="auto"/>
              <w:ind w:firstLine="17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из него: бытовые услуги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9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1 885,4</w:t>
            </w: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1A01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> 311,5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1B01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100,4</w:t>
            </w:r>
          </w:p>
        </w:tc>
      </w:tr>
      <w:tr>
        <w:trPr>
          <w:trHeight w:hRule="atLeast" w:val="295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Оборот розничной торговли – всего, млн руб.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1D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86 784,1</w:t>
            </w: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1E01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59 006,3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1F01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97,6</w:t>
            </w:r>
          </w:p>
        </w:tc>
      </w:tr>
      <w:tr>
        <w:trPr>
          <w:trHeight w:hRule="atLeast" w:val="200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Оборот общественного питания, млн руб. 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1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8 427,6</w:t>
            </w: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2201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5 665,4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2301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97,6</w:t>
            </w:r>
          </w:p>
        </w:tc>
      </w:tr>
      <w:tr>
        <w:trPr>
          <w:trHeight w:hRule="atLeast" w:val="244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Среднемесячная номинальная заработная плата (с учетом малых предприятий), руб.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5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103 529,5</w:t>
            </w: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601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sz w:val="22"/>
              </w:rPr>
              <w:t>109 385,3</w:t>
            </w:r>
            <w:r>
              <w:rPr>
                <w:rFonts w:ascii="Times New Roman" w:hAnsi="Times New Roman"/>
                <w:sz w:val="22"/>
                <w:vertAlign w:val="superscript"/>
              </w:rPr>
              <w:t>3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7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sz w:val="22"/>
              </w:rPr>
              <w:t>98,5</w:t>
            </w:r>
            <w:r>
              <w:rPr>
                <w:rFonts w:ascii="Times New Roman" w:hAnsi="Times New Roman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244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Задолженность по заработной плате (по учтенному кругу предприятий) на конец периода, млн руб.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9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3,2</w:t>
            </w: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A010000">
            <w:pPr>
              <w:widowControl w:val="0"/>
              <w:spacing w:after="0"/>
              <w:ind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3,1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B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93,8</w:t>
            </w:r>
          </w:p>
        </w:tc>
      </w:tr>
      <w:tr>
        <w:trPr>
          <w:trHeight w:hRule="atLeast" w:val="159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C010000">
            <w:pPr>
              <w:widowControl w:val="0"/>
              <w:spacing w:after="0" w:line="240" w:lineRule="auto"/>
              <w:ind w:firstLine="17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том числе по видам деятельности: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D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E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F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159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0010000">
            <w:pPr>
              <w:widowControl w:val="0"/>
              <w:spacing w:after="0" w:line="240" w:lineRule="auto"/>
              <w:ind w:firstLine="283" w:left="0"/>
              <w:jc w:val="both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Транспорт</w:t>
            </w:r>
          </w:p>
        </w:tc>
        <w:tc>
          <w:tcPr>
            <w:tcW w:type="dxa" w:w="1336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1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3,2</w:t>
            </w:r>
          </w:p>
        </w:tc>
        <w:tc>
          <w:tcPr>
            <w:tcW w:type="dxa" w:w="168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32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2,5</w:t>
            </w:r>
          </w:p>
        </w:tc>
        <w:tc>
          <w:tcPr>
            <w:tcW w:type="dxa" w:w="230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33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93,8</w:t>
            </w:r>
          </w:p>
        </w:tc>
      </w:tr>
      <w:tr>
        <w:trPr>
          <w:trHeight w:hRule="atLeast" w:val="159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4010000">
            <w:pPr>
              <w:widowControl w:val="0"/>
              <w:spacing w:after="0" w:line="240" w:lineRule="auto"/>
              <w:ind w:firstLine="0" w:left="283"/>
              <w:jc w:val="both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5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6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7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>
        <w:trPr>
          <w:trHeight w:hRule="atLeast" w:val="244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Задолженность по заработной плате из-за недофинансирования бюджетов всех уровней, млн руб.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9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A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B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>
        <w:trPr>
          <w:trHeight w:hRule="atLeast" w:val="130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C010000">
            <w:pPr>
              <w:widowControl w:val="0"/>
              <w:spacing w:after="0" w:line="240" w:lineRule="auto"/>
              <w:ind w:firstLine="17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том числе: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D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E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F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130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0010000">
            <w:pPr>
              <w:widowControl w:val="0"/>
              <w:spacing w:after="0" w:line="240" w:lineRule="auto"/>
              <w:ind w:firstLine="283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из федерального бюджета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1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2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3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>
        <w:trPr>
          <w:trHeight w:hRule="atLeast" w:val="130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4010000">
            <w:pPr>
              <w:widowControl w:val="0"/>
              <w:spacing w:after="0" w:line="240" w:lineRule="auto"/>
              <w:ind w:firstLine="283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из местных бюджетов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5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6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7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>
        <w:trPr>
          <w:trHeight w:hRule="atLeast" w:val="130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8010000">
            <w:pPr>
              <w:widowControl w:val="0"/>
              <w:spacing w:after="0" w:line="240" w:lineRule="auto"/>
              <w:ind w:firstLine="283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из бюджета субъекта РФ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9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A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B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>
        <w:trPr>
          <w:trHeight w:hRule="atLeast" w:val="244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Задолженность по заработной плате из-за отсутствия собственных средств, млн руб.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D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3,2</w:t>
            </w: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4E010000">
            <w:pPr>
              <w:widowControl w:val="0"/>
              <w:tabs>
                <w:tab w:leader="none" w:pos="3557" w:val="left"/>
              </w:tabs>
              <w:spacing w:after="0"/>
              <w:ind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3,1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4F010000">
            <w:pPr>
              <w:widowControl w:val="0"/>
              <w:tabs>
                <w:tab w:leader="none" w:pos="3557" w:val="left"/>
              </w:tabs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93,8</w:t>
            </w:r>
          </w:p>
        </w:tc>
      </w:tr>
      <w:tr>
        <w:trPr>
          <w:trHeight w:hRule="atLeast" w:val="245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Грузооборот (данные по автомобильному транспорту), млн т/км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1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25,1</w:t>
            </w: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52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26,1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53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рост в 1,6 раза</w:t>
            </w:r>
          </w:p>
        </w:tc>
      </w:tr>
      <w:tr>
        <w:trPr>
          <w:trHeight w:hRule="atLeast" w:val="244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Пассажирооборот (данные по автомобильному транспорту), млн пасс. /км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5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281,8</w:t>
            </w: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56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186,7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57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102,0</w:t>
            </w:r>
          </w:p>
        </w:tc>
      </w:tr>
      <w:tr>
        <w:trPr>
          <w:trHeight w:hRule="atLeast" w:val="244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Сальдированный финансовый результат (прибыль, убыток) – всего, млн руб.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9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41 229,7</w:t>
            </w: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5A010000">
            <w:pPr>
              <w:pStyle w:val="Style_2"/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10 568,6</w:t>
            </w:r>
            <w:r>
              <w:rPr>
                <w:rFonts w:ascii="Times New Roman" w:hAnsi="Times New Roman"/>
                <w:sz w:val="22"/>
                <w:vertAlign w:val="superscript"/>
              </w:rPr>
              <w:t>3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5B010000">
            <w:pPr>
              <w:pStyle w:val="Style_2"/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27,9</w:t>
            </w:r>
            <w:r>
              <w:rPr>
                <w:rFonts w:ascii="Times New Roman" w:hAnsi="Times New Roman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130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C010000">
            <w:pPr>
              <w:widowControl w:val="0"/>
              <w:spacing w:after="0" w:line="240" w:lineRule="auto"/>
              <w:ind w:firstLine="17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том числе: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D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5E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5F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44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0010000">
            <w:pPr>
              <w:widowControl w:val="0"/>
              <w:spacing w:after="0" w:line="240" w:lineRule="auto"/>
              <w:ind w:firstLine="0" w:left="283"/>
              <w:jc w:val="both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Сельское, лесное хозяйство, охота, рыболовство и рыбоводство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1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26 203,1</w:t>
            </w: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2010000">
            <w:pPr>
              <w:pStyle w:val="Style_2"/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5 343,7</w:t>
            </w:r>
            <w:r>
              <w:rPr>
                <w:rFonts w:ascii="Times New Roman" w:hAnsi="Times New Roman"/>
                <w:sz w:val="22"/>
                <w:vertAlign w:val="superscript"/>
              </w:rPr>
              <w:t>3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63010000">
            <w:pPr>
              <w:pStyle w:val="Style_2"/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19,6</w:t>
            </w:r>
            <w:r>
              <w:rPr>
                <w:rFonts w:ascii="Times New Roman" w:hAnsi="Times New Roman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319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4010000">
            <w:pPr>
              <w:widowControl w:val="0"/>
              <w:spacing w:after="0" w:line="240" w:lineRule="auto"/>
              <w:ind w:firstLine="283" w:left="0"/>
              <w:jc w:val="both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Добыча полезных ископаемых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5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3 954,2</w:t>
            </w:r>
          </w:p>
        </w:tc>
        <w:tc>
          <w:tcPr>
            <w:tcW w:type="dxa" w:w="1681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z w:val="22"/>
              </w:rPr>
              <w:t>5 587,6</w:t>
            </w:r>
            <w:r>
              <w:rPr>
                <w:rFonts w:ascii="Times New Roman" w:hAnsi="Times New Roman"/>
                <w:sz w:val="22"/>
                <w:vertAlign w:val="superscript"/>
              </w:rPr>
              <w:t>3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67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</w:tr>
      <w:tr>
        <w:trPr>
          <w:trHeight w:hRule="atLeast" w:val="130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8010000">
            <w:pPr>
              <w:widowControl w:val="0"/>
              <w:spacing w:after="0" w:line="240" w:lineRule="auto"/>
              <w:ind w:firstLine="283" w:left="0"/>
              <w:jc w:val="both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Обрабатывающие производства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9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4 576,2</w:t>
            </w:r>
          </w:p>
        </w:tc>
        <w:tc>
          <w:tcPr>
            <w:tcW w:type="dxa" w:w="1681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2_ch"/>
                <w:rFonts w:ascii="Times New Roman" w:hAnsi="Times New Roman"/>
                <w:sz w:val="22"/>
              </w:rPr>
              <w:t>1 502,9</w:t>
            </w:r>
            <w:r>
              <w:rPr>
                <w:rStyle w:val="Style_2_ch"/>
                <w:rFonts w:ascii="Times New Roman" w:hAnsi="Times New Roman"/>
                <w:sz w:val="22"/>
                <w:vertAlign w:val="superscript"/>
              </w:rPr>
              <w:t>3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6B010000">
            <w:pPr>
              <w:pStyle w:val="Style_2"/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sz w:val="22"/>
              </w:rPr>
              <w:t>82,9</w:t>
            </w:r>
            <w:r>
              <w:rPr>
                <w:rFonts w:ascii="Times New Roman" w:hAnsi="Times New Roman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244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C010000">
            <w:pPr>
              <w:widowControl w:val="0"/>
              <w:spacing w:after="0" w:line="240" w:lineRule="auto"/>
              <w:ind w:firstLine="0" w:left="283"/>
              <w:jc w:val="both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D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1 273,1</w:t>
            </w:r>
          </w:p>
        </w:tc>
        <w:tc>
          <w:tcPr>
            <w:tcW w:type="dxa" w:w="1681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2_ch"/>
                <w:rFonts w:ascii="Times New Roman" w:hAnsi="Times New Roman"/>
                <w:sz w:val="22"/>
              </w:rPr>
              <w:t>5 709,9</w:t>
            </w:r>
            <w:r>
              <w:rPr>
                <w:rStyle w:val="Style_2_ch"/>
                <w:rFonts w:ascii="Times New Roman" w:hAnsi="Times New Roman"/>
                <w:sz w:val="22"/>
                <w:vertAlign w:val="superscript"/>
              </w:rPr>
              <w:t>3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6F010000">
            <w:pPr>
              <w:pStyle w:val="Style_2"/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188,4</w:t>
            </w:r>
            <w:r>
              <w:rPr>
                <w:rFonts w:ascii="Times New Roman" w:hAnsi="Times New Roman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752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0010000">
            <w:pPr>
              <w:widowControl w:val="0"/>
              <w:spacing w:after="0" w:line="240" w:lineRule="auto"/>
              <w:ind w:firstLine="0" w:left="283"/>
              <w:jc w:val="both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Водоснабжение, водоотведение, сбор и утилизация отходов, деятельность по ликвидации загрязнений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1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8,4</w:t>
            </w:r>
          </w:p>
        </w:tc>
        <w:tc>
          <w:tcPr>
            <w:tcW w:type="dxa" w:w="1681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2_ch"/>
                <w:rFonts w:ascii="Times New Roman" w:hAnsi="Times New Roman"/>
                <w:sz w:val="22"/>
              </w:rPr>
              <w:t>139,9</w:t>
            </w:r>
            <w:r>
              <w:rPr>
                <w:rStyle w:val="Style_2_ch"/>
                <w:rFonts w:ascii="Times New Roman" w:hAnsi="Times New Roman"/>
                <w:sz w:val="22"/>
                <w:vertAlign w:val="superscript"/>
              </w:rPr>
              <w:t>3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7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Style w:val="Style_2_ch"/>
                <w:rFonts w:ascii="Times New Roman" w:hAnsi="Times New Roman"/>
                <w:sz w:val="22"/>
              </w:rPr>
              <w:t>909,6</w:t>
            </w:r>
            <w:r>
              <w:rPr>
                <w:rStyle w:val="Style_2_ch"/>
                <w:rFonts w:ascii="Times New Roman" w:hAnsi="Times New Roman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226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4010000">
            <w:pPr>
              <w:widowControl w:val="0"/>
              <w:spacing w:after="0" w:line="240" w:lineRule="auto"/>
              <w:ind w:firstLine="283" w:left="0"/>
              <w:jc w:val="both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Строительство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5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596,5</w:t>
            </w:r>
          </w:p>
        </w:tc>
        <w:tc>
          <w:tcPr>
            <w:tcW w:type="dxa" w:w="1681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Style w:val="Style_2_ch"/>
                <w:rFonts w:ascii="Times New Roman" w:hAnsi="Times New Roman"/>
                <w:sz w:val="22"/>
              </w:rPr>
              <w:t>176,4</w:t>
            </w:r>
            <w:r>
              <w:rPr>
                <w:rStyle w:val="Style_2_ch"/>
                <w:rFonts w:ascii="Times New Roman" w:hAnsi="Times New Roman"/>
                <w:sz w:val="22"/>
                <w:vertAlign w:val="superscript"/>
              </w:rPr>
              <w:t>3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77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</w:tr>
      <w:tr>
        <w:trPr>
          <w:trHeight w:hRule="atLeast" w:val="449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8010000">
            <w:pPr>
              <w:widowControl w:val="0"/>
              <w:spacing w:after="0" w:line="240" w:lineRule="auto"/>
              <w:ind w:firstLine="0" w:left="283"/>
              <w:jc w:val="both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9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2 987,1</w:t>
            </w:r>
          </w:p>
        </w:tc>
        <w:tc>
          <w:tcPr>
            <w:tcW w:type="dxa" w:w="1681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Style w:val="Style_2_ch"/>
                <w:rFonts w:ascii="Times New Roman" w:hAnsi="Times New Roman"/>
                <w:sz w:val="22"/>
              </w:rPr>
              <w:t>1 019,5</w:t>
            </w:r>
            <w:r>
              <w:rPr>
                <w:rStyle w:val="Style_2_ch"/>
                <w:rFonts w:ascii="Times New Roman" w:hAnsi="Times New Roman"/>
                <w:sz w:val="22"/>
                <w:vertAlign w:val="superscript"/>
              </w:rPr>
              <w:t>3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2_ch"/>
                <w:rFonts w:ascii="Times New Roman" w:hAnsi="Times New Roman"/>
                <w:sz w:val="22"/>
              </w:rPr>
              <w:t>65,7</w:t>
            </w:r>
            <w:r>
              <w:rPr>
                <w:rStyle w:val="Style_2_ch"/>
                <w:rFonts w:ascii="Times New Roman" w:hAnsi="Times New Roman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230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C010000">
            <w:pPr>
              <w:widowControl w:val="0"/>
              <w:spacing w:after="0" w:line="240" w:lineRule="auto"/>
              <w:ind w:firstLine="283" w:left="0"/>
              <w:jc w:val="both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Транспортировка и хранение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D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1 767,8</w:t>
            </w:r>
          </w:p>
        </w:tc>
        <w:tc>
          <w:tcPr>
            <w:tcW w:type="dxa" w:w="1681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2_ch"/>
                <w:rFonts w:ascii="Times New Roman" w:hAnsi="Times New Roman"/>
                <w:sz w:val="22"/>
              </w:rPr>
              <w:t>810,2</w:t>
            </w:r>
            <w:r>
              <w:rPr>
                <w:rStyle w:val="Style_2_ch"/>
                <w:rFonts w:ascii="Times New Roman" w:hAnsi="Times New Roman"/>
                <w:sz w:val="22"/>
                <w:vertAlign w:val="superscript"/>
              </w:rPr>
              <w:t>3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7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Style w:val="Style_2_ch"/>
                <w:rFonts w:ascii="Times New Roman" w:hAnsi="Times New Roman"/>
                <w:sz w:val="22"/>
              </w:rPr>
              <w:t>202,9</w:t>
            </w:r>
            <w:r>
              <w:rPr>
                <w:rStyle w:val="Style_2_ch"/>
                <w:rFonts w:ascii="Times New Roman" w:hAnsi="Times New Roman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159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0010000">
            <w:pPr>
              <w:widowControl w:val="0"/>
              <w:spacing w:after="0" w:line="240" w:lineRule="auto"/>
              <w:ind w:firstLine="0" w:left="283"/>
              <w:jc w:val="both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Деятельность гостиниц и предприятий общественного питания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1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45,1</w:t>
            </w:r>
          </w:p>
        </w:tc>
        <w:tc>
          <w:tcPr>
            <w:tcW w:type="dxa" w:w="1681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2010000">
            <w:pPr>
              <w:pStyle w:val="Style_2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2_ch"/>
                <w:rFonts w:ascii="Times New Roman" w:hAnsi="Times New Roman"/>
                <w:sz w:val="22"/>
              </w:rPr>
              <w:t>-</w:t>
            </w:r>
            <w:r>
              <w:rPr>
                <w:rStyle w:val="Style_2_ch"/>
                <w:rFonts w:ascii="Times New Roman" w:hAnsi="Times New Roman"/>
                <w:sz w:val="22"/>
              </w:rPr>
              <w:t>15,7</w:t>
            </w:r>
            <w:r>
              <w:rPr>
                <w:rStyle w:val="Style_2_ch"/>
                <w:rFonts w:ascii="Times New Roman" w:hAnsi="Times New Roman"/>
                <w:sz w:val="22"/>
                <w:vertAlign w:val="superscript"/>
              </w:rPr>
              <w:t>3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83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</w:tr>
      <w:tr>
        <w:trPr>
          <w:trHeight w:hRule="atLeast" w:val="159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4010000">
            <w:pPr>
              <w:widowControl w:val="0"/>
              <w:spacing w:after="0" w:line="240" w:lineRule="auto"/>
              <w:ind w:firstLine="0" w:left="283"/>
              <w:jc w:val="both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Деятельность по операциям с недвижимым имуществом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5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160,2</w:t>
            </w:r>
          </w:p>
        </w:tc>
        <w:tc>
          <w:tcPr>
            <w:tcW w:type="dxa" w:w="1681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2_ch"/>
                <w:rFonts w:ascii="Times New Roman" w:hAnsi="Times New Roman"/>
                <w:sz w:val="22"/>
              </w:rPr>
              <w:t>276,7</w:t>
            </w:r>
            <w:r>
              <w:rPr>
                <w:rStyle w:val="Style_2_ch"/>
                <w:rFonts w:ascii="Times New Roman" w:hAnsi="Times New Roman"/>
                <w:sz w:val="22"/>
                <w:vertAlign w:val="superscript"/>
              </w:rPr>
              <w:t>3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87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sz w:val="22"/>
              </w:rPr>
              <w:t>рост в 3,8 раза</w:t>
            </w:r>
            <w:r>
              <w:rPr>
                <w:rFonts w:ascii="Times New Roman" w:hAnsi="Times New Roman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244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Задолженность предприятий и организаций на конец периода, млн рублей 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9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681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A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8B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01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C010000">
            <w:pPr>
              <w:widowControl w:val="0"/>
              <w:spacing w:after="0" w:line="240" w:lineRule="auto"/>
              <w:ind w:firstLine="17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дебиторская – всего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D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108 948,3</w:t>
            </w:r>
          </w:p>
        </w:tc>
        <w:tc>
          <w:tcPr>
            <w:tcW w:type="dxa" w:w="1681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2_ch"/>
                <w:rFonts w:ascii="Times New Roman" w:hAnsi="Times New Roman"/>
                <w:sz w:val="22"/>
              </w:rPr>
              <w:t>115 705,6</w:t>
            </w:r>
            <w:r>
              <w:rPr>
                <w:rStyle w:val="Style_2_ch"/>
                <w:rFonts w:ascii="Times New Roman" w:hAnsi="Times New Roman"/>
                <w:sz w:val="22"/>
                <w:vertAlign w:val="superscript"/>
              </w:rPr>
              <w:t>3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8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2_ch"/>
                <w:rFonts w:ascii="Times New Roman" w:hAnsi="Times New Roman"/>
                <w:sz w:val="22"/>
              </w:rPr>
              <w:t>106,9</w:t>
            </w:r>
            <w:r>
              <w:rPr>
                <w:rStyle w:val="Style_2_ch"/>
                <w:rFonts w:ascii="Times New Roman" w:hAnsi="Times New Roman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200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0010000">
            <w:pPr>
              <w:widowControl w:val="0"/>
              <w:spacing w:after="0" w:line="240" w:lineRule="auto"/>
              <w:ind w:firstLine="283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том числе: просроченная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1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6 896,5</w:t>
            </w:r>
          </w:p>
        </w:tc>
        <w:tc>
          <w:tcPr>
            <w:tcW w:type="dxa" w:w="1681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9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2_ch"/>
                <w:rFonts w:ascii="Times New Roman" w:hAnsi="Times New Roman"/>
                <w:sz w:val="22"/>
              </w:rPr>
              <w:t>8 047,7</w:t>
            </w:r>
            <w:r>
              <w:rPr>
                <w:rStyle w:val="Style_2_ch"/>
                <w:rFonts w:ascii="Times New Roman" w:hAnsi="Times New Roman"/>
                <w:sz w:val="22"/>
                <w:vertAlign w:val="superscript"/>
              </w:rPr>
              <w:t>3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9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2_ch"/>
                <w:rFonts w:ascii="Times New Roman" w:hAnsi="Times New Roman"/>
                <w:sz w:val="22"/>
              </w:rPr>
              <w:t>123,9</w:t>
            </w:r>
            <w:r>
              <w:rPr>
                <w:rStyle w:val="Style_2_ch"/>
                <w:rFonts w:ascii="Times New Roman" w:hAnsi="Times New Roman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272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4010000">
            <w:pPr>
              <w:widowControl w:val="0"/>
              <w:spacing w:after="0" w:line="240" w:lineRule="auto"/>
              <w:ind w:firstLine="17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кредиторская – всего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5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101 551,9</w:t>
            </w: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9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2_ch"/>
                <w:rFonts w:ascii="Times New Roman" w:hAnsi="Times New Roman"/>
                <w:sz w:val="22"/>
              </w:rPr>
              <w:t>105 693,1</w:t>
            </w:r>
            <w:r>
              <w:rPr>
                <w:rStyle w:val="Style_2_ch"/>
                <w:rFonts w:ascii="Times New Roman" w:hAnsi="Times New Roman"/>
                <w:sz w:val="22"/>
                <w:vertAlign w:val="superscript"/>
              </w:rPr>
              <w:t>3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9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2_ch"/>
                <w:rFonts w:ascii="Times New Roman" w:hAnsi="Times New Roman"/>
                <w:sz w:val="22"/>
              </w:rPr>
              <w:t>111,1</w:t>
            </w:r>
            <w:r>
              <w:rPr>
                <w:rStyle w:val="Style_2_ch"/>
                <w:rFonts w:ascii="Times New Roman" w:hAnsi="Times New Roman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282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8010000">
            <w:pPr>
              <w:widowControl w:val="0"/>
              <w:spacing w:after="0" w:line="240" w:lineRule="auto"/>
              <w:ind w:firstLine="283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том числе: просроченная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9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1 927,9</w:t>
            </w: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9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2_ch"/>
                <w:rFonts w:ascii="Times New Roman" w:hAnsi="Times New Roman"/>
                <w:sz w:val="22"/>
              </w:rPr>
              <w:t>1 376,1</w:t>
            </w:r>
            <w:r>
              <w:rPr>
                <w:rStyle w:val="Style_2_ch"/>
                <w:rFonts w:ascii="Times New Roman" w:hAnsi="Times New Roman"/>
                <w:sz w:val="22"/>
                <w:vertAlign w:val="superscript"/>
              </w:rPr>
              <w:t>3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9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2_ch"/>
                <w:rFonts w:ascii="Times New Roman" w:hAnsi="Times New Roman"/>
                <w:sz w:val="22"/>
              </w:rPr>
              <w:t>82,2</w:t>
            </w:r>
            <w:r>
              <w:rPr>
                <w:rStyle w:val="Style_2_ch"/>
                <w:rFonts w:ascii="Times New Roman" w:hAnsi="Times New Roman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159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Численность населения, тыс. чел.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D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288,7</w:t>
            </w: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9E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sz w:val="22"/>
              </w:rPr>
              <w:t>289,0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F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sz w:val="22"/>
              </w:rPr>
              <w:t>99,7</w:t>
            </w:r>
          </w:p>
        </w:tc>
      </w:tr>
      <w:tr>
        <w:trPr>
          <w:trHeight w:hRule="atLeast" w:val="159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Естественный прирост (убыль), чел. 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1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-881</w:t>
            </w: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A2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sz w:val="22"/>
              </w:rPr>
              <w:t>-232,0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3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sz w:val="22"/>
              </w:rPr>
              <w:t>49,6</w:t>
            </w:r>
          </w:p>
        </w:tc>
      </w:tr>
      <w:tr>
        <w:trPr>
          <w:trHeight w:hRule="atLeast" w:val="235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Миграционный прирост (убыль), чел. 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5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-2 963</w:t>
            </w: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A6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sz w:val="22"/>
              </w:rPr>
              <w:t>459,0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7010000">
            <w:pPr>
              <w:widowControl w:val="0"/>
              <w:spacing w:after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159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Численность занятых в экономике, тыс. чел. 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A9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172,3</w:t>
            </w: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A010000">
            <w:pPr>
              <w:pStyle w:val="Style_2"/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162,7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B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sz w:val="22"/>
              </w:rPr>
              <w:t>94,3</w:t>
            </w:r>
          </w:p>
        </w:tc>
      </w:tr>
      <w:tr>
        <w:trPr>
          <w:trHeight w:hRule="atLeast" w:val="294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Общая численность безработных, тыс. чел. 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AD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5,2</w:t>
            </w: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E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sz w:val="22"/>
              </w:rPr>
              <w:t>3,2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F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sz w:val="22"/>
              </w:rPr>
              <w:t>50,8</w:t>
            </w:r>
          </w:p>
        </w:tc>
      </w:tr>
      <w:tr>
        <w:trPr>
          <w:trHeight w:hRule="atLeast" w:val="159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т. ч. официально зарегистрированных 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1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1,9</w:t>
            </w: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2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sz w:val="22"/>
              </w:rPr>
              <w:t>1,6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3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76,6</w:t>
            </w:r>
          </w:p>
        </w:tc>
      </w:tr>
      <w:tr>
        <w:trPr>
          <w:trHeight w:hRule="atLeast" w:val="159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Уровень зарегистрированной безработицы (среднее за период), % 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B5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1,1</w:t>
            </w: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6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sz w:val="22"/>
              </w:rPr>
              <w:t>1,0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7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</w:tbl>
    <w:p w14:paraId="B8010000">
      <w:pPr>
        <w:spacing w:after="0" w:line="240" w:lineRule="auto"/>
        <w:ind w:firstLine="0" w:left="57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Примечание: </w:t>
      </w:r>
    </w:p>
    <w:p w14:paraId="B9010000">
      <w:pPr>
        <w:spacing w:after="0" w:line="240" w:lineRule="auto"/>
        <w:ind w:firstLine="0" w:left="57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…* –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Федерации»;</w:t>
      </w:r>
    </w:p>
    <w:p w14:paraId="BA010000">
      <w:pPr>
        <w:spacing w:after="0" w:line="240" w:lineRule="auto"/>
        <w:ind w:firstLine="0" w:left="57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1</w:t>
      </w:r>
      <w:r>
        <w:rPr>
          <w:rFonts w:ascii="Times New Roman" w:hAnsi="Times New Roman"/>
          <w:sz w:val="16"/>
        </w:rPr>
        <w:t xml:space="preserve"> – январь-июнь 2023 года;</w:t>
      </w:r>
    </w:p>
    <w:p w14:paraId="BB010000">
      <w:pPr>
        <w:spacing w:after="0" w:line="240" w:lineRule="auto"/>
        <w:ind w:firstLine="0" w:left="57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2 – январь-июнь 2023 года к январю-июню 2022 года;</w:t>
      </w:r>
    </w:p>
    <w:p w14:paraId="BC010000">
      <w:pPr>
        <w:spacing w:after="0" w:line="240" w:lineRule="auto"/>
        <w:ind w:firstLine="0" w:left="57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3 – январь-июль 2023 года;</w:t>
      </w:r>
    </w:p>
    <w:p w14:paraId="BD010000">
      <w:pPr>
        <w:spacing w:after="0" w:line="240" w:lineRule="auto"/>
        <w:ind w:firstLine="0" w:left="57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4 – январь-июль 2023 года к январю-июлю 2022 года.</w:t>
      </w:r>
    </w:p>
    <w:sectPr>
      <w:headerReference r:id="rId1" w:type="default"/>
      <w:pgSz w:h="16838" w:orient="portrait" w:w="11906"/>
      <w:pgMar w:bottom="1134" w:footer="0" w:gutter="0" w:header="709" w:left="1134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0" w:line="264" w:lineRule="auto"/>
      <w:ind/>
    </w:pPr>
  </w:style>
  <w:style w:default="1" w:styleId="Style_2_ch" w:type="character">
    <w:name w:val="Normal"/>
    <w:link w:val="Style_2"/>
  </w:style>
  <w:style w:styleId="Style_4" w:type="paragraph">
    <w:name w:val="toc 2"/>
    <w:next w:val="Style_2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Заголовок 41"/>
    <w:link w:val="Style_5_ch"/>
    <w:rPr>
      <w:rFonts w:ascii="XO Thames" w:hAnsi="XO Thames"/>
      <w:b w:val="1"/>
      <w:color w:val="000000"/>
      <w:spacing w:val="0"/>
      <w:sz w:val="24"/>
    </w:rPr>
  </w:style>
  <w:style w:styleId="Style_5_ch" w:type="character">
    <w:name w:val="Заголовок 41"/>
    <w:link w:val="Style_5"/>
    <w:rPr>
      <w:rFonts w:ascii="XO Thames" w:hAnsi="XO Thames"/>
      <w:b w:val="1"/>
      <w:color w:val="000000"/>
      <w:spacing w:val="0"/>
      <w:sz w:val="24"/>
    </w:rPr>
  </w:style>
  <w:style w:styleId="Style_6" w:type="paragraph">
    <w:name w:val="toc 4"/>
    <w:next w:val="Style_2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Подзаголовок1"/>
    <w:link w:val="Style_8_ch"/>
    <w:rPr>
      <w:rFonts w:ascii="XO Thames" w:hAnsi="XO Thames"/>
      <w:i w:val="1"/>
      <w:color w:val="000000"/>
      <w:spacing w:val="0"/>
      <w:sz w:val="24"/>
    </w:rPr>
  </w:style>
  <w:style w:styleId="Style_8_ch" w:type="character">
    <w:name w:val="Подзаголовок1"/>
    <w:link w:val="Style_8"/>
    <w:rPr>
      <w:rFonts w:ascii="XO Thames" w:hAnsi="XO Thames"/>
      <w:i w:val="1"/>
      <w:color w:val="000000"/>
      <w:spacing w:val="0"/>
      <w:sz w:val="24"/>
    </w:rPr>
  </w:style>
  <w:style w:styleId="Style_9" w:type="paragraph">
    <w:name w:val="toc 7"/>
    <w:next w:val="Style_2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Заголовок 51"/>
    <w:link w:val="Style_10_ch"/>
    <w:rPr>
      <w:rFonts w:ascii="XO Thames" w:hAnsi="XO Thames"/>
      <w:b w:val="1"/>
      <w:color w:val="000000"/>
      <w:spacing w:val="0"/>
      <w:sz w:val="22"/>
    </w:rPr>
  </w:style>
  <w:style w:styleId="Style_10_ch" w:type="character">
    <w:name w:val="Заголовок 51"/>
    <w:link w:val="Style_10"/>
    <w:rPr>
      <w:rFonts w:ascii="XO Thames" w:hAnsi="XO Thames"/>
      <w:b w:val="1"/>
      <w:color w:val="000000"/>
      <w:spacing w:val="0"/>
      <w:sz w:val="22"/>
    </w:rPr>
  </w:style>
  <w:style w:styleId="Style_11" w:type="paragraph">
    <w:name w:val="Заголовок1"/>
    <w:link w:val="Style_11_ch"/>
    <w:rPr>
      <w:rFonts w:ascii="Open Sans" w:hAnsi="Open Sans"/>
      <w:sz w:val="28"/>
    </w:rPr>
  </w:style>
  <w:style w:styleId="Style_11_ch" w:type="character">
    <w:name w:val="Заголовок1"/>
    <w:link w:val="Style_11"/>
    <w:rPr>
      <w:rFonts w:ascii="Open Sans" w:hAnsi="Open San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2"/>
    <w:link w:val="Style_13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" w:type="paragraph">
    <w:name w:val="header"/>
    <w:link w:val="Style_1_ch"/>
  </w:style>
  <w:style w:styleId="Style_1_ch" w:type="character">
    <w:name w:val="header"/>
    <w:link w:val="Style_1"/>
  </w:style>
  <w:style w:styleId="Style_14" w:type="paragraph">
    <w:name w:val="Text body"/>
    <w:link w:val="Style_14_ch"/>
  </w:style>
  <w:style w:styleId="Style_14_ch" w:type="character">
    <w:name w:val="Text body"/>
    <w:link w:val="Style_14"/>
  </w:style>
  <w:style w:styleId="Style_15" w:type="paragraph">
    <w:name w:val="Список1"/>
    <w:basedOn w:val="Style_14"/>
    <w:link w:val="Style_15_ch"/>
  </w:style>
  <w:style w:styleId="Style_15_ch" w:type="character">
    <w:name w:val="Список1"/>
    <w:basedOn w:val="Style_14_ch"/>
    <w:link w:val="Style_15"/>
  </w:style>
  <w:style w:styleId="Style_16" w:type="paragraph">
    <w:name w:val="annotation text"/>
    <w:basedOn w:val="Style_2"/>
    <w:link w:val="Style_16_ch"/>
    <w:pPr>
      <w:spacing w:line="240" w:lineRule="auto"/>
      <w:ind/>
    </w:pPr>
    <w:rPr>
      <w:sz w:val="20"/>
    </w:rPr>
  </w:style>
  <w:style w:styleId="Style_16_ch" w:type="character">
    <w:name w:val="annotation text"/>
    <w:basedOn w:val="Style_2_ch"/>
    <w:link w:val="Style_16"/>
    <w:rPr>
      <w:sz w:val="20"/>
    </w:rPr>
  </w:style>
  <w:style w:styleId="Style_17" w:type="paragraph">
    <w:name w:val="Символ нумерации"/>
    <w:link w:val="Style_17_ch"/>
    <w:rPr>
      <w:highlight w:val="yellow"/>
    </w:rPr>
  </w:style>
  <w:style w:styleId="Style_17_ch" w:type="character">
    <w:name w:val="Символ нумерации"/>
    <w:link w:val="Style_17"/>
    <w:rPr>
      <w:highlight w:val="yellow"/>
    </w:rPr>
  </w:style>
  <w:style w:styleId="Style_18" w:type="paragraph">
    <w:name w:val="Заголовок 31"/>
    <w:link w:val="Style_18_ch"/>
    <w:rPr>
      <w:rFonts w:ascii="XO Thames" w:hAnsi="XO Thames"/>
      <w:b w:val="1"/>
      <w:color w:val="000000"/>
      <w:spacing w:val="0"/>
      <w:sz w:val="26"/>
    </w:rPr>
  </w:style>
  <w:style w:styleId="Style_18_ch" w:type="character">
    <w:name w:val="Заголовок 31"/>
    <w:link w:val="Style_18"/>
    <w:rPr>
      <w:rFonts w:ascii="XO Thames" w:hAnsi="XO Thames"/>
      <w:b w:val="1"/>
      <w:color w:val="000000"/>
      <w:spacing w:val="0"/>
      <w:sz w:val="26"/>
    </w:rPr>
  </w:style>
  <w:style w:styleId="Style_19" w:type="paragraph">
    <w:name w:val="footer"/>
    <w:basedOn w:val="Style_2"/>
    <w:link w:val="Style_1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9_ch" w:type="character">
    <w:name w:val="footer"/>
    <w:basedOn w:val="Style_2_ch"/>
    <w:link w:val="Style_19"/>
    <w:rPr>
      <w:rFonts w:ascii="Times New Roman" w:hAnsi="Times New Roman"/>
      <w:sz w:val="28"/>
    </w:rPr>
  </w:style>
  <w:style w:styleId="Style_20" w:type="paragraph">
    <w:name w:val="toc 3"/>
    <w:next w:val="Style_2"/>
    <w:link w:val="Style_20_ch"/>
    <w:uiPriority w:val="39"/>
    <w:pPr>
      <w:ind w:firstLine="0" w:left="400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Contents 7"/>
    <w:link w:val="Style_22_ch"/>
    <w:rPr>
      <w:rFonts w:ascii="XO Thames" w:hAnsi="XO Thames"/>
      <w:sz w:val="28"/>
    </w:rPr>
  </w:style>
  <w:style w:styleId="Style_22_ch" w:type="character">
    <w:name w:val="Contents 7"/>
    <w:link w:val="Style_22"/>
    <w:rPr>
      <w:rFonts w:ascii="XO Thames" w:hAnsi="XO Thames"/>
      <w:sz w:val="28"/>
    </w:rPr>
  </w:style>
  <w:style w:styleId="Style_23" w:type="paragraph">
    <w:name w:val="Заголовок 11"/>
    <w:link w:val="Style_23_ch"/>
    <w:rPr>
      <w:rFonts w:ascii="XO Thames" w:hAnsi="XO Thames"/>
      <w:b w:val="1"/>
      <w:color w:val="000000"/>
      <w:spacing w:val="0"/>
      <w:sz w:val="32"/>
    </w:rPr>
  </w:style>
  <w:style w:styleId="Style_23_ch" w:type="character">
    <w:name w:val="Заголовок 11"/>
    <w:link w:val="Style_23"/>
    <w:rPr>
      <w:rFonts w:ascii="XO Thames" w:hAnsi="XO Thames"/>
      <w:b w:val="1"/>
      <w:color w:val="000000"/>
      <w:spacing w:val="0"/>
      <w:sz w:val="32"/>
    </w:rPr>
  </w:style>
  <w:style w:styleId="Style_24" w:type="paragraph">
    <w:name w:val="Plain Text"/>
    <w:basedOn w:val="Style_2"/>
    <w:link w:val="Style_24_ch"/>
    <w:pPr>
      <w:spacing w:after="0" w:line="240" w:lineRule="auto"/>
      <w:ind/>
    </w:pPr>
    <w:rPr>
      <w:rFonts w:ascii="Calibri" w:hAnsi="Calibri"/>
    </w:rPr>
  </w:style>
  <w:style w:styleId="Style_24_ch" w:type="character">
    <w:name w:val="Plain Text"/>
    <w:basedOn w:val="Style_2_ch"/>
    <w:link w:val="Style_24"/>
    <w:rPr>
      <w:rFonts w:ascii="Calibri" w:hAnsi="Calibri"/>
    </w:rPr>
  </w:style>
  <w:style w:styleId="Style_25" w:type="paragraph">
    <w:name w:val="Нижний колонтитул1"/>
    <w:link w:val="Style_25_ch"/>
    <w:rPr>
      <w:rFonts w:ascii="Times New Roman" w:hAnsi="Times New Roman"/>
      <w:sz w:val="28"/>
    </w:rPr>
  </w:style>
  <w:style w:styleId="Style_25_ch" w:type="character">
    <w:name w:val="Нижний колонтитул1"/>
    <w:link w:val="Style_25"/>
    <w:rPr>
      <w:rFonts w:ascii="Times New Roman" w:hAnsi="Times New Roman"/>
      <w:sz w:val="28"/>
    </w:rPr>
  </w:style>
  <w:style w:styleId="Style_26" w:type="paragraph">
    <w:name w:val="heading 5"/>
    <w:next w:val="Style_2"/>
    <w:link w:val="Style_26_ch"/>
    <w:uiPriority w:val="9"/>
    <w:qFormat/>
    <w:pPr>
      <w:ind/>
      <w:outlineLvl w:val="4"/>
    </w:pPr>
    <w:rPr>
      <w:rFonts w:ascii="XO Thames" w:hAnsi="XO Thames"/>
      <w:b w:val="1"/>
    </w:rPr>
  </w:style>
  <w:style w:styleId="Style_26_ch" w:type="character">
    <w:name w:val="heading 5"/>
    <w:link w:val="Style_26"/>
    <w:rPr>
      <w:rFonts w:ascii="XO Thames" w:hAnsi="XO Thames"/>
      <w:b w:val="1"/>
    </w:rPr>
  </w:style>
  <w:style w:styleId="Style_27" w:type="paragraph">
    <w:name w:val="docdata"/>
    <w:basedOn w:val="Style_21"/>
    <w:link w:val="Style_27_ch"/>
  </w:style>
  <w:style w:styleId="Style_27_ch" w:type="character">
    <w:name w:val="docdata"/>
    <w:basedOn w:val="Style_21_ch"/>
    <w:link w:val="Style_27"/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Содержимое врезки"/>
    <w:basedOn w:val="Style_2"/>
    <w:link w:val="Style_29_ch"/>
  </w:style>
  <w:style w:styleId="Style_29_ch" w:type="character">
    <w:name w:val="Содержимое врезки"/>
    <w:basedOn w:val="Style_2_ch"/>
    <w:link w:val="Style_29"/>
  </w:style>
  <w:style w:styleId="Style_30" w:type="paragraph">
    <w:name w:val="heading 1"/>
    <w:next w:val="Style_2"/>
    <w:link w:val="Style_30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30_ch" w:type="character">
    <w:name w:val="heading 1"/>
    <w:link w:val="Style_30"/>
    <w:rPr>
      <w:rFonts w:ascii="XO Thames" w:hAnsi="XO Thames"/>
      <w:b w:val="1"/>
      <w:sz w:val="32"/>
    </w:rPr>
  </w:style>
  <w:style w:styleId="Style_31" w:type="paragraph">
    <w:name w:val="caption"/>
    <w:basedOn w:val="Style_2"/>
    <w:link w:val="Style_31_ch"/>
    <w:pPr>
      <w:spacing w:after="120" w:before="120"/>
      <w:ind/>
    </w:pPr>
    <w:rPr>
      <w:i w:val="1"/>
      <w:sz w:val="24"/>
    </w:rPr>
  </w:style>
  <w:style w:styleId="Style_31_ch" w:type="character">
    <w:name w:val="caption"/>
    <w:basedOn w:val="Style_2_ch"/>
    <w:link w:val="Style_31"/>
    <w:rPr>
      <w:i w:val="1"/>
      <w:sz w:val="24"/>
    </w:rPr>
  </w:style>
  <w:style w:styleId="Style_32" w:type="paragraph">
    <w:name w:val="Верхний колонтитул1"/>
    <w:link w:val="Style_32_ch"/>
    <w:rPr>
      <w:rFonts w:asciiTheme="minorAscii" w:hAnsiTheme="minorHAnsi"/>
      <w:color w:val="000000"/>
      <w:spacing w:val="0"/>
      <w:sz w:val="22"/>
    </w:rPr>
  </w:style>
  <w:style w:styleId="Style_32_ch" w:type="character">
    <w:name w:val="Верхний колонтитул1"/>
    <w:link w:val="Style_32"/>
    <w:rPr>
      <w:rFonts w:asciiTheme="minorAscii" w:hAnsiTheme="minorHAnsi"/>
      <w:color w:val="000000"/>
      <w:spacing w:val="0"/>
      <w:sz w:val="22"/>
    </w:rPr>
  </w:style>
  <w:style w:styleId="Style_33" w:type="paragraph">
    <w:name w:val="Hyperlink"/>
    <w:basedOn w:val="Style_28"/>
    <w:link w:val="Style_33_ch"/>
    <w:rPr>
      <w:color w:themeColor="hyperlink" w:val="0563C1"/>
      <w:u w:val="single"/>
    </w:rPr>
  </w:style>
  <w:style w:styleId="Style_33_ch" w:type="character">
    <w:name w:val="Hyperlink"/>
    <w:basedOn w:val="Style_28_ch"/>
    <w:link w:val="Style_33"/>
    <w:rPr>
      <w:color w:themeColor="hyperlink" w:val="0563C1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</w:rPr>
  </w:style>
  <w:style w:styleId="Style_34_ch" w:type="character">
    <w:name w:val="Footnote"/>
    <w:link w:val="Style_34"/>
    <w:rPr>
      <w:rFonts w:ascii="XO Thames" w:hAnsi="XO Thames"/>
    </w:rPr>
  </w:style>
  <w:style w:styleId="Style_35" w:type="paragraph">
    <w:name w:val="Contents 1"/>
    <w:link w:val="Style_35_ch"/>
    <w:rPr>
      <w:rFonts w:ascii="XO Thames" w:hAnsi="XO Thames"/>
      <w:b w:val="1"/>
      <w:sz w:val="28"/>
    </w:rPr>
  </w:style>
  <w:style w:styleId="Style_35_ch" w:type="character">
    <w:name w:val="Contents 1"/>
    <w:link w:val="Style_35"/>
    <w:rPr>
      <w:rFonts w:ascii="XO Thames" w:hAnsi="XO Thames"/>
      <w:b w:val="1"/>
      <w:sz w:val="28"/>
    </w:rPr>
  </w:style>
  <w:style w:styleId="Style_36" w:type="paragraph">
    <w:name w:val="Contents 9"/>
    <w:link w:val="Style_36_ch"/>
    <w:rPr>
      <w:rFonts w:ascii="XO Thames" w:hAnsi="XO Thames"/>
      <w:sz w:val="28"/>
    </w:rPr>
  </w:style>
  <w:style w:styleId="Style_36_ch" w:type="character">
    <w:name w:val="Contents 9"/>
    <w:link w:val="Style_36"/>
    <w:rPr>
      <w:rFonts w:ascii="XO Thames" w:hAnsi="XO Thames"/>
      <w:sz w:val="28"/>
    </w:rPr>
  </w:style>
  <w:style w:styleId="Style_37" w:type="paragraph">
    <w:name w:val="toc 1"/>
    <w:next w:val="Style_2"/>
    <w:link w:val="Style_37_ch"/>
    <w:uiPriority w:val="39"/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Header and Footer"/>
    <w:link w:val="Style_38_ch"/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39" w:type="paragraph">
    <w:name w:val="Contents 4"/>
    <w:link w:val="Style_39_ch"/>
    <w:rPr>
      <w:rFonts w:ascii="XO Thames" w:hAnsi="XO Thames"/>
      <w:sz w:val="28"/>
    </w:rPr>
  </w:style>
  <w:style w:styleId="Style_39_ch" w:type="character">
    <w:name w:val="Contents 4"/>
    <w:link w:val="Style_39"/>
    <w:rPr>
      <w:rFonts w:ascii="XO Thames" w:hAnsi="XO Thames"/>
      <w:sz w:val="28"/>
    </w:rPr>
  </w:style>
  <w:style w:styleId="Style_40" w:type="paragraph">
    <w:name w:val="List Paragraph"/>
    <w:basedOn w:val="Style_2"/>
    <w:link w:val="Style_40_ch"/>
    <w:pPr>
      <w:ind w:firstLine="0" w:left="720"/>
      <w:contextualSpacing w:val="1"/>
    </w:pPr>
  </w:style>
  <w:style w:styleId="Style_40_ch" w:type="character">
    <w:name w:val="List Paragraph"/>
    <w:basedOn w:val="Style_2_ch"/>
    <w:link w:val="Style_40"/>
  </w:style>
  <w:style w:styleId="Style_41" w:type="paragraph">
    <w:name w:val="Указатель1"/>
    <w:link w:val="Style_41_ch"/>
  </w:style>
  <w:style w:styleId="Style_41_ch" w:type="character">
    <w:name w:val="Указатель1"/>
    <w:link w:val="Style_41"/>
  </w:style>
  <w:style w:styleId="Style_42" w:type="paragraph">
    <w:name w:val="Contents 3"/>
    <w:link w:val="Style_42_ch"/>
    <w:rPr>
      <w:rFonts w:ascii="XO Thames" w:hAnsi="XO Thames"/>
      <w:sz w:val="28"/>
    </w:rPr>
  </w:style>
  <w:style w:styleId="Style_42_ch" w:type="character">
    <w:name w:val="Contents 3"/>
    <w:link w:val="Style_42"/>
    <w:rPr>
      <w:rFonts w:ascii="XO Thames" w:hAnsi="XO Thames"/>
      <w:sz w:val="28"/>
    </w:rPr>
  </w:style>
  <w:style w:styleId="Style_43" w:type="paragraph">
    <w:name w:val="toc 9"/>
    <w:next w:val="Style_2"/>
    <w:link w:val="Style_43_ch"/>
    <w:uiPriority w:val="39"/>
    <w:pPr>
      <w:ind w:firstLine="0" w:left="1600"/>
    </w:pPr>
    <w:rPr>
      <w:rFonts w:ascii="XO Thames" w:hAnsi="XO Thames"/>
      <w:sz w:val="28"/>
    </w:rPr>
  </w:style>
  <w:style w:styleId="Style_43_ch" w:type="character">
    <w:name w:val="toc 9"/>
    <w:link w:val="Style_43"/>
    <w:rPr>
      <w:rFonts w:ascii="XO Thames" w:hAnsi="XO Thames"/>
      <w:sz w:val="28"/>
    </w:rPr>
  </w:style>
  <w:style w:styleId="Style_44" w:type="paragraph">
    <w:name w:val="Contents 8"/>
    <w:link w:val="Style_44_ch"/>
    <w:rPr>
      <w:rFonts w:ascii="XO Thames" w:hAnsi="XO Thames"/>
      <w:sz w:val="28"/>
    </w:rPr>
  </w:style>
  <w:style w:styleId="Style_44_ch" w:type="character">
    <w:name w:val="Contents 8"/>
    <w:link w:val="Style_44"/>
    <w:rPr>
      <w:rFonts w:ascii="XO Thames" w:hAnsi="XO Thames"/>
      <w:sz w:val="28"/>
    </w:rPr>
  </w:style>
  <w:style w:styleId="Style_45" w:type="paragraph">
    <w:name w:val="Contents 5"/>
    <w:link w:val="Style_45_ch"/>
    <w:rPr>
      <w:rFonts w:ascii="XO Thames" w:hAnsi="XO Thames"/>
      <w:sz w:val="28"/>
    </w:rPr>
  </w:style>
  <w:style w:styleId="Style_45_ch" w:type="character">
    <w:name w:val="Contents 5"/>
    <w:link w:val="Style_45"/>
    <w:rPr>
      <w:rFonts w:ascii="XO Thames" w:hAnsi="XO Thames"/>
      <w:sz w:val="28"/>
    </w:rPr>
  </w:style>
  <w:style w:styleId="Style_46" w:type="paragraph">
    <w:name w:val="Contents 2"/>
    <w:link w:val="Style_46_ch"/>
    <w:rPr>
      <w:rFonts w:ascii="XO Thames" w:hAnsi="XO Thames"/>
      <w:sz w:val="28"/>
    </w:rPr>
  </w:style>
  <w:style w:styleId="Style_46_ch" w:type="character">
    <w:name w:val="Contents 2"/>
    <w:link w:val="Style_46"/>
    <w:rPr>
      <w:rFonts w:ascii="XO Thames" w:hAnsi="XO Thames"/>
      <w:sz w:val="28"/>
    </w:rPr>
  </w:style>
  <w:style w:styleId="Style_47" w:type="paragraph">
    <w:name w:val="toc 8"/>
    <w:next w:val="Style_2"/>
    <w:link w:val="Style_47_ch"/>
    <w:uiPriority w:val="39"/>
    <w:pPr>
      <w:ind w:firstLine="0" w:left="1400"/>
    </w:pPr>
    <w:rPr>
      <w:rFonts w:ascii="XO Thames" w:hAnsi="XO Thames"/>
      <w:sz w:val="28"/>
    </w:rPr>
  </w:style>
  <w:style w:styleId="Style_47_ch" w:type="character">
    <w:name w:val="toc 8"/>
    <w:link w:val="Style_47"/>
    <w:rPr>
      <w:rFonts w:ascii="XO Thames" w:hAnsi="XO Thames"/>
      <w:sz w:val="28"/>
    </w:rPr>
  </w:style>
  <w:style w:styleId="Style_48" w:type="paragraph">
    <w:name w:val="Body Text"/>
    <w:basedOn w:val="Style_2"/>
    <w:link w:val="Style_48_ch"/>
    <w:pPr>
      <w:spacing w:after="140" w:line="276" w:lineRule="auto"/>
      <w:ind/>
    </w:pPr>
  </w:style>
  <w:style w:styleId="Style_48_ch" w:type="character">
    <w:name w:val="Body Text"/>
    <w:basedOn w:val="Style_2_ch"/>
    <w:link w:val="Style_48"/>
  </w:style>
  <w:style w:styleId="Style_49" w:type="paragraph">
    <w:name w:val="bx-messenger-ajax"/>
    <w:basedOn w:val="Style_21"/>
    <w:link w:val="Style_49_ch"/>
  </w:style>
  <w:style w:styleId="Style_49_ch" w:type="character">
    <w:name w:val="bx-messenger-ajax"/>
    <w:basedOn w:val="Style_21_ch"/>
    <w:link w:val="Style_49"/>
  </w:style>
  <w:style w:styleId="Style_50" w:type="paragraph">
    <w:name w:val="Internet link"/>
    <w:basedOn w:val="Style_21"/>
    <w:link w:val="Style_50_ch"/>
    <w:rPr>
      <w:color w:themeColor="hyperlink" w:val="0563C1"/>
      <w:u w:val="single"/>
    </w:rPr>
  </w:style>
  <w:style w:styleId="Style_50_ch" w:type="character">
    <w:name w:val="Internet link"/>
    <w:basedOn w:val="Style_21_ch"/>
    <w:link w:val="Style_50"/>
    <w:rPr>
      <w:color w:themeColor="hyperlink" w:val="0563C1"/>
      <w:u w:val="single"/>
    </w:rPr>
  </w:style>
  <w:style w:styleId="Style_51" w:type="paragraph">
    <w:name w:val="Заголовок 21"/>
    <w:link w:val="Style_51_ch"/>
    <w:rPr>
      <w:rFonts w:ascii="XO Thames" w:hAnsi="XO Thames"/>
      <w:b w:val="1"/>
      <w:color w:val="000000"/>
      <w:spacing w:val="0"/>
      <w:sz w:val="28"/>
    </w:rPr>
  </w:style>
  <w:style w:styleId="Style_51_ch" w:type="character">
    <w:name w:val="Заголовок 21"/>
    <w:link w:val="Style_51"/>
    <w:rPr>
      <w:rFonts w:ascii="XO Thames" w:hAnsi="XO Thames"/>
      <w:b w:val="1"/>
      <w:color w:val="000000"/>
      <w:spacing w:val="0"/>
      <w:sz w:val="28"/>
    </w:rPr>
  </w:style>
  <w:style w:styleId="Style_52" w:type="paragraph">
    <w:name w:val="Знак примечания1"/>
    <w:basedOn w:val="Style_21"/>
    <w:link w:val="Style_52_ch"/>
    <w:rPr>
      <w:sz w:val="16"/>
    </w:rPr>
  </w:style>
  <w:style w:styleId="Style_52_ch" w:type="character">
    <w:name w:val="Знак примечания1"/>
    <w:basedOn w:val="Style_21_ch"/>
    <w:link w:val="Style_52"/>
    <w:rPr>
      <w:sz w:val="16"/>
    </w:rPr>
  </w:style>
  <w:style w:styleId="Style_53" w:type="paragraph">
    <w:name w:val="toc 5"/>
    <w:next w:val="Style_2"/>
    <w:link w:val="Style_53_ch"/>
    <w:uiPriority w:val="39"/>
    <w:pPr>
      <w:ind w:firstLine="0" w:left="800"/>
    </w:pPr>
    <w:rPr>
      <w:rFonts w:ascii="XO Thames" w:hAnsi="XO Thames"/>
      <w:sz w:val="28"/>
    </w:rPr>
  </w:style>
  <w:style w:styleId="Style_53_ch" w:type="character">
    <w:name w:val="toc 5"/>
    <w:link w:val="Style_53"/>
    <w:rPr>
      <w:rFonts w:ascii="XO Thames" w:hAnsi="XO Thames"/>
      <w:sz w:val="28"/>
    </w:rPr>
  </w:style>
  <w:style w:styleId="Style_54" w:type="paragraph">
    <w:name w:val="Содержимое таблицы"/>
    <w:basedOn w:val="Style_2"/>
    <w:link w:val="Style_54_ch"/>
    <w:pPr>
      <w:widowControl w:val="0"/>
      <w:ind/>
    </w:pPr>
  </w:style>
  <w:style w:styleId="Style_54_ch" w:type="character">
    <w:name w:val="Содержимое таблицы"/>
    <w:basedOn w:val="Style_2_ch"/>
    <w:link w:val="Style_54"/>
  </w:style>
  <w:style w:styleId="Style_55" w:type="paragraph">
    <w:name w:val="Balloon Text"/>
    <w:basedOn w:val="Style_2"/>
    <w:link w:val="Style_55_ch"/>
    <w:pPr>
      <w:spacing w:after="0" w:line="240" w:lineRule="auto"/>
      <w:ind/>
    </w:pPr>
    <w:rPr>
      <w:rFonts w:ascii="Segoe UI" w:hAnsi="Segoe UI"/>
      <w:sz w:val="18"/>
    </w:rPr>
  </w:style>
  <w:style w:styleId="Style_55_ch" w:type="character">
    <w:name w:val="Balloon Text"/>
    <w:basedOn w:val="Style_2_ch"/>
    <w:link w:val="Style_55"/>
    <w:rPr>
      <w:rFonts w:ascii="Segoe UI" w:hAnsi="Segoe UI"/>
      <w:sz w:val="18"/>
    </w:rPr>
  </w:style>
  <w:style w:styleId="Style_56" w:type="paragraph">
    <w:name w:val="annotation subject"/>
    <w:basedOn w:val="Style_16"/>
    <w:next w:val="Style_16"/>
    <w:link w:val="Style_56_ch"/>
    <w:rPr>
      <w:b w:val="1"/>
    </w:rPr>
  </w:style>
  <w:style w:styleId="Style_56_ch" w:type="character">
    <w:name w:val="annotation subject"/>
    <w:basedOn w:val="Style_16_ch"/>
    <w:link w:val="Style_56"/>
    <w:rPr>
      <w:b w:val="1"/>
    </w:rPr>
  </w:style>
  <w:style w:styleId="Style_57" w:type="paragraph">
    <w:name w:val="Заголовок таблицы"/>
    <w:basedOn w:val="Style_54"/>
    <w:link w:val="Style_57_ch"/>
    <w:pPr>
      <w:ind/>
      <w:jc w:val="center"/>
    </w:pPr>
    <w:rPr>
      <w:b w:val="1"/>
    </w:rPr>
  </w:style>
  <w:style w:styleId="Style_57_ch" w:type="character">
    <w:name w:val="Заголовок таблицы"/>
    <w:basedOn w:val="Style_54_ch"/>
    <w:link w:val="Style_57"/>
    <w:rPr>
      <w:b w:val="1"/>
    </w:rPr>
  </w:style>
  <w:style w:styleId="Style_58" w:type="paragraph">
    <w:name w:val="Subtitle"/>
    <w:next w:val="Style_2"/>
    <w:link w:val="Style_58_ch"/>
    <w:uiPriority w:val="11"/>
    <w:qFormat/>
    <w:rPr>
      <w:rFonts w:ascii="XO Thames" w:hAnsi="XO Thames"/>
      <w:i w:val="1"/>
      <w:sz w:val="24"/>
    </w:rPr>
  </w:style>
  <w:style w:styleId="Style_58_ch" w:type="character">
    <w:name w:val="Subtitle"/>
    <w:link w:val="Style_58"/>
    <w:rPr>
      <w:rFonts w:ascii="XO Thames" w:hAnsi="XO Thames"/>
      <w:i w:val="1"/>
      <w:sz w:val="24"/>
    </w:rPr>
  </w:style>
  <w:style w:styleId="Style_59" w:type="paragraph">
    <w:name w:val="Title"/>
    <w:next w:val="Style_48"/>
    <w:link w:val="Style_59_ch"/>
    <w:uiPriority w:val="10"/>
    <w:qFormat/>
    <w:rPr>
      <w:rFonts w:ascii="Open Sans" w:hAnsi="Open Sans"/>
      <w:sz w:val="28"/>
    </w:rPr>
  </w:style>
  <w:style w:styleId="Style_59_ch" w:type="character">
    <w:name w:val="Title"/>
    <w:link w:val="Style_59"/>
    <w:rPr>
      <w:rFonts w:ascii="Open Sans" w:hAnsi="Open Sans"/>
      <w:sz w:val="28"/>
    </w:rPr>
  </w:style>
  <w:style w:styleId="Style_60" w:type="paragraph">
    <w:name w:val="heading 4"/>
    <w:next w:val="Style_2"/>
    <w:link w:val="Style_6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0_ch" w:type="character">
    <w:name w:val="heading 4"/>
    <w:link w:val="Style_60"/>
    <w:rPr>
      <w:rFonts w:ascii="XO Thames" w:hAnsi="XO Thames"/>
      <w:b w:val="1"/>
      <w:sz w:val="24"/>
    </w:rPr>
  </w:style>
  <w:style w:styleId="Style_61" w:type="paragraph">
    <w:name w:val="index heading"/>
    <w:basedOn w:val="Style_2"/>
    <w:link w:val="Style_61_ch"/>
  </w:style>
  <w:style w:styleId="Style_61_ch" w:type="character">
    <w:name w:val="index heading"/>
    <w:basedOn w:val="Style_2_ch"/>
    <w:link w:val="Style_61"/>
  </w:style>
  <w:style w:styleId="Style_62" w:type="paragraph">
    <w:name w:val="Contents 6"/>
    <w:link w:val="Style_62_ch"/>
    <w:rPr>
      <w:rFonts w:ascii="XO Thames" w:hAnsi="XO Thames"/>
      <w:sz w:val="28"/>
    </w:rPr>
  </w:style>
  <w:style w:styleId="Style_62_ch" w:type="character">
    <w:name w:val="Contents 6"/>
    <w:link w:val="Style_62"/>
    <w:rPr>
      <w:rFonts w:ascii="XO Thames" w:hAnsi="XO Thames"/>
      <w:sz w:val="28"/>
    </w:rPr>
  </w:style>
  <w:style w:styleId="Style_63" w:type="paragraph">
    <w:name w:val="heading 2"/>
    <w:next w:val="Style_2"/>
    <w:link w:val="Style_63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63_ch" w:type="character">
    <w:name w:val="heading 2"/>
    <w:link w:val="Style_63"/>
    <w:rPr>
      <w:rFonts w:ascii="XO Thames" w:hAnsi="XO Thames"/>
      <w:b w:val="1"/>
      <w:sz w:val="28"/>
    </w:rPr>
  </w:style>
  <w:style w:styleId="Style_64" w:type="paragraph">
    <w:name w:val="List"/>
    <w:basedOn w:val="Style_14"/>
    <w:link w:val="Style_64_ch"/>
  </w:style>
  <w:style w:styleId="Style_64_ch" w:type="character">
    <w:name w:val="List"/>
    <w:basedOn w:val="Style_14_ch"/>
    <w:link w:val="Style_64"/>
  </w:style>
  <w:style w:styleId="Style_65" w:type="paragraph">
    <w:name w:val="Название объекта1"/>
    <w:link w:val="Style_65_ch"/>
    <w:rPr>
      <w:i w:val="1"/>
      <w:sz w:val="24"/>
    </w:rPr>
  </w:style>
  <w:style w:styleId="Style_65_ch" w:type="character">
    <w:name w:val="Название объекта1"/>
    <w:link w:val="Style_65"/>
    <w:rPr>
      <w:i w:val="1"/>
      <w:sz w:val="24"/>
    </w:rPr>
  </w:style>
  <w:style w:styleId="Style_66" w:type="paragraph">
    <w:name w:val="Колонтитул"/>
    <w:link w:val="Style_66_ch"/>
    <w:rPr>
      <w:rFonts w:ascii="XO Thames" w:hAnsi="XO Thames"/>
      <w:sz w:val="20"/>
    </w:rPr>
  </w:style>
  <w:style w:styleId="Style_66_ch" w:type="character">
    <w:name w:val="Колонтитул"/>
    <w:link w:val="Style_66"/>
    <w:rPr>
      <w:rFonts w:ascii="XO Thames" w:hAnsi="XO Thames"/>
      <w:sz w:val="20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7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left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2023-10-03T03:44:02Z</dcterms:modified>
</cp:coreProperties>
</file>