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5528" w:right="0" w:hanging="0"/>
        <w:jc w:val="left"/>
        <w:rPr>
          <w:rFonts w:ascii="Times New Roman" w:hAnsi="Times New Roman"/>
          <w:b w:val="false"/>
          <w:b w:val="false"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Информация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об итогах социально-экономического развития Камчатского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 январь-сентябрь 2023 года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январе-сентябре 2023 года динамику роста показали: промышленное производство, ввод в действие жилых домов, объем платных услуг населению, пассажирооборот и грузооборот автомобильного транспорта.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Вместе с тем, наблюдается снижение объема строительных работ, оборота  розничной торговли, общественного питания и оптовой торговли.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Оборот организаций по всем видам экономической деятельности за январь-сентябрь 2023 года составил 406 295,4 млн рублей, вырос на 9,8% к январю-сентябрю 2022 года.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Индекс промышленного производства составил 136,5%. Рост в добывающей промышленности составил 35,6% к январю-сентябрю 2022 года, в обрабатывающих производствах – 43,8%. Отрицательная динамика наблюдается ввдеятельности организаций по обеспечению электрической энергией, газом и паром; кондиционированию воздуха (– 2,2%) и в водоснабжении, водоотведении, организации сбора и утилизации отходов, ликвидации загрязнений (– 16,2%).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Предприятиями, осуществляющими добычу полезных ископаемых, отгружено продукции на 30 996,3 млн рублей (143,9% к январю-сентябрю 2022 года в действующих ценах). Индекс производства составил 135,6%, что обусловлено ростом добычи металлических руд на 39,0% (золото и серебро).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обрабатывающих производствах отгружено товаров собственного производства на сумму 112 353,1 млн рублей или 118,5% по отношению к январю-сентябрю 2022 года, индекс производства составил 143,8%.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Индекс производства пищевых продуктов составил 146,3% к январю-сентябрю 2022 года, объем отгруженной продукции составил 105 555,9 млн рублей (118,0% к январю-сентябрю 2022 года).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Рыбы переработанной и консервированной, ракообразных и моллюсков произведено 1 081,0 тыс. тонн или 139,1% к январю-сентябрю 2022 года.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Рыбодобывающими предприятиями Камчатского края выловлено 1 541,2 тыс. тонн рыбы и морепродуктов (136,3% к январю-сентябрю 2022 года).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Увеличение объемов вылова отмечается по: крабам +35,2%, макрурусам +5,1%, минтаю +1,5%, кальмару +16,2%, сардине иваси в 3,4 раза и тихоокеанским лососям в 3,6 раза.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секторе производства пищевых продуктов, ориентированных на региональный рынок (кроме рыбоперерабатывающей промышленности), отмечено увеличение производства мяса и субпродуктов пищевых домашней птицы на 23,1%, мяса и субпродуктов на 1,7%, полуфабрикатов мясных и мясосодержащих в 1,0 раз, масла сливочного в 1,8 раз, сыров и творога на 5,5%.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Снижение отмечалось в производстве мяса крупного рогатого скота на 4,5% молока на 2,2%, колбасных изделий на 9,4%, хлебобулочных изделий на 8,8% и кондитерских изделий на 27,5% к январю-сентябрю 2022 года.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Наблюдается рост производства по ремонту и монтажу машин и оборудования (судоремонт) на 25,1% к январю-сентябрю 2022 года.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предприятиях по обеспечению электрической энергией, газом и паром отгружено продукции собственного производства на сумму 18 871,1 млн рублей, что составляет 115,2% к январю-сентябрю 2022 года, индекс производства составил 102,9%. Производство электроэнергии увеличилось на 3,9% к январю-сентябрю 2022 года и составило 1 530,0 млн кВт-ч. Возросло потребление электроэнергии предприятиями: ООО РК «Крутогоровское», ООО «Заря», ООО «Тымлатский рыбокомбинат». Производство тепловой энергии, пара и горячей воды увеличилось на 0,9% (произведено 2 414,8 тыс. Гкал.), увеличено потребление теплоэнергии населением.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8"/>
        </w:rPr>
        <w:t>Объем отгруженных товаров предприятиями водоснабжения; водоотведения, сбора и утилизации отходов составил 2 929,3 млн рублей (116,2% к январю-сентябрю 2022 года), индекс производства составил 87,3%, в том числе индекс производства по забору, очистке и распределению воды составил 96,6%, по сбору и обработке сточных вод – 90,9%, по сбору, обработке и утилизации отходов; обработки вторичного сырья – 78,6%.</w:t>
      </w:r>
    </w:p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Производство продукции сельского хозяйства за январь-июнь 2023 года составило 6 714,6 млн рублей (102,7% к январю-июню 2022 года).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январе-сентябре 2023 года в сельскохозяйственных организациях Камчатского края ситуация в сфере животноводства и растениеводства сложилась следующим образом: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 </w:t>
      </w:r>
      <w:r>
        <w:rPr>
          <w:rFonts w:ascii="Times New Roman" w:hAnsi="Times New Roman"/>
          <w:sz w:val="28"/>
        </w:rPr>
        <w:t>производство мяса составило 6,8 тыс. тонн (101,8% к январю-сентябрю 2022 года);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 </w:t>
      </w:r>
      <w:r>
        <w:rPr>
          <w:rFonts w:ascii="Times New Roman" w:hAnsi="Times New Roman"/>
          <w:sz w:val="28"/>
        </w:rPr>
        <w:t>производство яйца увеличилось на 11,2%, яйценоскость кур-несушек составила 101,6% к январю-сентябрю 2022 года;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 </w:t>
      </w:r>
      <w:r>
        <w:rPr>
          <w:rFonts w:ascii="Times New Roman" w:hAnsi="Times New Roman"/>
          <w:sz w:val="28"/>
        </w:rPr>
        <w:t>производство молока составило 17,1 тыс. тонн (96,2% к январю-сентябрю 2022 года). Средний надой молока на одну корову снизился на 2,2%;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 </w:t>
      </w:r>
      <w:r>
        <w:rPr>
          <w:rFonts w:ascii="Times New Roman" w:hAnsi="Times New Roman"/>
          <w:sz w:val="28"/>
        </w:rPr>
        <w:t>валов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й сбор картофеля составил 31,9 тыс. тонн (95,0% к январю-сентябрю 2022 года);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 </w:t>
      </w:r>
      <w:r>
        <w:rPr>
          <w:rFonts w:ascii="Times New Roman" w:hAnsi="Times New Roman"/>
          <w:sz w:val="28"/>
        </w:rPr>
        <w:t>валов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й сбор овощей открытого и закрытого грунта составил 7,9 тыс. тонн (102,1% к январю-сентябрю 2022 года).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Объём инвестиций в основной капитал за январь-июнь 2023 года составил 35 865,2 млн рублей или 103,0 % к январю-июню 2022 года (в сопоставимой оценке).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Объём работ, выполненных по виду экономической деятельности «Строительство», в январе-сентябре 2023 года составил 23 734,2 млн рублей, что в сопоставимой оценке составляет 77,7% относительно показателя за аналогичный период предыдущего года.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январь-сентябрь 2023 года на территории Камчатского края введено в действие жилых домов (с учетом жилых домов, построенных на земельных участках, предназначенных для ведения гражданами садоводства) общей площадью 68,8 тыс. кв. метров (140,4% к аналогичному периоду 2022 года), в том числе, построенных населением за счет собственных и привлеченных средств 47,7 тыс. кв. метров (107,9% к аналогичному периоду 2022 года). В отчетном периоде введено в эксплуатацию 2 многоквартирных жилых дома: в Елизовском муниципальном районе общей площадью 8,2 тыс кв.м. и Усть-Камчатском муниципальном районе 0,7 тыс. кв.м.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Федеральной адресной инвестиционной программой на 2023 год и на плановый период 2024 и 2025 годов, утвержденной Президиумом Правительственной комиссии по региональному развитию в Российской Федерации от 8 декабря 2022 года (далее – ФАИП), на строительство и реконструкцию объектов государственной собственности, находящихся на территории Камчатского края, предусмотрено финансирование на 2023 год в объеме 8 598,9 млн рублей в том числе по направлениям: «здравоохранение» – 4 736,0 млн рублей; «морской транспорт» – 652,2; «коммунальное строительство» – 1 054,1 млн рублей; «центральные организации» – 0,089 млн рублей; «воздушный транспорт» – 2 156,6 млн рублей.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краевых инвестиционных мероприятий (объектов) утвержден постановлением Правительства Камчатского края от 28.11.2022 № 612-П «Об утверждении инвестиционной программы Камчатского края на 2023 год и на плановый период 2024-2025 годов и прогнозный период 2026-2027 годов» (далее – Инвестиционная программа).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2023 году на реализацию инвестиционных мероприятий предусмотрены ассигнования за счет всех источников финансирования в сумме 19 538,8 млн рублей, в том числе за счет средств федерального бюджета – 12 369,8 млн рублей (63,3%), краевого бюджета – 5 765,7 млн рублей (29,5%), Фонда развития территорий —1 363,8 млн рублей (7,0%).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Инвестиционной программы ведется строительство значимых для Камчатского края объектов, в том числе: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строительство камчатской краевой больницы, техническая готовность объекта на отчетную дату составила 51,3%;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ведется строительство Фельдшерского здравпункта в с. Крутоберегово Усть-Камчатского муниципального района, мощность объекта – 70 кв.м/15 посещений в смену. Нарушены сроки строительства;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строительство подъезда к проектируемому аэровокзалу в г. Елизово от автомобильной дороги А-401 «Подъездная дорога от морского порта Петропавловск-Камчатский к аэропорту Петропавловск-Камчатский на участке 34». Государственный контракт заключен с ООО «Устой-М», срок выполнения работ – 30.11.2023. Заключено соглашение об установлении сервитута в отношении части земельного участка, выполнены работы по созданию геодезической разбивочной основы на объекте, работы по контракту выполняются в срок, техническая готовность – 54,0%;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строительство автомобильной дороги общего пользования регионального значения Камчатского края «п. Термальный – туристский кластер «Три вулкана» протяженностью 32 км (этапы 1-3)». 17.10.2022 заключен государственный контракт № 48 Подрядчик ООО «Устой-М»;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продолжилось строительство комплекса многоквартирных жилых домов в жилом районе Приморский города Вилючинска, строительство поэтапное, в текущем году ведутся работы третьего этапа, мощность объекта – 270 квартир, техническая готовность 3-го этапа – 50,42%, общая готовность – 76,8%;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продолжилось строительство детского сада по ул. Вилюйская, 60 в г. Петропавловске-Камчатском на 160 мест, стоимость работ по контракту 611 949,9 тыс. рублей, срок выполнения работ 30.11.2023. Техническая готовность объекта – 81,7%;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строительство Средней школы № 40 по ул. Вольского микрорайона «Северо-Восток» в г. Петропавловске-Камчатском на 500 мест со сроком исполнения до 04.12.2024, техническая готовность объекта 64,8%;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строительство Средней общеобразовательной школы в с. Кавалерское Усть-Большерецкого района на 90 мест, срок строительства – 04.12.2023. По объекту получено положительное заключение государственной экспертизы, выполняются строительные работы, техническая готовность объекта – 91,3%;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строительство камчатского театра кукол г. Петропавловск-Камчатский на 350 мест, заключен контракт с единственным поставщиком ООО «Трест» от 29.04.2022 № 28/22-ГК на завершение строительства, срок выполнения работ 01.12.2024;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реализуется мероприятие «Реконструкция системы водоотведения Елизовского городского поселения. 1 Этап. Реконструкция КОС-29 км, строительство сливной станции», мощность объекта 1000 м3/сутки;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ведется строительство инженерной инфраструктуры на территории жилого района в Вулканном городском поселении Елизовского района Камчатского края, срок выполнения работ 31.10.2023, техническая готовность объекта 70,0%;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завершены строительно-монтажные работы спортивного зала единоборств в городе Елизово. Получено разрешение на ввод объекта в эксплуатацию № RU 41-501102-267-2023 от 20.02.2023;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реализуется мероприятие регионального проекта «Чистая вода» по реконструкции водовода от водозабора до п. Палана и внутриплощадочных сетей водовода территории совхоза п. Палана Тигильского муниципального района;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ведется реконструкция котельной № 20 (ул. Деркачева) с передачей нагрузок котельной № 10 с учетом реконструкции тепловых сетей котельных, срок выполнения работ согласно контракту – 30.11.2023;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ведется реконструкция автомобильной дороги Петропавловск-Камчатский - Мильково 40 км - Пиначево с подъездом к п. Раздольный и к базе с/х Заречный на участке км 1 - км 16,4. Работы выполняются в два этапа, заключены государственные контракты с ООО «Устой-М», срок окончания работ – 31.10.2023, техническая готовность соответственно — 19% и 27%;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ведется строительство Автомобильной дороги для резидента ООО «Соколиный центр «Камчатка», срок выполнения работ 30.04.2024, техническая готовность — 87%;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Фактический объем финансирования за отчетный период составил 6 372,7 млн рублей (32,6% от предусмотренного объема), в том числе за счет средств федерального бюджета – 3 818,1 млн рублей (30,9%), за счет средств краевого бюджета – 1 920,8 млн рублей (33,3%), Фонда развития территорий — 618,3 млн рублей (45,3%).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состоянию на 01.10.2023 освоение составило 4 518,7 млн рублей (23,1% от предусмотренного объема), в том числе за счет средств федерального бюджета – 2 327,25 млн рублей (18,8%), за счет средств краевого бюджета – 1 567,7 млн рублей (27,2%), Фонда развития территорий — 618,3 млн рублей (45,3%).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секторе потребительского рынка в январе-сентябре 2023 года сложилась следующая ситуация: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 </w:t>
      </w:r>
      <w:r>
        <w:rPr>
          <w:rFonts w:ascii="Times New Roman" w:hAnsi="Times New Roman"/>
          <w:sz w:val="28"/>
        </w:rPr>
        <w:t>оборот розничной торговли составил 67 046,7 млн рублей (98,4% к январю-сентябрю 2022 года) и на 93,9% сформирован торгующими организациями и индивидуальными предпринимателями, осуществляющими деятельность вне рынка;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 </w:t>
      </w:r>
      <w:r>
        <w:rPr>
          <w:rFonts w:ascii="Times New Roman" w:hAnsi="Times New Roman"/>
          <w:sz w:val="28"/>
        </w:rPr>
        <w:t>оборот общественного питания составил 6 517,4 млн рублей (99,3% к январю-сентябрю 2022 года);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 </w:t>
      </w:r>
      <w:r>
        <w:rPr>
          <w:rFonts w:ascii="Times New Roman" w:hAnsi="Times New Roman"/>
          <w:sz w:val="28"/>
        </w:rPr>
        <w:t>платных услуг населению края было оказано на сумму 24 710,3 млн рублей (100,9% к январю-сентябрю 2022 года).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структуре объема платных услуг населению, по-прежнему, преобладали: коммунальные, транспортные, телекоммуникационные и жилищные услуги. На их долю приходится 72,5% общего объема потребляемых услуг. Удельный вес бытовых услуг в общем объеме платных услуг населению составил 6,0%. В январе-сентябре 2023 года населению края было оказано бытовых услуг на 1 486,6 млн рублей, что в сопоставимых ценах на 0,8% больше, чем в январе-сентябре 2022 года.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Пассажирооборот автомобильного транспорта за январь-сентябрь 2023 года составил 210,9 млн пасс.-км (101,4% к январю-сентябрю 2022 года). Число перевезенных пассажиров автомобильным транспортом составило 25,2 млн человек (98,5% к январю-сентябрю 2022 года).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Грузооборот автомобильного транспорта за январь-сентябрь 2023 года составил 28,6 млн т-км (рост в 1,5 раза к январю-сентябрю 2022 года).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Объем перевезенного груза на морском транспорте составил 428,5 тыс. тонн (109,8% к январю-сентябрю 2022 года). Грузооборот морского транспорта увеличился на 23,4% и составил 892,4 млн т-км. В каботажном плавании грузооборот вырос на 17,4%, в заграничном плавании – в 1,7 раза к январю-сентябрю 2022 года.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Среднегодовой показатель индекса потребительских цен в январе-сентябре 2023 года составил 107,5 %, в том числе: 108,0% на продовольственные товары,</w:t>
        <w:br/>
        <w:t>108,6% на непродовольственные товары и 105,0% на услуги.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Среднемесячная номинальная начисленная заработная плата одного работника за январь-август 2023 года составила 111 107,2 рубля (109,0% к январю-августу 2022 года). Реальная заработная плата составила 101,3% к январь-августу 2022 года.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01.10.2023 просроченная задолженность по заработной плате составила 6 352,0 тыс. рублей и за месяц увеличилась в 2 раза, в том числе: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МУП «Автодор» – 2 451,0 тыс. рублей;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МУП «УК Ключи» – 3 901,0 тыс. рублей.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Задолженность на 100% образована из-за отсутствия у организаций собственных средств. Ситуация с погашением задолженности по заработной плате находится на постоянном контроле Правительства Камчатского края.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Численность официально зарегистрированных безработных по состоянию на 01.10.2023 составила 1,2 тыс. человека. Уровень регистрируемой безработицы – 0,7 % (на 01.10.2022 – 0,9 %). Напряженность на рынке труда составила 0,3 человека на одну заявленную работодателями вакансию (01.10.2022 – 0,3).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состоянию на 01.09.2023 численность населения составила 289,1 тыс. человек, увеличилась по сравнению с 1 января 2023 года на 414 человек за счет миграционного прироста населения (660 человек). Естественная убыль составила 246 человек.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Сальдированный финансовый результат деятельности учтенного круга крупных и средних предприятий за январь-август 2023 года составил</w:t>
        <w:br/>
        <w:t> 15 876,3 млн рублей, что меньше аналогичного периода прошлого года на 61,4%.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color w:val="000000"/>
          <w:sz w:val="28"/>
        </w:rPr>
        <w:t>Положительный сальдированный результат получен по основным видам деятельности:</w:t>
      </w:r>
      <w:r>
        <w:rPr/>
        <w:t xml:space="preserve"> </w:t>
      </w:r>
      <w:r>
        <w:rPr>
          <w:rFonts w:ascii="Times New Roman" w:hAnsi="Times New Roman"/>
          <w:color w:val="000000"/>
          <w:sz w:val="28"/>
        </w:rPr>
        <w:t>«сельское, лесное хозяйство, охота, рыболовство и рыбоводство» –</w:t>
      </w:r>
      <w:r>
        <w:rPr/>
        <w:t xml:space="preserve"> </w:t>
      </w:r>
      <w:r>
        <w:rPr>
          <w:rFonts w:ascii="Times New Roman" w:hAnsi="Times New Roman"/>
          <w:color w:val="000000"/>
          <w:sz w:val="28"/>
        </w:rPr>
        <w:t>9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084,8</w:t>
      </w:r>
      <w:r>
        <w:rPr/>
        <w:t xml:space="preserve"> </w:t>
      </w:r>
      <w:r>
        <w:rPr>
          <w:rFonts w:ascii="Times New Roman" w:hAnsi="Times New Roman"/>
          <w:color w:val="111111"/>
          <w:sz w:val="28"/>
        </w:rPr>
        <w:t>млн рублей; «обрабатывающие производства» – 3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color w:val="111111"/>
          <w:sz w:val="28"/>
        </w:rPr>
        <w:t>207,5</w:t>
      </w:r>
      <w:r>
        <w:rPr/>
        <w:t xml:space="preserve"> </w:t>
      </w:r>
      <w:r>
        <w:rPr>
          <w:rFonts w:ascii="Times New Roman" w:hAnsi="Times New Roman"/>
          <w:color w:val="111111"/>
          <w:sz w:val="28"/>
        </w:rPr>
        <w:t>млн рублей; «транспортировка и хранение» –</w:t>
      </w:r>
      <w:r>
        <w:rPr/>
        <w:t xml:space="preserve"> </w:t>
      </w:r>
      <w:r>
        <w:rPr>
          <w:rFonts w:ascii="Times New Roman" w:hAnsi="Times New Roman"/>
          <w:color w:val="111111"/>
          <w:sz w:val="28"/>
        </w:rPr>
        <w:t>1 590,1</w:t>
      </w:r>
      <w:r>
        <w:rPr/>
        <w:t xml:space="preserve"> </w:t>
      </w:r>
      <w:r>
        <w:rPr>
          <w:rFonts w:ascii="Times New Roman" w:hAnsi="Times New Roman"/>
          <w:color w:val="111111"/>
          <w:sz w:val="28"/>
        </w:rPr>
        <w:t>млн рублей; «обеспечение электрической энергией, газом и паром» – 5</w:t>
      </w:r>
      <w:r>
        <w:rPr/>
        <w:t xml:space="preserve"> </w:t>
      </w:r>
      <w:r>
        <w:rPr>
          <w:rFonts w:ascii="Times New Roman" w:hAnsi="Times New Roman"/>
          <w:color w:val="111111"/>
          <w:sz w:val="28"/>
        </w:rPr>
        <w:t>032,0</w:t>
      </w:r>
      <w:r>
        <w:rPr/>
        <w:t xml:space="preserve"> </w:t>
      </w:r>
      <w:r>
        <w:rPr>
          <w:rFonts w:ascii="Times New Roman" w:hAnsi="Times New Roman"/>
          <w:color w:val="111111"/>
          <w:sz w:val="28"/>
        </w:rPr>
        <w:t>млн рублей; «водоснабжение, водоотведение, сбор и утилизация отходов, деятельность по ликвидации загрязнений» –</w:t>
      </w:r>
      <w:r>
        <w:rPr/>
        <w:t xml:space="preserve"> </w:t>
      </w:r>
      <w:r>
        <w:rPr>
          <w:rFonts w:ascii="Times New Roman" w:hAnsi="Times New Roman"/>
          <w:color w:val="111111"/>
          <w:sz w:val="28"/>
        </w:rPr>
        <w:t>232,8</w:t>
      </w:r>
      <w:r>
        <w:rPr/>
        <w:t xml:space="preserve"> </w:t>
      </w:r>
      <w:r>
        <w:rPr>
          <w:rFonts w:ascii="Times New Roman" w:hAnsi="Times New Roman"/>
          <w:color w:val="111111"/>
          <w:sz w:val="28"/>
        </w:rPr>
        <w:t>млн рублей;  «строительство» –</w:t>
      </w:r>
      <w:r>
        <w:rPr/>
        <w:t xml:space="preserve"> </w:t>
      </w:r>
      <w:r>
        <w:rPr>
          <w:rFonts w:ascii="Times New Roman" w:hAnsi="Times New Roman"/>
          <w:color w:val="111111"/>
          <w:sz w:val="28"/>
        </w:rPr>
        <w:t>48,8</w:t>
      </w:r>
      <w:r>
        <w:rPr/>
        <w:t xml:space="preserve"> </w:t>
      </w:r>
      <w:r>
        <w:rPr>
          <w:rFonts w:ascii="Times New Roman" w:hAnsi="Times New Roman"/>
          <w:color w:val="111111"/>
          <w:sz w:val="28"/>
        </w:rPr>
        <w:t>млн руб.; «деятельность по операциям с недвижимым имуществом» –</w:t>
      </w:r>
      <w:r>
        <w:rPr/>
        <w:t xml:space="preserve"> </w:t>
      </w:r>
      <w:r>
        <w:rPr>
          <w:rFonts w:ascii="Times New Roman" w:hAnsi="Times New Roman"/>
          <w:color w:val="111111"/>
          <w:sz w:val="28"/>
        </w:rPr>
        <w:t>326,1</w:t>
      </w:r>
      <w:r>
        <w:rPr/>
        <w:t xml:space="preserve"> </w:t>
      </w:r>
      <w:r>
        <w:rPr>
          <w:rFonts w:ascii="Times New Roman" w:hAnsi="Times New Roman"/>
          <w:color w:val="111111"/>
          <w:sz w:val="28"/>
        </w:rPr>
        <w:t>млн рублей;  «торговля оптовая и розничная; ремонт автотранспортных средств и мотоциклов» –</w:t>
      </w:r>
      <w:r>
        <w:rPr/>
        <w:t xml:space="preserve"> </w:t>
      </w:r>
      <w:r>
        <w:rPr>
          <w:rFonts w:ascii="Times New Roman" w:hAnsi="Times New Roman"/>
          <w:color w:val="111111"/>
          <w:sz w:val="28"/>
        </w:rPr>
        <w:t>1 229,5 млн</w:t>
      </w:r>
      <w:r>
        <w:rPr/>
        <w:t xml:space="preserve"> </w:t>
      </w:r>
      <w:r>
        <w:rPr>
          <w:rFonts w:ascii="Times New Roman" w:hAnsi="Times New Roman"/>
          <w:color w:val="111111"/>
          <w:sz w:val="28"/>
        </w:rPr>
        <w:t>руб.; «деятельность гостиниц и предприятий общественного питания» – 7 403,0 млн руб.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color w:val="000000"/>
          <w:sz w:val="28"/>
        </w:rPr>
        <w:t>Удельный вес убыточных организаций в общем числе организаций составил</w:t>
      </w:r>
      <w:r>
        <w:rPr/>
        <w:t xml:space="preserve"> </w:t>
      </w:r>
      <w:r>
        <w:rPr>
          <w:rFonts w:ascii="Times New Roman" w:hAnsi="Times New Roman"/>
          <w:color w:val="000000"/>
          <w:sz w:val="28"/>
        </w:rPr>
        <w:t>33,5% от их общего числа.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color w:val="000000"/>
          <w:sz w:val="28"/>
        </w:rPr>
        <w:t>Дебиторская задолженность по состоянию на 01.09.2023 составила</w:t>
      </w:r>
      <w:r>
        <w:rPr/>
        <w:t xml:space="preserve"> </w:t>
      </w:r>
      <w:r>
        <w:rPr>
          <w:rFonts w:ascii="Times New Roman" w:hAnsi="Times New Roman"/>
          <w:color w:val="000000"/>
          <w:sz w:val="28"/>
        </w:rPr>
        <w:t>126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915,7</w:t>
      </w:r>
      <w:r>
        <w:rPr/>
        <w:t xml:space="preserve"> </w:t>
      </w:r>
      <w:r>
        <w:rPr>
          <w:rFonts w:ascii="Times New Roman" w:hAnsi="Times New Roman"/>
          <w:color w:val="000000"/>
          <w:sz w:val="28"/>
        </w:rPr>
        <w:t>млн рублей, что на</w:t>
      </w:r>
      <w:r>
        <w:rPr/>
        <w:t xml:space="preserve"> </w:t>
      </w:r>
      <w:r>
        <w:rPr>
          <w:rFonts w:ascii="Times New Roman" w:hAnsi="Times New Roman"/>
          <w:color w:val="000000"/>
          <w:sz w:val="28"/>
        </w:rPr>
        <w:t>16,9% выше, чем на 01.09.2022. Удельный вес просроченной дебиторской задолженности в общем объеме задолженности на 01.09.2023 составил 6,2%. Суммарный объем просроченной дебиторской задолженности по сравнению с аналогичным периодом прошлого года увеличился на</w:t>
      </w:r>
      <w:r>
        <w:rPr/>
        <w:t xml:space="preserve"> </w:t>
      </w:r>
      <w:r>
        <w:rPr>
          <w:rFonts w:ascii="Times New Roman" w:hAnsi="Times New Roman"/>
          <w:color w:val="000000"/>
          <w:sz w:val="28"/>
        </w:rPr>
        <w:t>19,5% и составил</w:t>
      </w:r>
      <w:r>
        <w:rPr/>
        <w:t xml:space="preserve"> </w:t>
      </w:r>
      <w:r>
        <w:rPr>
          <w:rFonts w:ascii="Times New Roman" w:hAnsi="Times New Roman"/>
          <w:color w:val="000000"/>
          <w:sz w:val="28"/>
        </w:rPr>
        <w:t>7 858,5</w:t>
      </w:r>
      <w:r>
        <w:rPr/>
        <w:t xml:space="preserve"> </w:t>
      </w:r>
      <w:r>
        <w:rPr>
          <w:rFonts w:ascii="Times New Roman" w:hAnsi="Times New Roman"/>
          <w:color w:val="000000"/>
          <w:sz w:val="28"/>
        </w:rPr>
        <w:t>млн рублей.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color w:val="000000"/>
          <w:sz w:val="28"/>
        </w:rPr>
        <w:t>Кредиторская задолженность по состоянию на 01.09.2023 составила</w:t>
      </w:r>
      <w:r>
        <w:rPr/>
        <w:t xml:space="preserve"> </w:t>
      </w:r>
      <w:r>
        <w:rPr>
          <w:rFonts w:ascii="Times New Roman" w:hAnsi="Times New Roman"/>
          <w:color w:val="000000"/>
          <w:sz w:val="28"/>
        </w:rPr>
        <w:t>106 020,9</w:t>
      </w:r>
      <w:r>
        <w:rPr/>
        <w:t xml:space="preserve"> </w:t>
      </w:r>
      <w:r>
        <w:rPr>
          <w:rFonts w:ascii="Times New Roman" w:hAnsi="Times New Roman"/>
          <w:color w:val="000000"/>
          <w:sz w:val="28"/>
        </w:rPr>
        <w:t>млн рублей, что на</w:t>
      </w:r>
      <w:r>
        <w:rPr/>
        <w:t xml:space="preserve"> </w:t>
      </w:r>
      <w:r>
        <w:rPr>
          <w:rFonts w:ascii="Times New Roman" w:hAnsi="Times New Roman"/>
          <w:color w:val="000000"/>
          <w:sz w:val="28"/>
        </w:rPr>
        <w:t>9,5% выше, чем на 01.09.2022. Удельный вес просроченной дебиторской задолженности в общем объеме задолженности на 01.09.2023 составил 1,4%. Суммарный объем просроченной дебиторской задолженности по сравнению с аналогичным периодом прошлого года уменьшился</w:t>
      </w:r>
      <w:r>
        <w:rPr/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/>
        <w:t xml:space="preserve"> </w:t>
      </w:r>
      <w:r>
        <w:rPr>
          <w:rFonts w:ascii="Times New Roman" w:hAnsi="Times New Roman"/>
          <w:color w:val="000000"/>
          <w:sz w:val="28"/>
        </w:rPr>
        <w:t>13,1% и составил 1</w:t>
      </w:r>
      <w:r>
        <w:rPr/>
        <w:t xml:space="preserve"> </w:t>
      </w:r>
      <w:r>
        <w:rPr>
          <w:rFonts w:ascii="Times New Roman" w:hAnsi="Times New Roman"/>
          <w:color w:val="000000"/>
          <w:sz w:val="28"/>
        </w:rPr>
        <w:t>514,9</w:t>
      </w:r>
      <w:r>
        <w:rPr/>
        <w:t xml:space="preserve"> </w:t>
      </w:r>
      <w:r>
        <w:rPr>
          <w:rFonts w:ascii="Times New Roman" w:hAnsi="Times New Roman"/>
          <w:color w:val="000000"/>
          <w:sz w:val="28"/>
        </w:rPr>
        <w:t>млн рублей.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</w:r>
      <w:r>
        <w:br w:type="page"/>
      </w:r>
    </w:p>
    <w:p>
      <w:pPr>
        <w:pStyle w:val="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Производство важнейших видов промышленной продукции по Камчатскому краю</w:t>
      </w:r>
    </w:p>
    <w:p>
      <w:pPr>
        <w:pStyle w:val="Normal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tbl>
      <w:tblPr>
        <w:tblStyle w:val="Style_3"/>
        <w:tblW w:w="101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4"/>
        <w:gridCol w:w="1416"/>
        <w:gridCol w:w="1179"/>
        <w:gridCol w:w="1620"/>
        <w:gridCol w:w="1991"/>
      </w:tblGrid>
      <w:tr>
        <w:trPr>
          <w:trHeight w:val="1240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Наименование показателей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измерения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2022 год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Январь-сентябрь 2023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Январь-сентябрь 2023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 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г. в % к январю-сентябрю 2022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 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(в сопоставимых условиях)</w:t>
            </w:r>
          </w:p>
        </w:tc>
      </w:tr>
      <w:tr>
        <w:trPr>
          <w:trHeight w:val="540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Электроэнергия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млн.кВт/ч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2 017,2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1 530,0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103,9</w:t>
            </w:r>
          </w:p>
        </w:tc>
      </w:tr>
      <w:tr>
        <w:trPr>
          <w:trHeight w:val="561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Пар и горячая вода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тыс.Гкал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3 523,1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2 414,8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100,9</w:t>
            </w:r>
          </w:p>
        </w:tc>
      </w:tr>
      <w:tr>
        <w:trPr>
          <w:trHeight w:val="404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Газ природный и попутный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млн.куб.м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84,0</w:t>
            </w:r>
          </w:p>
        </w:tc>
      </w:tr>
      <w:tr>
        <w:trPr>
          <w:trHeight w:val="405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Уголь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тонн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100,0</w:t>
            </w:r>
          </w:p>
        </w:tc>
      </w:tr>
      <w:tr>
        <w:trPr>
          <w:trHeight w:val="361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Лесоматериалы необработанные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плотных куб.м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46,9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12,7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57,9</w:t>
            </w:r>
          </w:p>
        </w:tc>
      </w:tr>
      <w:tr>
        <w:trPr>
          <w:trHeight w:val="441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Лесоматериалы, продольно распиленные или расколотые, разделенные на слои или лущеные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куб.м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2,8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52,0</w:t>
            </w:r>
          </w:p>
        </w:tc>
      </w:tr>
      <w:tr>
        <w:trPr>
          <w:trHeight w:val="413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Бетон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м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3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129,1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110,3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109,2</w:t>
            </w:r>
          </w:p>
        </w:tc>
      </w:tr>
      <w:tr>
        <w:trPr>
          <w:trHeight w:val="421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Мясо крупного рогатого скота, свинина, баранина, козлятина, конина и мясо прочих животных семейства лошадиных, оленина и мясо прочих животных семейства оленьих (оленевых) парные, остывшие или охлажденные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тонн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95,5</w:t>
            </w:r>
          </w:p>
        </w:tc>
      </w:tr>
      <w:tr>
        <w:trPr>
          <w:trHeight w:val="495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Изделия колбасные, включая изделия колбасные для детского питания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тонн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3,1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2,1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90,6</w:t>
            </w:r>
          </w:p>
        </w:tc>
      </w:tr>
      <w:tr>
        <w:trPr>
          <w:trHeight w:val="427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 xml:space="preserve">Молоко жидкое обработанное, включая молоко для детского питания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тонн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5,3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3,9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97,8</w:t>
            </w:r>
          </w:p>
        </w:tc>
      </w:tr>
      <w:tr>
        <w:trPr>
          <w:trHeight w:val="419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Сыры, продукты сырные и творог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тонн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0,7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105,5</w:t>
            </w:r>
          </w:p>
        </w:tc>
      </w:tr>
      <w:tr>
        <w:trPr>
          <w:trHeight w:val="419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Изделия хлебобулочные недлительного хранения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тонн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18,0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11,9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91,2</w:t>
            </w:r>
          </w:p>
        </w:tc>
      </w:tr>
      <w:tr>
        <w:trPr>
          <w:trHeight w:val="553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Кондитерские изделия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тонн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1,7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0,8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72,5</w:t>
            </w:r>
          </w:p>
        </w:tc>
      </w:tr>
      <w:tr>
        <w:trPr>
          <w:trHeight w:val="425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 xml:space="preserve">Воды минеральные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млн. полулитров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110,9</w:t>
            </w:r>
          </w:p>
        </w:tc>
      </w:tr>
      <w:tr>
        <w:trPr>
          <w:trHeight w:val="425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Пиво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дкл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968,6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701,4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96,1</w:t>
            </w:r>
          </w:p>
        </w:tc>
      </w:tr>
      <w:tr>
        <w:trPr>
          <w:trHeight w:val="772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Рыба переработанная и консервированная, ракообразные и моллюски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тонн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997,2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1 081,0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139,1</w:t>
            </w:r>
          </w:p>
        </w:tc>
      </w:tr>
      <w:tr>
        <w:trPr>
          <w:trHeight w:val="312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Консервы рыбные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туб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6,9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3,9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86,5</w:t>
            </w:r>
          </w:p>
        </w:tc>
      </w:tr>
    </w:tbl>
    <w:p>
      <w:pPr>
        <w:pStyle w:val="Normal"/>
        <w:spacing w:lineRule="auto" w:line="240" w:before="40" w:after="0"/>
        <w:ind w:left="0" w:right="0" w:firstLine="4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Примечание: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sz w:val="20"/>
        </w:rPr>
        <w:t>*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sz w:val="16"/>
        </w:rPr>
        <w:t>–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sz w:val="20"/>
        </w:rPr>
        <w:t>информация не публикуется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 282-ФЗ «Об официальном статистическом учете и системе государственной статистики в Российской Федерации».</w:t>
      </w:r>
      <w:r>
        <w:br w:type="page"/>
      </w:r>
    </w:p>
    <w:p>
      <w:pPr>
        <w:pStyle w:val="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Макроэкономические показатели по Камчатскому краю</w:t>
      </w:r>
    </w:p>
    <w:p>
      <w:pPr>
        <w:pStyle w:val="Normal"/>
        <w:spacing w:lineRule="auto" w:line="240" w:before="4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3"/>
        <w:tblW w:w="1015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6"/>
        <w:gridCol w:w="1336"/>
        <w:gridCol w:w="1681"/>
        <w:gridCol w:w="2308"/>
      </w:tblGrid>
      <w:tr>
        <w:trPr>
          <w:tblHeader w:val="true"/>
          <w:trHeight w:val="544" w:hRule="atLeast"/>
        </w:trPr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Показатели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2022 год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Январь-сентябрь 2023 года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Январь-сентябрь 2023 г. в % к январю-сентябрю 2022 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(в сопоставимых условиях)</w:t>
            </w:r>
          </w:p>
        </w:tc>
      </w:tr>
      <w:tr>
        <w:trPr>
          <w:trHeight w:val="200" w:hRule="atLeast"/>
        </w:trPr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Индекс промышленного производства, %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85,4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86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136,5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</w:tr>
      <w:tr>
        <w:trPr>
          <w:trHeight w:val="683" w:hRule="atLeast"/>
        </w:trPr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Объем отгруженных товаров собственного производства выполненных работ и услуг по чистым видам деятельности, млн руб.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86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201" w:hRule="atLeast"/>
        </w:trPr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7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Добыча полезных ископаемых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30 469,7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86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30 996,3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86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143,9</w:t>
            </w:r>
          </w:p>
        </w:tc>
      </w:tr>
      <w:tr>
        <w:trPr>
          <w:trHeight w:val="130" w:hRule="atLeast"/>
        </w:trPr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83" w:right="0" w:hanging="0"/>
              <w:jc w:val="both"/>
              <w:rPr>
                <w:rFonts w:ascii="Times New Roman" w:hAnsi="Times New Roman"/>
                <w:i/>
                <w:i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угля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86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86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104,9</w:t>
            </w:r>
          </w:p>
        </w:tc>
      </w:tr>
      <w:tr>
        <w:trPr>
          <w:trHeight w:val="130" w:hRule="atLeast"/>
        </w:trPr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83" w:right="0" w:hanging="0"/>
              <w:jc w:val="both"/>
              <w:rPr>
                <w:rFonts w:ascii="Times New Roman" w:hAnsi="Times New Roman"/>
                <w:i/>
                <w:i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природного газа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86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86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</w:tr>
      <w:tr>
        <w:trPr>
          <w:trHeight w:val="130" w:hRule="atLeast"/>
        </w:trPr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83" w:right="0" w:hanging="0"/>
              <w:jc w:val="both"/>
              <w:rPr>
                <w:rFonts w:ascii="Times New Roman" w:hAnsi="Times New Roman"/>
                <w:i/>
                <w:i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 xml:space="preserve">- металлических руд 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86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26 048,4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86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28 168,7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86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153,4</w:t>
            </w:r>
          </w:p>
        </w:tc>
      </w:tr>
      <w:tr>
        <w:trPr>
          <w:trHeight w:val="204" w:hRule="atLeast"/>
        </w:trPr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83" w:right="0" w:hanging="0"/>
              <w:jc w:val="both"/>
              <w:rPr>
                <w:rFonts w:ascii="Times New Roman" w:hAnsi="Times New Roman"/>
                <w:i/>
                <w:i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прочих полезных ископаемых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1 504,0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86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736,2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86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81,0</w:t>
            </w:r>
          </w:p>
        </w:tc>
      </w:tr>
      <w:tr>
        <w:trPr>
          <w:trHeight w:val="158" w:hRule="atLeast"/>
        </w:trPr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7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Обрабатывающие производства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157 124,4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113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112 353,1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113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118,5</w:t>
            </w:r>
          </w:p>
        </w:tc>
      </w:tr>
      <w:tr>
        <w:trPr>
          <w:trHeight w:val="130" w:hRule="atLeast"/>
        </w:trPr>
        <w:tc>
          <w:tcPr>
            <w:tcW w:w="48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83" w:right="0" w:hanging="0"/>
              <w:jc w:val="both"/>
              <w:rPr>
                <w:rFonts w:ascii="Times New Roman" w:hAnsi="Times New Roman"/>
                <w:i/>
                <w:i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производство пищевых продуктов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147 476,0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113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105 555,9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113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118,0</w:t>
            </w:r>
          </w:p>
        </w:tc>
      </w:tr>
      <w:tr>
        <w:trPr>
          <w:trHeight w:val="209" w:hRule="atLeast"/>
        </w:trPr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83" w:right="0" w:hanging="0"/>
              <w:jc w:val="both"/>
              <w:rPr>
                <w:rFonts w:ascii="Times New Roman" w:hAnsi="Times New Roman"/>
                <w:i/>
                <w:i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производство напитков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1 150,4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113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871,9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113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105,0</w:t>
            </w:r>
          </w:p>
        </w:tc>
      </w:tr>
      <w:tr>
        <w:trPr>
          <w:trHeight w:val="130" w:hRule="atLeast"/>
        </w:trPr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83" w:right="0" w:hanging="0"/>
              <w:jc w:val="both"/>
              <w:rPr>
                <w:rFonts w:ascii="Times New Roman" w:hAnsi="Times New Roman"/>
                <w:i/>
                <w:i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обработка древесины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16,8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113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**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113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147,1</w:t>
            </w:r>
          </w:p>
        </w:tc>
      </w:tr>
      <w:tr>
        <w:trPr>
          <w:trHeight w:val="130" w:hRule="atLeast"/>
        </w:trPr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83" w:right="0" w:hanging="0"/>
              <w:jc w:val="both"/>
              <w:rPr>
                <w:rFonts w:ascii="Times New Roman" w:hAnsi="Times New Roman"/>
                <w:i/>
                <w:i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деятельность полиграфическая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196,1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113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142,6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113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101,7</w:t>
            </w:r>
          </w:p>
        </w:tc>
      </w:tr>
      <w:tr>
        <w:trPr>
          <w:trHeight w:val="130" w:hRule="atLeast"/>
        </w:trPr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83" w:right="0" w:hanging="0"/>
              <w:jc w:val="both"/>
              <w:rPr>
                <w:rFonts w:ascii="Times New Roman" w:hAnsi="Times New Roman"/>
                <w:i/>
                <w:i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производство химических веществ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**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113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87,4</w:t>
            </w:r>
          </w:p>
        </w:tc>
      </w:tr>
      <w:tr>
        <w:trPr>
          <w:trHeight w:val="130" w:hRule="atLeast"/>
        </w:trPr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83" w:right="0" w:hanging="0"/>
              <w:jc w:val="both"/>
              <w:rPr>
                <w:rFonts w:ascii="Times New Roman" w:hAnsi="Times New Roman"/>
                <w:i/>
                <w:i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производство резиновых и пластмассовых изделий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195,7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**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113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113,2</w:t>
            </w:r>
          </w:p>
        </w:tc>
      </w:tr>
      <w:tr>
        <w:trPr>
          <w:trHeight w:val="244" w:hRule="atLeast"/>
        </w:trPr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83" w:right="0" w:hanging="0"/>
              <w:jc w:val="both"/>
              <w:rPr>
                <w:rFonts w:ascii="Times New Roman" w:hAnsi="Times New Roman"/>
                <w:i/>
                <w:i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производство прочей неметаллической минеральной продукции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1275,1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969,3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113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209,3</w:t>
            </w:r>
          </w:p>
        </w:tc>
      </w:tr>
      <w:tr>
        <w:trPr>
          <w:trHeight w:val="130" w:hRule="atLeast"/>
        </w:trPr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83" w:right="0" w:hanging="0"/>
              <w:jc w:val="both"/>
              <w:rPr>
                <w:rFonts w:ascii="Times New Roman" w:hAnsi="Times New Roman"/>
                <w:i/>
                <w:i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ремонт и монтаж машин и оборудования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5 229,2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3 656,2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113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125,1</w:t>
            </w:r>
          </w:p>
        </w:tc>
      </w:tr>
      <w:tr>
        <w:trPr>
          <w:trHeight w:val="245" w:hRule="atLeast"/>
        </w:trPr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70" w:right="0" w:hanging="0"/>
              <w:jc w:val="both"/>
              <w:rPr>
                <w:rFonts w:ascii="Times New Roman" w:hAnsi="Times New Roman"/>
                <w:i/>
                <w:i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Обеспечение электрической энергией, газом и паром, кондиционирование воздуха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26 993,4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18 871,1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115,2</w:t>
            </w:r>
          </w:p>
        </w:tc>
      </w:tr>
      <w:tr>
        <w:trPr>
          <w:trHeight w:val="750" w:hRule="atLeast"/>
        </w:trPr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70" w:right="0" w:hanging="0"/>
              <w:jc w:val="both"/>
              <w:rPr>
                <w:rFonts w:ascii="Times New Roman" w:hAnsi="Times New Roman"/>
                <w:i/>
                <w:i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Водоснабжение; водоотведение; организация сбора и утилизации отходов, деятельность по ликвидации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4 247,0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2 929,3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116,2</w:t>
            </w:r>
          </w:p>
        </w:tc>
      </w:tr>
      <w:tr>
        <w:trPr>
          <w:trHeight w:val="244" w:hRule="atLeast"/>
        </w:trPr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 xml:space="preserve">Объем инвестиций в основной капитал – всего,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млн руб.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90 934,7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35 865,3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1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43" w:leader="none"/>
              </w:tabs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103,0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2</w:t>
            </w:r>
          </w:p>
        </w:tc>
      </w:tr>
      <w:tr>
        <w:trPr>
          <w:trHeight w:val="158" w:hRule="atLeast"/>
        </w:trPr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Ввод жилья, тыс. м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 xml:space="preserve"> 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67,4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68,8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140,4</w:t>
            </w:r>
          </w:p>
        </w:tc>
      </w:tr>
      <w:tr>
        <w:trPr>
          <w:trHeight w:val="159" w:hRule="atLeast"/>
        </w:trPr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Валовая продукция сельского хозяйства, млн руб.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10 960,6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113" w:hanging="0"/>
              <w:jc w:val="center"/>
              <w:rPr>
                <w:rFonts w:ascii="Times New Roman" w:hAnsi="Times New Roman"/>
                <w:sz w:val="22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6 714,6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1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84" w:leader="none"/>
              </w:tabs>
              <w:suppressAutoHyphens w:val="true"/>
              <w:spacing w:before="0" w:after="0"/>
              <w:ind w:left="0" w:right="113" w:hanging="0"/>
              <w:jc w:val="center"/>
              <w:rPr>
                <w:rFonts w:ascii="Times New Roman" w:hAnsi="Times New Roman"/>
                <w:sz w:val="22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102,7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2</w:t>
            </w:r>
          </w:p>
        </w:tc>
      </w:tr>
      <w:tr>
        <w:trPr>
          <w:trHeight w:val="244" w:hRule="atLeast"/>
        </w:trPr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Объем производства продукции животноводства: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86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130" w:hRule="atLeast"/>
        </w:trPr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7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мясо, тыс. тонн (живой вес)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9,4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113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6,9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113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101,8</w:t>
            </w:r>
          </w:p>
        </w:tc>
      </w:tr>
      <w:tr>
        <w:trPr>
          <w:trHeight w:val="241" w:hRule="atLeast"/>
        </w:trPr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7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 xml:space="preserve">молоко, тыс. тонн 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23,2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113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17,1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113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96,2</w:t>
            </w:r>
          </w:p>
        </w:tc>
      </w:tr>
      <w:tr>
        <w:trPr>
          <w:trHeight w:val="130" w:hRule="atLeast"/>
        </w:trPr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7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яйца, млн штук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113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113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111,2</w:t>
            </w:r>
          </w:p>
        </w:tc>
      </w:tr>
      <w:tr>
        <w:trPr>
          <w:trHeight w:val="244" w:hRule="atLeast"/>
        </w:trPr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Объем реализации платных услуг населению во всех каналах реализации – всего, млн руб.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31 603,1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113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24 710,3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113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100,9</w:t>
            </w:r>
          </w:p>
        </w:tc>
      </w:tr>
      <w:tr>
        <w:trPr>
          <w:trHeight w:val="158" w:hRule="atLeast"/>
        </w:trPr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7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из него: бытовые услуги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1 885,4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113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1 486,6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113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100,8</w:t>
            </w:r>
          </w:p>
        </w:tc>
      </w:tr>
      <w:tr>
        <w:trPr>
          <w:trHeight w:val="295" w:hRule="atLeast"/>
        </w:trPr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Оборот розничной торговли – всего, млн руб.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86 784,1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113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67 046,7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113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98,4</w:t>
            </w:r>
          </w:p>
        </w:tc>
      </w:tr>
      <w:tr>
        <w:trPr>
          <w:trHeight w:val="200" w:hRule="atLeast"/>
        </w:trPr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 xml:space="preserve">Оборот общественного питания, млн руб. 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8 427,6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113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6 517,4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113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99,3</w:t>
            </w:r>
          </w:p>
        </w:tc>
      </w:tr>
      <w:tr>
        <w:trPr>
          <w:trHeight w:val="244" w:hRule="atLeast"/>
        </w:trPr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Среднемесячная номинальная заработная плата (с учетом малых предприятий), руб.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103 529,5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113" w:hanging="0"/>
              <w:jc w:val="center"/>
              <w:rPr>
                <w:rFonts w:ascii="Times New Roman" w:hAnsi="Times New Roman"/>
                <w:sz w:val="22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111 107,2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3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101,3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4</w:t>
            </w:r>
          </w:p>
        </w:tc>
      </w:tr>
      <w:tr>
        <w:trPr>
          <w:trHeight w:val="244" w:hRule="atLeast"/>
        </w:trPr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Задолженность по заработной плате (по учтенному кругу предприятий) на конец периода, млн руб.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3,2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86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6,4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136,2</w:t>
            </w:r>
          </w:p>
        </w:tc>
      </w:tr>
      <w:tr>
        <w:trPr>
          <w:trHeight w:val="159" w:hRule="atLeast"/>
        </w:trPr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7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в том числе по видам деятельности: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159" w:hRule="atLeast"/>
        </w:trPr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283"/>
              <w:jc w:val="both"/>
              <w:rPr>
                <w:rFonts w:ascii="Times New Roman" w:hAnsi="Times New Roman"/>
                <w:i/>
                <w:i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Транспорт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2,5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78,1</w:t>
            </w:r>
          </w:p>
        </w:tc>
      </w:tr>
      <w:tr>
        <w:trPr>
          <w:trHeight w:val="159" w:hRule="atLeast"/>
        </w:trPr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83" w:right="0" w:hanging="0"/>
              <w:jc w:val="both"/>
              <w:rPr>
                <w:rFonts w:ascii="Times New Roman" w:hAnsi="Times New Roman"/>
                <w:i/>
                <w:i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Управление недвижимым имуществом за вознаграждение или на договорной основе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3,9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рост в 2,6 раза</w:t>
            </w:r>
          </w:p>
        </w:tc>
      </w:tr>
      <w:tr>
        <w:trPr>
          <w:trHeight w:val="244" w:hRule="atLeast"/>
        </w:trPr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Задолженность по заработной плате из-за недофинансирования бюджетов всех уровней, млн руб.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</w:tr>
      <w:tr>
        <w:trPr>
          <w:trHeight w:val="130" w:hRule="atLeast"/>
        </w:trPr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7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в том числе: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130" w:hRule="atLeast"/>
        </w:trPr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283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из федерального бюджета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</w:tr>
      <w:tr>
        <w:trPr>
          <w:trHeight w:val="130" w:hRule="atLeast"/>
        </w:trPr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283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из местных бюджетов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</w:tr>
      <w:tr>
        <w:trPr>
          <w:trHeight w:val="130" w:hRule="atLeast"/>
        </w:trPr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283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из бюджета субъекта РФ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</w:tr>
      <w:tr>
        <w:trPr>
          <w:trHeight w:val="244" w:hRule="atLeast"/>
        </w:trPr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Задолженность по заработной плате из-за отсутствия собственных средств, млн руб.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3,2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557" w:leader="none"/>
              </w:tabs>
              <w:suppressAutoHyphens w:val="true"/>
              <w:spacing w:before="0" w:after="0"/>
              <w:ind w:left="0" w:right="86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6,4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557" w:leader="none"/>
              </w:tabs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136,2</w:t>
            </w:r>
          </w:p>
        </w:tc>
      </w:tr>
      <w:tr>
        <w:trPr>
          <w:trHeight w:val="245" w:hRule="atLeast"/>
        </w:trPr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Грузооборот (данные по автомобильному транспорту), млн т/км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25,1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28,6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рост в 1,5 раза</w:t>
            </w:r>
          </w:p>
        </w:tc>
      </w:tr>
      <w:tr>
        <w:trPr>
          <w:trHeight w:val="244" w:hRule="atLeast"/>
        </w:trPr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Пассажирооборот (данные по автомобильному транспорту), млн пасс. /км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281,8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210,9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101,4</w:t>
            </w:r>
          </w:p>
        </w:tc>
      </w:tr>
      <w:tr>
        <w:trPr>
          <w:trHeight w:val="244" w:hRule="atLeast"/>
        </w:trPr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Сальдированный финансовый результат (прибыль, убыток) – всего, млн руб.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41 229,7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15 876,3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3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38,6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4</w:t>
            </w:r>
          </w:p>
        </w:tc>
      </w:tr>
      <w:tr>
        <w:trPr>
          <w:trHeight w:val="130" w:hRule="atLeast"/>
        </w:trPr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7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в том числе: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16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476" w:hRule="atLeast"/>
        </w:trPr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83" w:right="0" w:hanging="0"/>
              <w:jc w:val="both"/>
              <w:rPr>
                <w:rFonts w:ascii="Times New Roman" w:hAnsi="Times New Roman"/>
                <w:i/>
                <w:i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26 203,1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9 084,8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3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30,9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4</w:t>
            </w:r>
          </w:p>
        </w:tc>
      </w:tr>
      <w:tr>
        <w:trPr>
          <w:trHeight w:val="319" w:hRule="atLeast"/>
        </w:trPr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283"/>
              <w:jc w:val="both"/>
              <w:rPr>
                <w:rFonts w:ascii="Times New Roman" w:hAnsi="Times New Roman"/>
                <w:i/>
                <w:i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Добыча полезных ископаемых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3 954,2</w:t>
            </w:r>
          </w:p>
        </w:tc>
        <w:tc>
          <w:tcPr>
            <w:tcW w:w="1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-6 123,8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3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z w:val="22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</w:tr>
      <w:tr>
        <w:trPr>
          <w:trHeight w:val="130" w:hRule="atLeast"/>
        </w:trPr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283"/>
              <w:jc w:val="both"/>
              <w:rPr>
                <w:rFonts w:ascii="Times New Roman" w:hAnsi="Times New Roman"/>
                <w:i/>
                <w:i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Обрабатывающие производства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4 576,2</w:t>
            </w:r>
          </w:p>
        </w:tc>
        <w:tc>
          <w:tcPr>
            <w:tcW w:w="1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3 207,5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3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124,2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4</w:t>
            </w:r>
          </w:p>
        </w:tc>
      </w:tr>
      <w:tr>
        <w:trPr>
          <w:trHeight w:val="244" w:hRule="atLeast"/>
        </w:trPr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83" w:right="0" w:hanging="0"/>
              <w:jc w:val="both"/>
              <w:rPr>
                <w:rFonts w:ascii="Times New Roman" w:hAnsi="Times New Roman"/>
                <w:i/>
                <w:i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1 273,1</w:t>
            </w:r>
          </w:p>
        </w:tc>
        <w:tc>
          <w:tcPr>
            <w:tcW w:w="1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5 032,0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3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245,1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4</w:t>
            </w:r>
          </w:p>
        </w:tc>
      </w:tr>
      <w:tr>
        <w:trPr>
          <w:trHeight w:val="752" w:hRule="atLeast"/>
        </w:trPr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83" w:right="0" w:hanging="0"/>
              <w:jc w:val="both"/>
              <w:rPr>
                <w:rFonts w:ascii="Times New Roman" w:hAnsi="Times New Roman"/>
                <w:i/>
                <w:i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Водоснабжение, водоотведение, сбор и утилизация отходов, деятельность по ликвидации загрязнений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8,4</w:t>
            </w:r>
          </w:p>
        </w:tc>
        <w:tc>
          <w:tcPr>
            <w:tcW w:w="1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232,8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3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368,9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4</w:t>
            </w:r>
          </w:p>
        </w:tc>
      </w:tr>
      <w:tr>
        <w:trPr>
          <w:trHeight w:val="226" w:hRule="atLeast"/>
        </w:trPr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283"/>
              <w:jc w:val="both"/>
              <w:rPr>
                <w:rFonts w:ascii="Times New Roman" w:hAnsi="Times New Roman"/>
                <w:i/>
                <w:i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Строительство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596,5</w:t>
            </w:r>
          </w:p>
        </w:tc>
        <w:tc>
          <w:tcPr>
            <w:tcW w:w="1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48,8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3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</w:tr>
      <w:tr>
        <w:trPr>
          <w:trHeight w:val="449" w:hRule="atLeast"/>
        </w:trPr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83" w:right="0" w:hanging="0"/>
              <w:jc w:val="both"/>
              <w:rPr>
                <w:rFonts w:ascii="Times New Roman" w:hAnsi="Times New Roman"/>
                <w:i/>
                <w:i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2 987,1</w:t>
            </w:r>
          </w:p>
        </w:tc>
        <w:tc>
          <w:tcPr>
            <w:tcW w:w="1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1 229,5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3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71,2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4</w:t>
            </w:r>
          </w:p>
        </w:tc>
      </w:tr>
      <w:tr>
        <w:trPr>
          <w:trHeight w:val="230" w:hRule="atLeast"/>
        </w:trPr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283"/>
              <w:jc w:val="both"/>
              <w:rPr>
                <w:rFonts w:ascii="Times New Roman" w:hAnsi="Times New Roman"/>
                <w:i/>
                <w:i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Транспортировка и хранение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1 767,8</w:t>
            </w:r>
          </w:p>
        </w:tc>
        <w:tc>
          <w:tcPr>
            <w:tcW w:w="1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16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1 590,1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3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184,1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4</w:t>
            </w:r>
          </w:p>
        </w:tc>
      </w:tr>
      <w:tr>
        <w:trPr>
          <w:trHeight w:val="455" w:hRule="atLeast"/>
        </w:trPr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83" w:right="0" w:hanging="0"/>
              <w:jc w:val="both"/>
              <w:rPr>
                <w:rFonts w:ascii="Times New Roman" w:hAnsi="Times New Roman"/>
                <w:i/>
                <w:i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45,1</w:t>
            </w:r>
          </w:p>
        </w:tc>
        <w:tc>
          <w:tcPr>
            <w:tcW w:w="1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16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7 403,0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3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z w:val="22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</w:tr>
      <w:tr>
        <w:trPr>
          <w:trHeight w:val="159" w:hRule="atLeast"/>
        </w:trPr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83" w:right="0" w:hanging="0"/>
              <w:jc w:val="both"/>
              <w:rPr>
                <w:rFonts w:ascii="Times New Roman" w:hAnsi="Times New Roman"/>
                <w:i/>
                <w:i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160,2</w:t>
            </w:r>
          </w:p>
        </w:tc>
        <w:tc>
          <w:tcPr>
            <w:tcW w:w="1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326,1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3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288,6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4</w:t>
            </w:r>
          </w:p>
        </w:tc>
      </w:tr>
      <w:tr>
        <w:trPr>
          <w:trHeight w:val="244" w:hRule="atLeast"/>
        </w:trPr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 xml:space="preserve">Задолженность предприятий и организаций на конец периода, млн рублей 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201" w:hRule="atLeast"/>
        </w:trPr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7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дебиторская – всего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108 948,3</w:t>
            </w:r>
          </w:p>
        </w:tc>
        <w:tc>
          <w:tcPr>
            <w:tcW w:w="1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126 915,7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3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116,9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4</w:t>
            </w:r>
          </w:p>
        </w:tc>
      </w:tr>
      <w:tr>
        <w:trPr>
          <w:trHeight w:val="200" w:hRule="atLeast"/>
        </w:trPr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283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в том числе: просроченная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6 896,5</w:t>
            </w:r>
          </w:p>
        </w:tc>
        <w:tc>
          <w:tcPr>
            <w:tcW w:w="1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7 858,5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3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119,5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4</w:t>
            </w:r>
          </w:p>
        </w:tc>
      </w:tr>
      <w:tr>
        <w:trPr>
          <w:trHeight w:val="272" w:hRule="atLeast"/>
        </w:trPr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7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кредиторская – всего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101 551,9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106 020,9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3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109,5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4</w:t>
            </w:r>
          </w:p>
        </w:tc>
      </w:tr>
      <w:tr>
        <w:trPr>
          <w:trHeight w:val="282" w:hRule="atLeast"/>
        </w:trPr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283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в том числе: просроченная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1 927,9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1 514,9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3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86,9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4</w:t>
            </w:r>
          </w:p>
        </w:tc>
      </w:tr>
      <w:tr>
        <w:trPr>
          <w:trHeight w:val="159" w:hRule="atLeast"/>
        </w:trPr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Численность населения, тыс. чел.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288,7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289,1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101,2</w:t>
            </w:r>
          </w:p>
        </w:tc>
      </w:tr>
      <w:tr>
        <w:trPr>
          <w:trHeight w:val="159" w:hRule="atLeast"/>
        </w:trPr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 xml:space="preserve">Естественный прирост (убыль), чел. 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-881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-246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3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</w:tr>
      <w:tr>
        <w:trPr>
          <w:trHeight w:val="235" w:hRule="atLeast"/>
        </w:trPr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 xml:space="preserve">Миграционный прирост (убыль), чел. 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-2 963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660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3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</w:tr>
      <w:tr>
        <w:trPr>
          <w:trHeight w:val="159" w:hRule="atLeast"/>
        </w:trPr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 xml:space="preserve">Численность занятых в экономике, тыс. чел. 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172,3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166,2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92,7</w:t>
            </w:r>
          </w:p>
        </w:tc>
      </w:tr>
      <w:tr>
        <w:trPr>
          <w:trHeight w:val="294" w:hRule="atLeast"/>
        </w:trPr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 xml:space="preserve">Общая численность безработных, тыс. чел. 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5,2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2,9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47,5</w:t>
            </w:r>
          </w:p>
        </w:tc>
      </w:tr>
      <w:tr>
        <w:trPr>
          <w:trHeight w:val="159" w:hRule="atLeast"/>
        </w:trPr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 xml:space="preserve">в т. ч. официально зарегистрированных 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1,9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1,2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74,8</w:t>
            </w:r>
          </w:p>
        </w:tc>
      </w:tr>
      <w:tr>
        <w:trPr>
          <w:trHeight w:val="159" w:hRule="atLeast"/>
        </w:trPr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 xml:space="preserve">Уровень зарегистрированной безработицы (среднее за период), % 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1,1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0,7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</w:tr>
    </w:tbl>
    <w:p>
      <w:pPr>
        <w:pStyle w:val="Normal"/>
        <w:spacing w:lineRule="auto" w:line="240" w:before="0" w:after="0"/>
        <w:ind w:left="57" w:right="0" w:hanging="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Примечание: </w:t>
      </w:r>
    </w:p>
    <w:p>
      <w:pPr>
        <w:pStyle w:val="Normal"/>
        <w:spacing w:lineRule="auto" w:line="240" w:before="0" w:after="0"/>
        <w:ind w:left="57" w:right="0" w:hanging="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…</w:t>
      </w:r>
      <w:r>
        <w:rPr>
          <w:rFonts w:ascii="Times New Roman" w:hAnsi="Times New Roman"/>
          <w:sz w:val="16"/>
        </w:rPr>
        <w:t>* – информация не публикуется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 282-ФЗ «Об официальном статистическом учете и системе государственной статистики в Российской Федерации»;</w:t>
      </w:r>
    </w:p>
    <w:p>
      <w:pPr>
        <w:pStyle w:val="Normal"/>
        <w:spacing w:lineRule="auto" w:line="240" w:before="0" w:after="0"/>
        <w:ind w:left="57" w:right="0" w:hanging="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1 – январь-июнь 2023 года;</w:t>
      </w:r>
    </w:p>
    <w:p>
      <w:pPr>
        <w:pStyle w:val="Normal"/>
        <w:spacing w:lineRule="auto" w:line="240" w:before="0" w:after="0"/>
        <w:ind w:left="57" w:right="0" w:hanging="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2 – январь-июнь 2023 года к январю-июню 2022 года;</w:t>
      </w:r>
    </w:p>
    <w:p>
      <w:pPr>
        <w:pStyle w:val="Normal"/>
        <w:spacing w:lineRule="auto" w:line="240" w:before="0" w:after="0"/>
        <w:ind w:left="57" w:right="0" w:hanging="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3 – январь-август 2023 года;</w:t>
      </w:r>
    </w:p>
    <w:p>
      <w:pPr>
        <w:pStyle w:val="Normal"/>
        <w:spacing w:lineRule="auto" w:line="240" w:before="0" w:after="0"/>
        <w:ind w:left="57" w:right="0" w:hanging="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4 – январь-август 2023 года к январю-августу 2022 года.</w:t>
      </w:r>
    </w:p>
    <w:sectPr>
      <w:headerReference w:type="default" r:id="rId2"/>
      <w:type w:val="nextPage"/>
      <w:pgSz w:w="11906" w:h="16838"/>
      <w:pgMar w:left="1134" w:right="567" w:gutter="0" w:header="709" w:top="1134" w:footer="0" w:bottom="1134"/>
      <w:pgNumType w:start="1"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mc:AlternateContent>
        <mc:Choice Requires="wps">
          <w:drawing>
            <wp:anchor behindDoc="1" distT="0" distB="0" distL="0" distR="0" simplePos="0" locked="0" layoutInCell="0" allowOverlap="1" relativeHeight="1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035" cy="173990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00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  <w:rFonts w:ascii="Times New Roman" w:hAnsi="Times New Roman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  <w:rFonts w:ascii="Times New Roman" w:hAnsi="Times New Roman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  <w:rFonts w:ascii="Times New Roman" w:hAnsi="Times New Roman"/>
                              <w:color w:val="000000"/>
                            </w:rPr>
                            <w:t>10</w:t>
                          </w:r>
                          <w:r>
                            <w:rPr>
                              <w:sz w:val="24"/>
                              <w:szCs w:val="24"/>
                              <w:rFonts w:ascii="Times New Roman" w:hAnsi="Times New Roman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fillcolor="white" stroked="f" o:allowincell="f" style="position:absolute;margin-left:249.05pt;margin-top:0.05pt;width:12pt;height:13.65pt;mso-wrap-style:square;v-text-anchor:top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  <w:rFonts w:ascii="Times New Roman" w:hAnsi="Times New Roman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  <w:rFonts w:ascii="Times New Roman" w:hAnsi="Times New Roman"/>
                        <w:color w:val="000000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  <w:rFonts w:ascii="Times New Roman" w:hAnsi="Times New Roman"/>
                        <w:color w:val="000000"/>
                      </w:rPr>
                      <w:t>10</w:t>
                    </w:r>
                    <w:r>
                      <w:rPr>
                        <w:sz w:val="24"/>
                        <w:szCs w:val="24"/>
                        <w:rFonts w:ascii="Times New Roman" w:hAnsi="Times New Roman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/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Lohit Devanagari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64" w:before="0" w:after="16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">
    <w:name w:val="Heading 1"/>
    <w:next w:val="Normal"/>
    <w:uiPriority w:val="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  <w:outlineLvl w:val="0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uiPriority w:val="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  <w:outlineLvl w:val="1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uiPriority w:val="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  <w:outlineLvl w:val="2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3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  <w:outlineLvl w:val="4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11">
    <w:name w:val="Нижний колонтитул1"/>
    <w:link w:val="110"/>
    <w:qFormat/>
    <w:rPr>
      <w:rFonts w:ascii="Times New Roman" w:hAnsi="Times New Roman"/>
      <w:sz w:val="28"/>
    </w:rPr>
  </w:style>
  <w:style w:type="character" w:styleId="Contents2">
    <w:name w:val="Contents 2"/>
    <w:link w:val="Contents21"/>
    <w:qFormat/>
    <w:rPr>
      <w:rFonts w:ascii="XO Thames" w:hAnsi="XO Thames"/>
      <w:sz w:val="28"/>
    </w:rPr>
  </w:style>
  <w:style w:type="character" w:styleId="Bxmessengerajax">
    <w:name w:val="bx-messenger-ajax"/>
    <w:basedOn w:val="12"/>
    <w:link w:val="Bxmessengerajax1"/>
    <w:qFormat/>
    <w:rPr/>
  </w:style>
  <w:style w:type="character" w:styleId="Textbody">
    <w:name w:val="Text body"/>
    <w:link w:val="Textbody1"/>
    <w:qFormat/>
    <w:rPr/>
  </w:style>
  <w:style w:type="character" w:styleId="Contents4">
    <w:name w:val="Contents 4"/>
    <w:link w:val="Contents41"/>
    <w:qFormat/>
    <w:rPr>
      <w:rFonts w:ascii="XO Thames" w:hAnsi="XO Thames"/>
      <w:sz w:val="28"/>
    </w:rPr>
  </w:style>
  <w:style w:type="character" w:styleId="Internetlink">
    <w:name w:val="Internet link"/>
    <w:basedOn w:val="12"/>
    <w:link w:val="Internetlink1"/>
    <w:qFormat/>
    <w:rPr>
      <w:color w:val="0563C1" w:themeColor="hyperlink"/>
      <w:u w:val="single"/>
    </w:rPr>
  </w:style>
  <w:style w:type="character" w:styleId="Style9">
    <w:name w:val="Колонтитул"/>
    <w:link w:val="Style20"/>
    <w:qFormat/>
    <w:rPr>
      <w:rFonts w:ascii="XO Thames" w:hAnsi="XO Thames"/>
      <w:sz w:val="20"/>
    </w:rPr>
  </w:style>
  <w:style w:type="character" w:styleId="Contents6">
    <w:name w:val="Contents 6"/>
    <w:link w:val="Contents61"/>
    <w:qFormat/>
    <w:rPr>
      <w:rFonts w:ascii="XO Thames" w:hAnsi="XO Thames"/>
      <w:sz w:val="28"/>
    </w:rPr>
  </w:style>
  <w:style w:type="character" w:styleId="Contents7">
    <w:name w:val="Contents 7"/>
    <w:link w:val="Contents71"/>
    <w:qFormat/>
    <w:rPr>
      <w:rFonts w:ascii="XO Thames" w:hAnsi="XO Thames"/>
      <w:sz w:val="28"/>
    </w:rPr>
  </w:style>
  <w:style w:type="character" w:styleId="Annotationsubject">
    <w:name w:val="annotation subject"/>
    <w:basedOn w:val="Annotationtext"/>
    <w:link w:val="Annotationsubject1"/>
    <w:qFormat/>
    <w:rPr>
      <w:b/>
    </w:rPr>
  </w:style>
  <w:style w:type="character" w:styleId="12">
    <w:name w:val="Основной шрифт абзаца1"/>
    <w:link w:val="112"/>
    <w:qFormat/>
    <w:rPr/>
  </w:style>
  <w:style w:type="character" w:styleId="51">
    <w:name w:val="Заголовок 51"/>
    <w:link w:val="511"/>
    <w:qFormat/>
    <w:rPr>
      <w:rFonts w:ascii="XO Thames" w:hAnsi="XO Thames"/>
      <w:b/>
      <w:color w:val="000000"/>
      <w:spacing w:val="0"/>
      <w:sz w:val="22"/>
    </w:rPr>
  </w:style>
  <w:style w:type="character" w:styleId="List">
    <w:name w:val="List"/>
    <w:basedOn w:val="Textbody"/>
    <w:qFormat/>
    <w:rPr/>
  </w:style>
  <w:style w:type="character" w:styleId="Docdata">
    <w:name w:val="docdata"/>
    <w:basedOn w:val="12"/>
    <w:link w:val="Docdata1"/>
    <w:qFormat/>
    <w:rPr/>
  </w:style>
  <w:style w:type="character" w:styleId="Heading3">
    <w:name w:val="Heading 3"/>
    <w:qFormat/>
    <w:rPr>
      <w:rFonts w:ascii="XO Thames" w:hAnsi="XO Thames"/>
      <w:b/>
      <w:sz w:val="26"/>
    </w:rPr>
  </w:style>
  <w:style w:type="character" w:styleId="Contents8">
    <w:name w:val="Contents 8"/>
    <w:link w:val="Contents81"/>
    <w:qFormat/>
    <w:rPr>
      <w:rFonts w:ascii="XO Thames" w:hAnsi="XO Thames"/>
      <w:sz w:val="28"/>
    </w:rPr>
  </w:style>
  <w:style w:type="character" w:styleId="Style10">
    <w:name w:val="Содержимое врезки"/>
    <w:link w:val="Style21"/>
    <w:qFormat/>
    <w:rPr/>
  </w:style>
  <w:style w:type="character" w:styleId="13">
    <w:name w:val="Подзаголовок1"/>
    <w:link w:val="113"/>
    <w:qFormat/>
    <w:rPr>
      <w:rFonts w:ascii="XO Thames" w:hAnsi="XO Thames"/>
      <w:i/>
      <w:color w:val="000000"/>
      <w:spacing w:val="0"/>
      <w:sz w:val="24"/>
    </w:rPr>
  </w:style>
  <w:style w:type="character" w:styleId="Caption">
    <w:name w:val="caption"/>
    <w:link w:val="Caption1"/>
    <w:qFormat/>
    <w:rPr>
      <w:i/>
      <w:sz w:val="24"/>
    </w:rPr>
  </w:style>
  <w:style w:type="character" w:styleId="Contents3">
    <w:name w:val="Contents 3"/>
    <w:link w:val="Contents31"/>
    <w:qFormat/>
    <w:rPr>
      <w:rFonts w:ascii="XO Thames" w:hAnsi="XO Thames"/>
      <w:sz w:val="28"/>
    </w:rPr>
  </w:style>
  <w:style w:type="character" w:styleId="Annotationtext">
    <w:name w:val="annotation text"/>
    <w:link w:val="Annotationtext1"/>
    <w:qFormat/>
    <w:rPr>
      <w:sz w:val="20"/>
    </w:rPr>
  </w:style>
  <w:style w:type="character" w:styleId="Footer">
    <w:name w:val="Footer"/>
    <w:qFormat/>
    <w:rPr>
      <w:rFonts w:ascii="Times New Roman" w:hAnsi="Times New Roman"/>
      <w:sz w:val="28"/>
    </w:rPr>
  </w:style>
  <w:style w:type="character" w:styleId="111">
    <w:name w:val="Заголовок 11"/>
    <w:link w:val="114"/>
    <w:qFormat/>
    <w:rPr>
      <w:rFonts w:ascii="XO Thames" w:hAnsi="XO Thames"/>
      <w:b/>
      <w:color w:val="000000"/>
      <w:spacing w:val="0"/>
      <w:sz w:val="32"/>
    </w:rPr>
  </w:style>
  <w:style w:type="character" w:styleId="Heading5">
    <w:name w:val="Heading 5"/>
    <w:qFormat/>
    <w:rPr>
      <w:rFonts w:ascii="XO Thames" w:hAnsi="XO Thames"/>
      <w:b/>
    </w:rPr>
  </w:style>
  <w:style w:type="character" w:styleId="Heading1">
    <w:name w:val="Heading 1"/>
    <w:qFormat/>
    <w:rPr>
      <w:rFonts w:ascii="XO Thames" w:hAnsi="XO Thames"/>
      <w:b/>
      <w:sz w:val="32"/>
    </w:rPr>
  </w:style>
  <w:style w:type="character" w:styleId="Contents1">
    <w:name w:val="Contents 1"/>
    <w:link w:val="Contents11"/>
    <w:qFormat/>
    <w:rPr>
      <w:rFonts w:ascii="XO Thames" w:hAnsi="XO Thames"/>
      <w:b/>
      <w:sz w:val="28"/>
    </w:rPr>
  </w:style>
  <w:style w:type="character" w:styleId="BalloonText">
    <w:name w:val="Balloon Text"/>
    <w:link w:val="BalloonText1"/>
    <w:qFormat/>
    <w:rPr>
      <w:rFonts w:ascii="Segoe UI" w:hAnsi="Segoe UI"/>
      <w:sz w:val="18"/>
    </w:rPr>
  </w:style>
  <w:style w:type="character" w:styleId="Style11">
    <w:name w:val="Hyperlink"/>
    <w:basedOn w:val="DefaultParagraphFont"/>
    <w:rPr>
      <w:color w:val="0563C1" w:themeColor="hyperlink"/>
      <w:u w:val="single"/>
    </w:rPr>
  </w:style>
  <w:style w:type="character" w:styleId="Footnote">
    <w:name w:val="Footnote"/>
    <w:link w:val="Footnote1"/>
    <w:qFormat/>
    <w:rPr>
      <w:rFonts w:ascii="XO Thames" w:hAnsi="XO Thames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14">
    <w:name w:val="Указатель1"/>
    <w:link w:val="116"/>
    <w:qFormat/>
    <w:rPr/>
  </w:style>
  <w:style w:type="character" w:styleId="15">
    <w:name w:val="Название объекта1"/>
    <w:link w:val="117"/>
    <w:qFormat/>
    <w:rPr>
      <w:i/>
      <w:sz w:val="24"/>
    </w:rPr>
  </w:style>
  <w:style w:type="character" w:styleId="16">
    <w:name w:val="Знак примечания1"/>
    <w:basedOn w:val="12"/>
    <w:link w:val="118"/>
    <w:qFormat/>
    <w:rPr>
      <w:sz w:val="16"/>
    </w:rPr>
  </w:style>
  <w:style w:type="character" w:styleId="DefaultParagraphFont">
    <w:name w:val="Default Paragraph Font"/>
    <w:link w:val="DefaultParagraphFont1"/>
    <w:qFormat/>
    <w:rPr/>
  </w:style>
  <w:style w:type="character" w:styleId="Contents9">
    <w:name w:val="Contents 9"/>
    <w:link w:val="Contents91"/>
    <w:qFormat/>
    <w:rPr>
      <w:rFonts w:ascii="XO Thames" w:hAnsi="XO Thames"/>
      <w:sz w:val="28"/>
    </w:rPr>
  </w:style>
  <w:style w:type="character" w:styleId="21">
    <w:name w:val="Заголовок 21"/>
    <w:link w:val="211"/>
    <w:qFormat/>
    <w:rPr>
      <w:rFonts w:ascii="XO Thames" w:hAnsi="XO Thames"/>
      <w:b/>
      <w:color w:val="000000"/>
      <w:spacing w:val="0"/>
      <w:sz w:val="28"/>
    </w:rPr>
  </w:style>
  <w:style w:type="character" w:styleId="17">
    <w:name w:val="Верхний колонтитул1"/>
    <w:link w:val="119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Style12">
    <w:name w:val="Содержимое таблицы"/>
    <w:link w:val="Style23"/>
    <w:qFormat/>
    <w:rPr/>
  </w:style>
  <w:style w:type="character" w:styleId="Contents5">
    <w:name w:val="Contents 5"/>
    <w:link w:val="Contents51"/>
    <w:qFormat/>
    <w:rPr>
      <w:rFonts w:ascii="XO Thames" w:hAnsi="XO Thames"/>
      <w:sz w:val="28"/>
    </w:rPr>
  </w:style>
  <w:style w:type="character" w:styleId="31">
    <w:name w:val="Заголовок 31"/>
    <w:link w:val="311"/>
    <w:qFormat/>
    <w:rPr>
      <w:rFonts w:ascii="XO Thames" w:hAnsi="XO Thames"/>
      <w:b/>
      <w:color w:val="000000"/>
      <w:spacing w:val="0"/>
      <w:sz w:val="26"/>
    </w:rPr>
  </w:style>
  <w:style w:type="character" w:styleId="Indexheading">
    <w:name w:val="index heading"/>
    <w:link w:val="Indexheading1"/>
    <w:qFormat/>
    <w:rPr/>
  </w:style>
  <w:style w:type="character" w:styleId="18">
    <w:name w:val="Список1"/>
    <w:basedOn w:val="Textbody"/>
    <w:link w:val="120"/>
    <w:qFormat/>
    <w:rPr/>
  </w:style>
  <w:style w:type="character" w:styleId="19">
    <w:name w:val="Заголовок1"/>
    <w:link w:val="121"/>
    <w:qFormat/>
    <w:rPr>
      <w:rFonts w:ascii="Open Sans" w:hAnsi="Open Sans"/>
      <w:sz w:val="28"/>
    </w:rPr>
  </w:style>
  <w:style w:type="character" w:styleId="Subtitle">
    <w:name w:val="Subtitle"/>
    <w:qFormat/>
    <w:rPr>
      <w:rFonts w:ascii="XO Thames" w:hAnsi="XO Thames"/>
      <w:i/>
      <w:sz w:val="24"/>
    </w:rPr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PlainText">
    <w:name w:val="Plain Text"/>
    <w:link w:val="PlainText1"/>
    <w:qFormat/>
    <w:rPr>
      <w:rFonts w:ascii="Calibri" w:hAnsi="Calibri"/>
    </w:rPr>
  </w:style>
  <w:style w:type="character" w:styleId="Title">
    <w:name w:val="Title"/>
    <w:qFormat/>
    <w:rPr>
      <w:rFonts w:ascii="Open Sans" w:hAnsi="Open Sans"/>
      <w:sz w:val="28"/>
    </w:rPr>
  </w:style>
  <w:style w:type="character" w:styleId="Heading4">
    <w:name w:val="Heading 4"/>
    <w:qFormat/>
    <w:rPr>
      <w:rFonts w:ascii="XO Thames" w:hAnsi="XO Thames"/>
      <w:b/>
      <w:sz w:val="24"/>
    </w:rPr>
  </w:style>
  <w:style w:type="character" w:styleId="Header">
    <w:name w:val="Header"/>
    <w:qFormat/>
    <w:rPr/>
  </w:style>
  <w:style w:type="character" w:styleId="Style13">
    <w:name w:val="Заголовок таблицы"/>
    <w:basedOn w:val="Style12"/>
    <w:link w:val="Style27"/>
    <w:qFormat/>
    <w:rPr>
      <w:b/>
    </w:rPr>
  </w:style>
  <w:style w:type="character" w:styleId="ListParagraph">
    <w:name w:val="List Paragraph"/>
    <w:link w:val="ListParagraph1"/>
    <w:qFormat/>
    <w:rPr/>
  </w:style>
  <w:style w:type="character" w:styleId="Heading2">
    <w:name w:val="Heading 2"/>
    <w:qFormat/>
    <w:rPr>
      <w:rFonts w:ascii="XO Thames" w:hAnsi="XO Thames"/>
      <w:b/>
      <w:sz w:val="28"/>
    </w:rPr>
  </w:style>
  <w:style w:type="character" w:styleId="41">
    <w:name w:val="Заголовок 41"/>
    <w:link w:val="411"/>
    <w:qFormat/>
    <w:rPr>
      <w:rFonts w:ascii="XO Thames" w:hAnsi="XO Thames"/>
      <w:b/>
      <w:color w:val="000000"/>
      <w:spacing w:val="0"/>
      <w:sz w:val="24"/>
    </w:rPr>
  </w:style>
  <w:style w:type="character" w:styleId="Style14">
    <w:name w:val="Символ нумерации"/>
    <w:link w:val="Style28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Textbody1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110">
    <w:name w:val="Нижний колонтитул1"/>
    <w:link w:val="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22">
    <w:name w:val="TOC 2"/>
    <w:next w:val="Normal"/>
    <w:uiPriority w:val="39"/>
    <w:pPr>
      <w:widowControl/>
      <w:suppressAutoHyphens w:val="true"/>
      <w:bidi w:val="0"/>
      <w:spacing w:lineRule="auto" w:line="240" w:before="0" w:after="0"/>
      <w:ind w:left="2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Bxmessengerajax1">
    <w:name w:val="bx-messenger-ajax"/>
    <w:basedOn w:val="112"/>
    <w:link w:val="Bxmessengerajax"/>
    <w:qFormat/>
    <w:pPr/>
    <w:rPr/>
  </w:style>
  <w:style w:type="paragraph" w:styleId="Textbody1">
    <w:name w:val="Text body"/>
    <w:link w:val="Textbody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42">
    <w:name w:val="TOC 4"/>
    <w:next w:val="Normal"/>
    <w:uiPriority w:val="39"/>
    <w:pPr>
      <w:widowControl/>
      <w:suppressAutoHyphens w:val="true"/>
      <w:bidi w:val="0"/>
      <w:spacing w:lineRule="auto" w:line="240" w:before="0" w:after="0"/>
      <w:ind w:left="6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1">
    <w:name w:val="Internet link"/>
    <w:basedOn w:val="DefaultParagraphFont1"/>
    <w:link w:val="Internetlink"/>
    <w:qFormat/>
    <w:pPr/>
    <w:rPr>
      <w:color w:val="0563C1" w:themeColor="hyperlink"/>
      <w:u w:val="single"/>
    </w:rPr>
  </w:style>
  <w:style w:type="paragraph" w:styleId="Style20">
    <w:name w:val="Колонтитул"/>
    <w:link w:val="Style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/>
      <w:suppressAutoHyphens w:val="true"/>
      <w:bidi w:val="0"/>
      <w:spacing w:lineRule="auto" w:line="240" w:before="0" w:after="0"/>
      <w:ind w:left="10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suppressAutoHyphens w:val="true"/>
      <w:bidi w:val="0"/>
      <w:spacing w:lineRule="auto" w:line="240" w:before="0" w:after="0"/>
      <w:ind w:left="12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61">
    <w:name w:val="Contents 6"/>
    <w:link w:val="Contents6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Annotationsubject1">
    <w:name w:val="annotation subject"/>
    <w:basedOn w:val="Annotationtext1"/>
    <w:next w:val="Annotationtext1"/>
    <w:link w:val="Annotationsubject"/>
    <w:qFormat/>
    <w:pPr/>
    <w:rPr>
      <w:b/>
    </w:rPr>
  </w:style>
  <w:style w:type="paragraph" w:styleId="112">
    <w:name w:val="Основной шрифт абзаца1"/>
    <w:link w:val="1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511">
    <w:name w:val="Заголовок 51"/>
    <w:link w:val="5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Docdata1">
    <w:name w:val="docdata"/>
    <w:basedOn w:val="112"/>
    <w:link w:val="Docdata"/>
    <w:qFormat/>
    <w:pPr/>
    <w:rPr/>
  </w:style>
  <w:style w:type="paragraph" w:styleId="Contents81">
    <w:name w:val="Contents 8"/>
    <w:link w:val="Contents8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1">
    <w:name w:val="Содержимое врезки"/>
    <w:basedOn w:val="Normal"/>
    <w:link w:val="Style10"/>
    <w:qFormat/>
    <w:pPr/>
    <w:rPr/>
  </w:style>
  <w:style w:type="paragraph" w:styleId="113">
    <w:name w:val="Подзаголовок1"/>
    <w:link w:val="13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aption1">
    <w:name w:val="caption"/>
    <w:basedOn w:val="Normal"/>
    <w:link w:val="Caption"/>
    <w:qFormat/>
    <w:pPr>
      <w:spacing w:before="120" w:after="120"/>
    </w:pPr>
    <w:rPr>
      <w:i/>
      <w:sz w:val="24"/>
    </w:rPr>
  </w:style>
  <w:style w:type="paragraph" w:styleId="32">
    <w:name w:val="TOC 3"/>
    <w:next w:val="Normal"/>
    <w:uiPriority w:val="39"/>
    <w:pPr>
      <w:widowControl/>
      <w:suppressAutoHyphens w:val="true"/>
      <w:bidi w:val="0"/>
      <w:spacing w:lineRule="auto" w:line="240" w:before="0" w:after="0"/>
      <w:ind w:left="4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Annotationtext1">
    <w:name w:val="annotation text"/>
    <w:basedOn w:val="Normal"/>
    <w:link w:val="Annotationtext"/>
    <w:qFormat/>
    <w:pPr>
      <w:spacing w:lineRule="auto" w:line="240"/>
    </w:pPr>
    <w:rPr>
      <w:sz w:val="20"/>
    </w:rPr>
  </w:style>
  <w:style w:type="paragraph" w:styleId="Style22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114">
    <w:name w:val="Заголовок 11"/>
    <w:link w:val="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Contents21">
    <w:name w:val="Contents 2"/>
    <w:link w:val="Contents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11">
    <w:name w:val="Contents 1"/>
    <w:link w:val="Contents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41">
    <w:name w:val="Contents 4"/>
    <w:link w:val="Contents4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BalloonText1">
    <w:name w:val="Balloon Text"/>
    <w:basedOn w:val="Normal"/>
    <w:link w:val="BalloonText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Footnote1">
    <w:name w:val="Footnote"/>
    <w:link w:val="Footnote"/>
    <w:qFormat/>
    <w:pPr>
      <w:widowControl/>
      <w:suppressAutoHyphens w:val="true"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5">
    <w:name w:val="TOC 1"/>
    <w:next w:val="Normal"/>
    <w:uiPriority w:val="39"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116">
    <w:name w:val="Указатель1"/>
    <w:link w:val="14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17">
    <w:name w:val="Название объекта1"/>
    <w:link w:val="15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71">
    <w:name w:val="Contents 7"/>
    <w:link w:val="Contents7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8">
    <w:name w:val="Знак примечания1"/>
    <w:basedOn w:val="112"/>
    <w:link w:val="16"/>
    <w:qFormat/>
    <w:pPr/>
    <w:rPr>
      <w:sz w:val="16"/>
    </w:rPr>
  </w:style>
  <w:style w:type="paragraph" w:styleId="DefaultParagraphFont1">
    <w:name w:val="Default Paragraph Font"/>
    <w:link w:val="DefaultParagraphFont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9">
    <w:name w:val="TOC 9"/>
    <w:next w:val="Normal"/>
    <w:uiPriority w:val="39"/>
    <w:pPr>
      <w:widowControl/>
      <w:suppressAutoHyphens w:val="true"/>
      <w:bidi w:val="0"/>
      <w:spacing w:lineRule="auto" w:line="240" w:before="0" w:after="0"/>
      <w:ind w:left="16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211">
    <w:name w:val="Заголовок 21"/>
    <w:link w:val="2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119">
    <w:name w:val="Верхний колонтитул1"/>
    <w:link w:val="17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8">
    <w:name w:val="TOC 8"/>
    <w:next w:val="Normal"/>
    <w:uiPriority w:val="39"/>
    <w:pPr>
      <w:widowControl/>
      <w:suppressAutoHyphens w:val="true"/>
      <w:bidi w:val="0"/>
      <w:spacing w:lineRule="auto" w:line="240" w:before="0" w:after="0"/>
      <w:ind w:left="14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3">
    <w:name w:val="Содержимое таблицы"/>
    <w:basedOn w:val="Normal"/>
    <w:link w:val="Style12"/>
    <w:qFormat/>
    <w:pPr>
      <w:widowControl w:val="false"/>
    </w:pPr>
    <w:rPr/>
  </w:style>
  <w:style w:type="paragraph" w:styleId="Contents51">
    <w:name w:val="Contents 5"/>
    <w:link w:val="Contents5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311">
    <w:name w:val="Заголовок 31"/>
    <w:link w:val="3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Indexheading1">
    <w:name w:val="index heading"/>
    <w:basedOn w:val="Normal"/>
    <w:link w:val="Indexheading"/>
    <w:qFormat/>
    <w:pPr/>
    <w:rPr/>
  </w:style>
  <w:style w:type="paragraph" w:styleId="52">
    <w:name w:val="TOC 5"/>
    <w:next w:val="Normal"/>
    <w:uiPriority w:val="39"/>
    <w:pPr>
      <w:widowControl/>
      <w:suppressAutoHyphens w:val="true"/>
      <w:bidi w:val="0"/>
      <w:spacing w:lineRule="auto" w:line="240" w:before="0" w:after="0"/>
      <w:ind w:left="8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20">
    <w:name w:val="Список1"/>
    <w:basedOn w:val="Textbody1"/>
    <w:link w:val="18"/>
    <w:qFormat/>
    <w:pPr/>
    <w:rPr/>
  </w:style>
  <w:style w:type="paragraph" w:styleId="121">
    <w:name w:val="Заголовок1"/>
    <w:link w:val="1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Open Sans" w:hAnsi="Open San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31">
    <w:name w:val="Contents 3"/>
    <w:link w:val="Contents3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4">
    <w:name w:val="Subtitle"/>
    <w:next w:val="Normal"/>
    <w:uiPriority w:val="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Endnote1">
    <w:name w:val="Endnote"/>
    <w:link w:val="Endnote"/>
    <w:qFormat/>
    <w:pPr>
      <w:widowControl/>
      <w:suppressAutoHyphens w:val="true"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PlainText1">
    <w:name w:val="Plain Text"/>
    <w:basedOn w:val="Normal"/>
    <w:link w:val="PlainText"/>
    <w:qFormat/>
    <w:pPr>
      <w:spacing w:lineRule="auto" w:line="240" w:before="0" w:after="0"/>
    </w:pPr>
    <w:rPr>
      <w:rFonts w:ascii="Calibri" w:hAnsi="Calibri"/>
    </w:rPr>
  </w:style>
  <w:style w:type="paragraph" w:styleId="Style25">
    <w:name w:val="Title"/>
    <w:next w:val="Style16"/>
    <w:uiPriority w:val="1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Open Sans" w:hAnsi="Open San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6">
    <w:name w:val="Header"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Style27">
    <w:name w:val="Заголовок таблицы"/>
    <w:basedOn w:val="Style23"/>
    <w:link w:val="Style13"/>
    <w:qFormat/>
    <w:pPr>
      <w:jc w:val="center"/>
    </w:pPr>
    <w:rPr>
      <w:b/>
    </w:rPr>
  </w:style>
  <w:style w:type="paragraph" w:styleId="ListParagraph1">
    <w:name w:val="List Paragraph"/>
    <w:basedOn w:val="Normal"/>
    <w:link w:val="ListParagraph"/>
    <w:qFormat/>
    <w:pPr>
      <w:spacing w:before="0" w:after="160"/>
      <w:ind w:left="720" w:right="0" w:hanging="0"/>
      <w:contextualSpacing/>
    </w:pPr>
    <w:rPr/>
  </w:style>
  <w:style w:type="paragraph" w:styleId="Contents91">
    <w:name w:val="Contents 9"/>
    <w:link w:val="Contents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411">
    <w:name w:val="Заголовок 41"/>
    <w:link w:val="4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Style28">
    <w:name w:val="Символ нумерации"/>
    <w:link w:val="Style14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highlight w:val="yellow"/>
      <w:lang w:val="ru-RU" w:eastAsia="zh-CN" w:bidi="hi-IN"/>
    </w:rPr>
  </w:style>
  <w:style w:type="table" w:default="1" w:styleId="Style_3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67">
    <w:name w:val="Table Grid"/>
    <w:basedOn w:val="Style_3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  <w:tblCellMar>
        <w:left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LibreOffice/7.4.4.2$Linux_X86_64 LibreOffice_project/40$Build-2</Application>
  <AppVersion>15.0000</AppVersion>
  <Pages>10</Pages>
  <Words>3036</Words>
  <Characters>19601</Characters>
  <CharactersWithSpaces>22289</CharactersWithSpaces>
  <Paragraphs>425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2023-11-02T09:28:44Z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