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151"/>
                <wp:lineTo x="20029" y="20151"/>
                <wp:lineTo x="20029"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253"/>
      </w:tblGrid>
      <w:tr>
        <w:trPr>
          <w:trHeight w:val="427" w:hRule="atLeast"/>
        </w:trPr>
        <w:tc>
          <w:tcPr>
            <w:tcW w:w="4253" w:type="dxa"/>
            <w:tcBorders/>
          </w:tcPr>
          <w:p>
            <w:pPr>
              <w:pStyle w:val="Normal"/>
              <w:widowControl w:val="false"/>
              <w:spacing w:lineRule="auto" w:line="240" w:before="0" w:after="0"/>
              <w:ind w:left="142" w:hanging="142"/>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8"/>
        <w:tblW w:w="9795" w:type="dxa"/>
        <w:jc w:val="left"/>
        <w:tblInd w:w="74" w:type="dxa"/>
        <w:tblLayout w:type="fixed"/>
        <w:tblCellMar>
          <w:top w:w="0" w:type="dxa"/>
          <w:left w:w="108" w:type="dxa"/>
          <w:bottom w:w="0" w:type="dxa"/>
          <w:right w:w="108" w:type="dxa"/>
        </w:tblCellMar>
        <w:tblLook w:noVBand="1" w:val="04a0" w:noHBand="0" w:lastColumn="0" w:firstColumn="1" w:lastRow="0" w:firstRow="1"/>
      </w:tblPr>
      <w:tblGrid>
        <w:gridCol w:w="9795"/>
      </w:tblGrid>
      <w:tr>
        <w:trPr>
          <w:trHeight w:val="1130" w:hRule="atLeast"/>
        </w:trPr>
        <w:tc>
          <w:tcPr>
            <w:tcW w:w="9795" w:type="dxa"/>
            <w:tcBorders>
              <w:top w:val="nil"/>
              <w:left w:val="nil"/>
              <w:bottom w:val="nil"/>
              <w:right w:val="nil"/>
            </w:tcBorders>
            <w:vAlign w:val="center"/>
          </w:tcPr>
          <w:p>
            <w:pPr>
              <w:pStyle w:val="Normal"/>
              <w:widowControl w:val="false"/>
              <w:suppressAutoHyphens w:val="true"/>
              <w:spacing w:lineRule="auto" w:line="240" w:before="0" w:after="0"/>
              <w:ind w:left="30" w:hanging="0"/>
              <w:jc w:val="center"/>
              <w:rPr>
                <w:rFonts w:ascii="Times New Roman" w:hAnsi="Times New Roman"/>
                <w:b/>
                <w:b/>
                <w:sz w:val="28"/>
              </w:rPr>
            </w:pPr>
            <w:r>
              <w:rPr>
                <w:rFonts w:eastAsia="Times New Roman" w:cs="Lohit Devanagari" w:ascii="Times New Roman" w:hAnsi="Times New Roman"/>
                <w:b/>
                <w:color w:val="000000"/>
                <w:kern w:val="0"/>
                <w:sz w:val="28"/>
                <w:szCs w:val="20"/>
                <w:lang w:val="ru-RU" w:eastAsia="ru-RU" w:bidi="ar-SA"/>
              </w:rPr>
              <w:t>Об утверждении адресной программы комплексного развития территории «Причал Мехзавода» в Петропавловск-Камчатском городском округе</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sz w:val="28"/>
        </w:rPr>
      </w:pPr>
      <w:r>
        <w:rPr>
          <w:rFonts w:ascii="Times New Roman" w:hAnsi="Times New Roman"/>
          <w:sz w:val="28"/>
        </w:rPr>
        <w:t>В соответствии с пунктом 2 части 4 статьи 65 Градостроительного кодекса Российской Федерации с целью сноса и реконструкции объектов капитального строительства, благоустройства территории и создания общественного объекта – точки притяжения туристического потока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1. Утвердить адресную программу комплексного развития территории </w:t>
      </w:r>
      <w:r>
        <w:rPr>
          <w:rFonts w:eastAsia="Times New Roman" w:cs="Times New Roman" w:ascii="Times New Roman" w:hAnsi="Times New Roman"/>
          <w:sz w:val="28"/>
          <w:szCs w:val="28"/>
          <w:lang w:eastAsia="ru-RU"/>
        </w:rPr>
        <w:t>«Причал Мехзавода» в Петропавловск-Камчатском городском округе</w:t>
      </w:r>
      <w:r>
        <w:rPr>
          <w:rFonts w:cs="Times New Roman" w:ascii="Times New Roman" w:hAnsi="Times New Roman"/>
          <w:bCs/>
          <w:sz w:val="28"/>
          <w:szCs w:val="28"/>
        </w:rPr>
        <w:t xml:space="preserve"> согласно приложению к настоящему постановлению.</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90" w:type="dxa"/>
        <w:jc w:val="left"/>
        <w:tblInd w:w="-34" w:type="dxa"/>
        <w:tblLayout w:type="fixed"/>
        <w:tblCellMar>
          <w:top w:w="0" w:type="dxa"/>
          <w:left w:w="0" w:type="dxa"/>
          <w:bottom w:w="0" w:type="dxa"/>
          <w:right w:w="0" w:type="dxa"/>
        </w:tblCellMar>
        <w:tblLook w:noVBand="1" w:val="04a0" w:noHBand="0" w:lastColumn="0" w:firstColumn="1" w:lastRow="0" w:firstRow="1"/>
      </w:tblPr>
      <w:tblGrid>
        <w:gridCol w:w="3563"/>
        <w:gridCol w:w="3559"/>
        <w:gridCol w:w="2568"/>
      </w:tblGrid>
      <w:tr>
        <w:trPr>
          <w:trHeight w:val="2220" w:hRule="atLeast"/>
        </w:trPr>
        <w:tc>
          <w:tcPr>
            <w:tcW w:w="3563"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tc>
        <w:tc>
          <w:tcPr>
            <w:tcW w:w="3559"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568"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8"/>
              </w:rPr>
            </w:pPr>
            <w:r>
              <w:rPr>
                <w:rFonts w:ascii="Times New Roman" w:hAnsi="Times New Roman"/>
                <w:sz w:val="28"/>
              </w:rPr>
              <w:t>Е.А. Чекин</w:t>
            </w:r>
          </w:p>
        </w:tc>
      </w:tr>
    </w:tbl>
    <w:p>
      <w:pPr>
        <w:sectPr>
          <w:headerReference w:type="default" r:id="rId3"/>
          <w:footerReference w:type="default" r:id="rId4"/>
          <w:type w:val="nextPage"/>
          <w:pgSz w:w="11906" w:h="16838"/>
          <w:pgMar w:left="1418" w:right="851" w:gutter="0" w:header="0" w:top="1134" w:footer="0" w:bottom="1134"/>
          <w:pgNumType w:fmt="decimal"/>
          <w:formProt w:val="false"/>
          <w:textDirection w:val="lrTb"/>
          <w:docGrid w:type="default" w:linePitch="299" w:charSpace="45056"/>
        </w:sectPr>
      </w:pPr>
      <w:r>
        <w:br w:type="page"/>
      </w:r>
    </w:p>
    <w:tbl>
      <w:tblPr>
        <w:tblStyle w:val="af8"/>
        <w:tblW w:w="5000" w:type="pct"/>
        <w:jc w:val="left"/>
        <w:tblInd w:w="206" w:type="dxa"/>
        <w:tblLayout w:type="fixed"/>
        <w:tblCellMar>
          <w:top w:w="0" w:type="dxa"/>
          <w:left w:w="108" w:type="dxa"/>
          <w:bottom w:w="0" w:type="dxa"/>
          <w:right w:w="108" w:type="dxa"/>
        </w:tblCellMar>
        <w:tblLook w:noVBand="1" w:val="04a0" w:noHBand="0" w:lastColumn="0" w:firstColumn="1" w:lastRow="0" w:firstRow="1"/>
      </w:tblPr>
      <w:tblGrid>
        <w:gridCol w:w="316"/>
        <w:gridCol w:w="317"/>
        <w:gridCol w:w="319"/>
        <w:gridCol w:w="4480"/>
        <w:gridCol w:w="569"/>
        <w:gridCol w:w="1643"/>
        <w:gridCol w:w="452"/>
        <w:gridCol w:w="1654"/>
      </w:tblGrid>
      <w:tr>
        <w:trPr/>
        <w:tc>
          <w:tcPr>
            <w:tcW w:w="316" w:type="dxa"/>
            <w:tcBorders>
              <w:top w:val="nil"/>
              <w:left w:val="nil"/>
              <w:bottom w:val="nil"/>
              <w:right w:val="nil"/>
            </w:tcBorders>
          </w:tcPr>
          <w:p>
            <w:pPr>
              <w:pStyle w:val="Normal"/>
              <w:pageBreakBefore/>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1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19"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480"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318"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316"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1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19"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480"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318"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316"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17"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19"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480"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569"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643"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eastAsia="Times New Roman" w:cs="Times New Roman"/>
                <w:kern w:val="0"/>
                <w:szCs w:val="20"/>
                <w:lang w:val="ru-RU" w:eastAsia="ru-RU" w:bidi="ar-SA"/>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52"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54"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eastAsia="Times New Roman" w:cs="Times New Roman"/>
                <w:kern w:val="0"/>
                <w:szCs w:val="20"/>
                <w:lang w:val="ru-RU" w:eastAsia="ru-RU" w:bidi="ar-SA"/>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rPr>
          <w:sz w:val="12"/>
          <w:szCs w:val="12"/>
        </w:rPr>
      </w:pPr>
      <w:r>
        <w:rPr>
          <w:sz w:val="12"/>
          <w:szCs w:val="12"/>
        </w:rPr>
      </w:r>
    </w:p>
    <w:p>
      <w:pPr>
        <w:pStyle w:val="Normal"/>
        <w:spacing w:lineRule="auto" w:line="240" w:before="0" w:after="0"/>
        <w:jc w:val="center"/>
        <w:rPr>
          <w:rFonts w:ascii="Times New Roman" w:hAnsi="Times New Roman" w:cs="Times New Roman"/>
        </w:rPr>
      </w:pPr>
      <w:r>
        <w:rPr>
          <w:rFonts w:eastAsia="Times New Roman" w:cs="Times New Roman" w:ascii="Times New Roman" w:hAnsi="Times New Roman"/>
          <w:bCs/>
          <w:sz w:val="28"/>
          <w:szCs w:val="28"/>
          <w:lang w:eastAsia="ru-RU"/>
        </w:rPr>
        <w:t>Адресная программа</w:t>
      </w:r>
      <w:r>
        <w:rPr>
          <w:rFonts w:cs="Times New Roman" w:ascii="Times New Roman" w:hAnsi="Times New Roman"/>
        </w:rPr>
        <w:t xml:space="preserve">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комплексного развития </w:t>
      </w:r>
      <w:r>
        <w:rPr>
          <w:rFonts w:eastAsia="Times New Roman" w:cs="Times New Roman" w:ascii="Times New Roman" w:hAnsi="Times New Roman"/>
          <w:sz w:val="28"/>
          <w:szCs w:val="28"/>
          <w:lang w:eastAsia="ru-RU"/>
        </w:rPr>
        <w:t>территории «Причал Мехзавода»</w:t>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Петропавловск-Камчатском городском округе </w:t>
      </w:r>
      <w:r>
        <w:rPr>
          <w:rFonts w:eastAsia="Times New Roman" w:cs="Times New Roman" w:ascii="Times New Roman" w:hAnsi="Times New Roman"/>
          <w:bCs/>
          <w:sz w:val="28"/>
          <w:szCs w:val="28"/>
          <w:lang w:eastAsia="ru-RU"/>
        </w:rPr>
        <w:t>(далее – Программа)</w:t>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Паспорт Программы</w:t>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tbl>
      <w:tblPr>
        <w:tblW w:w="5000" w:type="pct"/>
        <w:jc w:val="left"/>
        <w:tblInd w:w="108" w:type="dxa"/>
        <w:tblLayout w:type="fixed"/>
        <w:tblCellMar>
          <w:top w:w="0" w:type="dxa"/>
          <w:left w:w="108" w:type="dxa"/>
          <w:bottom w:w="0" w:type="dxa"/>
          <w:right w:w="108" w:type="dxa"/>
        </w:tblCellMar>
        <w:tblLook w:noVBand="0" w:val="0000" w:noHBand="0" w:lastColumn="0" w:firstColumn="0" w:lastRow="0" w:firstRow="0"/>
      </w:tblPr>
      <w:tblGrid>
        <w:gridCol w:w="3370"/>
        <w:gridCol w:w="6381"/>
      </w:tblGrid>
      <w:tr>
        <w:trPr>
          <w:trHeight w:val="426"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Ответственный исполнитель Программы</w:t>
            </w:r>
          </w:p>
        </w:tc>
        <w:tc>
          <w:tcPr>
            <w:tcW w:w="6381"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Министерство экономического развития Камчатского края</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426"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Участники Программы</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381" w:type="dxa"/>
            <w:tcBorders/>
          </w:tcPr>
          <w:p>
            <w:pPr>
              <w:pStyle w:val="ListParagraph"/>
              <w:widowControl w:val="false"/>
              <w:numPr>
                <w:ilvl w:val="0"/>
                <w:numId w:val="1"/>
              </w:numPr>
              <w:tabs>
                <w:tab w:val="clear" w:pos="708"/>
                <w:tab w:val="left" w:pos="311" w:leader="none"/>
              </w:tabs>
              <w:ind w:left="0" w:hanging="37"/>
              <w:jc w:val="both"/>
              <w:rPr>
                <w:szCs w:val="28"/>
              </w:rPr>
            </w:pPr>
            <w:r>
              <w:rPr>
                <w:szCs w:val="28"/>
              </w:rPr>
              <w:t>Министерство строительства и жилищной политики Камчатского края;</w:t>
            </w:r>
          </w:p>
          <w:p>
            <w:pPr>
              <w:pStyle w:val="ListParagraph"/>
              <w:widowControl w:val="false"/>
              <w:numPr>
                <w:ilvl w:val="0"/>
                <w:numId w:val="1"/>
              </w:numPr>
              <w:tabs>
                <w:tab w:val="clear" w:pos="708"/>
                <w:tab w:val="left" w:pos="311" w:leader="none"/>
              </w:tabs>
              <w:ind w:left="0" w:hanging="37"/>
              <w:jc w:val="both"/>
              <w:rPr>
                <w:szCs w:val="28"/>
              </w:rPr>
            </w:pPr>
            <w:r>
              <w:rPr>
                <w:szCs w:val="28"/>
              </w:rPr>
              <w:t>Министерство имущественных и земельных отношений Камчатского края;</w:t>
            </w:r>
          </w:p>
          <w:p>
            <w:pPr>
              <w:pStyle w:val="ListParagraph"/>
              <w:widowControl w:val="false"/>
              <w:numPr>
                <w:ilvl w:val="0"/>
                <w:numId w:val="1"/>
              </w:numPr>
              <w:tabs>
                <w:tab w:val="clear" w:pos="708"/>
                <w:tab w:val="left" w:pos="311" w:leader="none"/>
              </w:tabs>
              <w:ind w:left="0" w:hanging="37"/>
              <w:jc w:val="both"/>
              <w:rPr>
                <w:szCs w:val="28"/>
              </w:rPr>
            </w:pPr>
            <w:r>
              <w:rPr>
                <w:szCs w:val="28"/>
              </w:rPr>
              <w:t>Министерство транспорта и дорожного строительства Камчатского края;</w:t>
            </w:r>
          </w:p>
          <w:p>
            <w:pPr>
              <w:pStyle w:val="ListParagraph"/>
              <w:widowControl w:val="false"/>
              <w:numPr>
                <w:ilvl w:val="0"/>
                <w:numId w:val="1"/>
              </w:numPr>
              <w:tabs>
                <w:tab w:val="clear" w:pos="708"/>
                <w:tab w:val="left" w:pos="311" w:leader="none"/>
              </w:tabs>
              <w:ind w:left="0" w:hanging="37"/>
              <w:jc w:val="both"/>
              <w:rPr>
                <w:szCs w:val="28"/>
              </w:rPr>
            </w:pPr>
            <w:r>
              <w:rPr>
                <w:szCs w:val="28"/>
              </w:rPr>
              <w:t>Администрация Петропавловск-Камчатского городского округа;</w:t>
            </w:r>
          </w:p>
          <w:p>
            <w:pPr>
              <w:pStyle w:val="ListParagraph"/>
              <w:widowControl w:val="false"/>
              <w:numPr>
                <w:ilvl w:val="0"/>
                <w:numId w:val="1"/>
              </w:numPr>
              <w:tabs>
                <w:tab w:val="clear" w:pos="708"/>
                <w:tab w:val="left" w:pos="311" w:leader="none"/>
              </w:tabs>
              <w:ind w:left="0" w:hanging="0"/>
              <w:jc w:val="both"/>
              <w:rPr>
                <w:szCs w:val="28"/>
              </w:rPr>
            </w:pPr>
            <w:r>
              <w:rPr>
                <w:szCs w:val="28"/>
              </w:rPr>
              <w:t>АО «Корпорация развития Камчатки»</w:t>
            </w:r>
          </w:p>
          <w:p>
            <w:pPr>
              <w:pStyle w:val="ListParagraph"/>
              <w:widowControl w:val="false"/>
              <w:tabs>
                <w:tab w:val="clear" w:pos="708"/>
                <w:tab w:val="left" w:pos="311" w:leader="none"/>
              </w:tabs>
              <w:ind w:left="0" w:hanging="0"/>
              <w:jc w:val="both"/>
              <w:rPr>
                <w:szCs w:val="28"/>
              </w:rPr>
            </w:pPr>
            <w:r>
              <w:rPr>
                <w:szCs w:val="28"/>
              </w:rPr>
            </w:r>
          </w:p>
        </w:tc>
      </w:tr>
      <w:tr>
        <w:trPr>
          <w:trHeight w:val="426"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Цель Программы</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381" w:type="dxa"/>
            <w:tcBorders/>
          </w:tcPr>
          <w:p>
            <w:pPr>
              <w:pStyle w:val="ListParagraph"/>
              <w:widowControl w:val="false"/>
              <w:ind w:left="0" w:hanging="0"/>
              <w:jc w:val="both"/>
              <w:rPr>
                <w:szCs w:val="28"/>
              </w:rPr>
            </w:pPr>
            <w:r>
              <w:rPr>
                <w:szCs w:val="28"/>
              </w:rPr>
              <w:t>Реконструкция части существующих промышленных зданий, размещение предприятий торговли, общественного питания, сферы обслуживания и туристической инфраструктуры, развитие территории центральной набережной</w:t>
            </w:r>
          </w:p>
          <w:p>
            <w:pPr>
              <w:pStyle w:val="ListParagraph"/>
              <w:widowControl w:val="false"/>
              <w:ind w:left="0" w:hanging="0"/>
              <w:jc w:val="both"/>
              <w:rPr>
                <w:szCs w:val="28"/>
              </w:rPr>
            </w:pPr>
            <w:r>
              <w:rPr>
                <w:szCs w:val="28"/>
              </w:rPr>
            </w:r>
          </w:p>
        </w:tc>
      </w:tr>
      <w:tr>
        <w:trPr>
          <w:trHeight w:val="426"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Задачи Программы</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381" w:type="dxa"/>
            <w:tcBorders/>
          </w:tcPr>
          <w:p>
            <w:pPr>
              <w:pStyle w:val="Normal"/>
              <w:widowControl w:val="false"/>
              <w:numPr>
                <w:ilvl w:val="0"/>
                <w:numId w:val="2"/>
              </w:numPr>
              <w:spacing w:lineRule="auto" w:line="240" w:before="0" w:after="0"/>
              <w:ind w:left="0"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обеспечение сбалансированного </w:t>
              <w:br/>
              <w:t>и устойчивого развития Петропавловск-Камчатского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Normal"/>
              <w:widowControl w:val="false"/>
              <w:numPr>
                <w:ilvl w:val="0"/>
                <w:numId w:val="2"/>
              </w:numPr>
              <w:spacing w:lineRule="auto" w:line="240" w:before="0" w:after="0"/>
              <w:ind w:left="0"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перепрофилирование части промышленной территории в центральной части Петропавловск-Камчатского городского округа;</w:t>
            </w:r>
          </w:p>
          <w:p>
            <w:pPr>
              <w:pStyle w:val="Normal"/>
              <w:widowControl w:val="false"/>
              <w:numPr>
                <w:ilvl w:val="0"/>
                <w:numId w:val="2"/>
              </w:numPr>
              <w:spacing w:lineRule="auto" w:line="240" w:before="0" w:after="0"/>
              <w:ind w:left="0"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создание нового центра городской </w:t>
              <w:br/>
              <w:t xml:space="preserve">жизни с разнообразной круглогодичной </w:t>
              <w:br/>
              <w:t>и функциональной программой;</w:t>
            </w:r>
          </w:p>
          <w:p>
            <w:pPr>
              <w:pStyle w:val="Normal"/>
              <w:widowControl w:val="false"/>
              <w:numPr>
                <w:ilvl w:val="0"/>
                <w:numId w:val="2"/>
              </w:numPr>
              <w:spacing w:lineRule="auto" w:line="240" w:before="0" w:after="0"/>
              <w:ind w:left="-37"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формирование туристической </w:t>
              <w:br/>
              <w:t>и общественной точки притяжения городского уровня;</w:t>
            </w:r>
          </w:p>
          <w:p>
            <w:pPr>
              <w:pStyle w:val="Normal"/>
              <w:widowControl w:val="false"/>
              <w:numPr>
                <w:ilvl w:val="0"/>
                <w:numId w:val="2"/>
              </w:numPr>
              <w:spacing w:lineRule="auto" w:line="240" w:before="0" w:after="0"/>
              <w:ind w:left="-37"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продление существующего пешеходного каркаса и связь территории с прилегающими туристическими аттракторами;</w:t>
            </w:r>
          </w:p>
          <w:p>
            <w:pPr>
              <w:pStyle w:val="Normal"/>
              <w:widowControl w:val="false"/>
              <w:spacing w:lineRule="auto" w:line="240" w:before="0" w:after="0"/>
              <w:ind w:left="-37"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95" w:hRule="atLeast"/>
        </w:trPr>
        <w:tc>
          <w:tcPr>
            <w:tcW w:w="3370" w:type="dxa"/>
            <w:tcBorders/>
          </w:tcPr>
          <w:p>
            <w:pPr>
              <w:pStyle w:val="Normal"/>
              <w:widowControl w:val="false"/>
              <w:spacing w:lineRule="auto" w:line="240" w:before="0" w:after="16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Этапы и сроки реализации Программы</w:t>
            </w:r>
          </w:p>
        </w:tc>
        <w:tc>
          <w:tcPr>
            <w:tcW w:w="6381" w:type="dxa"/>
            <w:tcBorders/>
            <w:shd w:color="auto" w:fill="auto" w:val="clear"/>
          </w:tcPr>
          <w:p>
            <w:pPr>
              <w:pStyle w:val="Normal"/>
              <w:widowControl w:val="false"/>
              <w:suppressAutoHyphens w:val="true"/>
              <w:spacing w:lineRule="auto" w:line="240" w:before="0" w:after="16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один этап – 2024–2026 годы</w:t>
            </w:r>
          </w:p>
        </w:tc>
      </w:tr>
      <w:tr>
        <w:trPr>
          <w:trHeight w:val="80"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Источники финансирования Программы</w:t>
            </w:r>
          </w:p>
        </w:tc>
        <w:tc>
          <w:tcPr>
            <w:tcW w:w="6381"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Средства консолидированного бюджета в объеме 1870,2 млн рублей в рамках финансирования долгосрочного плана комплексного социально-экономического развития Петропавловск-Камчатского городского округа на период </w:t>
              <w:br/>
              <w:t xml:space="preserve">до 2030 года, утвержденного распоряжением Правительства Российской Федерации </w:t>
              <w:br/>
              <w:t xml:space="preserve">от 31.01.2023 № 193-р, в том числе средства федерального бюджета в объеме 470,1 млн рублей, внебюджетые средства в объеме </w:t>
              <w:br/>
              <w:t>1400,1 млн рублей</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2" w:name="_GoBack"/>
            <w:bookmarkStart w:id="3" w:name="_GoBack"/>
            <w:bookmarkEnd w:id="3"/>
          </w:p>
        </w:tc>
      </w:tr>
      <w:tr>
        <w:trPr>
          <w:trHeight w:val="426" w:hRule="atLeast"/>
        </w:trPr>
        <w:tc>
          <w:tcPr>
            <w:tcW w:w="3370"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Ожидаемые результаты реализации Программы</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381" w:type="dxa"/>
            <w:tcBorders/>
          </w:tcPr>
          <w:p>
            <w:pPr>
              <w:pStyle w:val="ListParagraph"/>
              <w:widowControl w:val="false"/>
              <w:numPr>
                <w:ilvl w:val="0"/>
                <w:numId w:val="3"/>
              </w:numPr>
              <w:ind w:left="0" w:hanging="0"/>
              <w:jc w:val="both"/>
              <w:rPr>
                <w:szCs w:val="28"/>
              </w:rPr>
            </w:pPr>
            <w:r>
              <w:rPr>
                <w:szCs w:val="28"/>
              </w:rPr>
              <w:t xml:space="preserve">создание условий для формирования благоприятного инвестиционного климата, повышения инвестиционной привлекательности </w:t>
              <w:br/>
              <w:t>и ускорения социально-экономического развития Камчатского края;</w:t>
            </w:r>
          </w:p>
          <w:p>
            <w:pPr>
              <w:pStyle w:val="ListParagraph"/>
              <w:widowControl w:val="false"/>
              <w:numPr>
                <w:ilvl w:val="0"/>
                <w:numId w:val="3"/>
              </w:numPr>
              <w:ind w:left="0" w:hanging="0"/>
              <w:jc w:val="both"/>
              <w:rPr>
                <w:szCs w:val="28"/>
              </w:rPr>
            </w:pPr>
            <w:r>
              <w:rPr>
                <w:szCs w:val="28"/>
              </w:rPr>
              <w:t>развитие туристического и делового ядра нового центра города;</w:t>
            </w:r>
          </w:p>
          <w:p>
            <w:pPr>
              <w:pStyle w:val="ListParagraph"/>
              <w:widowControl w:val="false"/>
              <w:numPr>
                <w:ilvl w:val="0"/>
                <w:numId w:val="3"/>
              </w:numPr>
              <w:ind w:left="0" w:hanging="0"/>
              <w:jc w:val="both"/>
              <w:rPr>
                <w:szCs w:val="28"/>
              </w:rPr>
            </w:pPr>
            <w:r>
              <w:rPr>
                <w:szCs w:val="28"/>
              </w:rPr>
              <w:t>создание современного центра – точки притяжения жителей Камчатского края и туристов;</w:t>
            </w:r>
          </w:p>
          <w:p>
            <w:pPr>
              <w:pStyle w:val="ListParagraph"/>
              <w:widowControl w:val="false"/>
              <w:numPr>
                <w:ilvl w:val="0"/>
                <w:numId w:val="3"/>
              </w:numPr>
              <w:ind w:left="0" w:hanging="0"/>
              <w:jc w:val="both"/>
              <w:rPr>
                <w:rFonts w:eastAsia="Calibri"/>
                <w:szCs w:val="28"/>
              </w:rPr>
            </w:pPr>
            <w:r>
              <w:rPr>
                <w:rFonts w:eastAsia="Calibri"/>
                <w:szCs w:val="28"/>
              </w:rPr>
              <w:t xml:space="preserve">формирование комфортной городской среды, развитие коммунальной, транспортной </w:t>
              <w:br/>
              <w:t>и социальной инфраструктур;</w:t>
            </w:r>
          </w:p>
          <w:p>
            <w:pPr>
              <w:pStyle w:val="ListParagraph"/>
              <w:widowControl w:val="false"/>
              <w:numPr>
                <w:ilvl w:val="0"/>
                <w:numId w:val="3"/>
              </w:numPr>
              <w:ind w:left="0" w:hanging="0"/>
              <w:jc w:val="both"/>
              <w:rPr>
                <w:rFonts w:eastAsia="Calibri"/>
                <w:szCs w:val="28"/>
              </w:rPr>
            </w:pPr>
            <w:r>
              <w:rPr>
                <w:rFonts w:eastAsia="Calibri"/>
                <w:szCs w:val="28"/>
              </w:rPr>
              <w:t>создание в Петропавловск-Камчатском городском округе новых рабочих мест;</w:t>
            </w:r>
          </w:p>
          <w:p>
            <w:pPr>
              <w:pStyle w:val="ListParagraph"/>
              <w:widowControl w:val="false"/>
              <w:numPr>
                <w:ilvl w:val="0"/>
                <w:numId w:val="3"/>
              </w:numPr>
              <w:ind w:left="0" w:hanging="0"/>
              <w:jc w:val="both"/>
              <w:rPr>
                <w:szCs w:val="28"/>
              </w:rPr>
            </w:pPr>
            <w:r>
              <w:rPr>
                <w:rFonts w:eastAsia="Calibri"/>
                <w:szCs w:val="28"/>
              </w:rPr>
              <w:t>ежегодный рост налоговых доходов бюджета Камчатского края</w:t>
            </w:r>
          </w:p>
        </w:tc>
      </w:tr>
    </w:tbl>
    <w:p>
      <w:pPr>
        <w:pStyle w:val="ListParagraph"/>
        <w:ind w:left="360" w:hanging="0"/>
        <w:rPr>
          <w:bCs/>
          <w:szCs w:val="28"/>
        </w:rPr>
      </w:pPr>
      <w:r>
        <w:rPr>
          <w:bCs/>
          <w:szCs w:val="28"/>
        </w:rPr>
      </w:r>
    </w:p>
    <w:p>
      <w:pPr>
        <w:pStyle w:val="ListParagraph"/>
        <w:numPr>
          <w:ilvl w:val="0"/>
          <w:numId w:val="4"/>
        </w:numPr>
        <w:ind w:left="360" w:hanging="360"/>
        <w:jc w:val="center"/>
        <w:rPr>
          <w:bCs/>
          <w:szCs w:val="28"/>
        </w:rPr>
      </w:pPr>
      <w:r>
        <w:rPr>
          <w:bCs/>
          <w:szCs w:val="28"/>
        </w:rPr>
        <w:t xml:space="preserve">Характеристика проблемы, </w:t>
        <w:br/>
        <w:t>на решение которой направлена Программа</w:t>
      </w:r>
    </w:p>
    <w:p>
      <w:pPr>
        <w:pStyle w:val="Normal"/>
        <w:spacing w:lineRule="auto" w:line="240" w:before="0" w:after="0"/>
        <w:ind w:left="360" w:hanging="0"/>
        <w:jc w:val="center"/>
        <w:rPr>
          <w:rFonts w:ascii="Times New Roman" w:hAnsi="Times New Roman" w:cs="Times New Roman"/>
          <w:bCs/>
          <w:sz w:val="28"/>
          <w:szCs w:val="28"/>
        </w:rPr>
      </w:pPr>
      <w:r>
        <w:rPr>
          <w:rFonts w:cs="Times New Roman" w:ascii="Times New Roman" w:hAnsi="Times New Roman"/>
          <w:bCs/>
          <w:sz w:val="28"/>
          <w:szCs w:val="28"/>
        </w:rPr>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Пунктом 2 части 4 статьи 65 Градостроительного кодекса Российской Федерации установлено, что комплексное развитие территории нежилой застройки осуществляется в отношении застроенной, в границах которой расположены земельные участки, на которых расположены объекты капитального строительства (за исключением многоквартирных домов), снос, реконструкция которых планируется на основании адресных программ, утвержденных высшим органом исполнительной власти субъекта Российской Федерации.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Программа призвана обеспечить практическую реализацию комплексного развития центральной части Петропавловск-Камчатского городского округа на причалах Мехзавода.</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Адресный перечень объектов капитального строительства, подлежащих сохранению, реконструкции и сносу приведен в приложении 1 </w:t>
        <w:br/>
        <w:t>к Программе.</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Планируемые объекты капитального строительства предусмотрены </w:t>
        <w:br/>
        <w:t>в приложении 2 к Программе.</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4"/>
        </w:numPr>
        <w:tabs>
          <w:tab w:val="clear" w:pos="708"/>
          <w:tab w:val="left" w:pos="426" w:leader="none"/>
        </w:tabs>
        <w:ind w:left="0" w:hanging="0"/>
        <w:jc w:val="center"/>
        <w:rPr>
          <w:bCs/>
          <w:szCs w:val="28"/>
        </w:rPr>
      </w:pPr>
      <w:r>
        <w:rPr>
          <w:bCs/>
          <w:szCs w:val="28"/>
        </w:rPr>
        <w:t>Комплекс мероприятий Программы</w:t>
      </w:r>
    </w:p>
    <w:p>
      <w:pPr>
        <w:pStyle w:val="ListParagraph"/>
        <w:ind w:left="0" w:firstLine="709"/>
        <w:rPr>
          <w:bCs/>
          <w:szCs w:val="28"/>
        </w:rPr>
      </w:pPr>
      <w:r>
        <w:rPr>
          <w:bCs/>
          <w:szCs w:val="28"/>
        </w:rPr>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Подготовка проекта решения о комплексном развитии территории нежилой застройки.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Согласование проекта решения о комплексном развитии территории.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Подготовка документации по планировке территории юридическим лицом, уполномоченным Правительством Камчатского края, юридическим лицом, с которым заключен договор о комплексном развитии территории. </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Утверждение документации по планировке территории, </w:t>
        <w:br/>
        <w:t xml:space="preserve">а также внесение изменений в генеральный план Петропавловск-Камчатского городского округа, правила землепользования и застройки Петропавловск-Камчатского городского округа органами местного самоуправления </w:t>
        <w:br/>
        <w:t>Петропавловск-Камчатского городского округа (при необходимости).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Определение этапов реализации решения о комплексном развитии территории с указанием очередности реконструкции объектов капитального строительства, включенных в решение.</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Выполнение мероприятий, связанных с архитектурно-строительным проектированием, строительством, реконструкцией и сносом объектов капитального строительства, в целях реализации утвержденной документации </w:t>
        <w:br/>
        <w:t xml:space="preserve">по планировке территории, а также иных необходимых мероприятий </w:t>
        <w:br/>
        <w:t>в соответствии с этапами реализации решения о комплексном развитии территории, в том числе по предоставлению необходимых для этих целей земельных участков.</w:t>
      </w:r>
    </w:p>
    <w:p>
      <w:pPr>
        <w:pStyle w:val="ListParagraph"/>
        <w:tabs>
          <w:tab w:val="clear" w:pos="708"/>
          <w:tab w:val="left" w:pos="1134" w:leader="none"/>
          <w:tab w:val="left" w:pos="1843" w:leader="none"/>
        </w:tabs>
        <w:ind w:left="709" w:hanging="0"/>
        <w:jc w:val="both"/>
        <w:rPr>
          <w:szCs w:val="28"/>
        </w:rPr>
      </w:pPr>
      <w:r>
        <w:rPr>
          <w:szCs w:val="28"/>
        </w:rPr>
      </w:r>
    </w:p>
    <w:p>
      <w:pPr>
        <w:pStyle w:val="ListParagraph"/>
        <w:tabs>
          <w:tab w:val="clear" w:pos="708"/>
          <w:tab w:val="left" w:pos="1134" w:leader="none"/>
          <w:tab w:val="left" w:pos="1843" w:leader="none"/>
        </w:tabs>
        <w:ind w:left="709" w:hanging="0"/>
        <w:jc w:val="both"/>
        <w:rPr>
          <w:szCs w:val="28"/>
        </w:rPr>
      </w:pPr>
      <w:r>
        <w:rPr>
          <w:szCs w:val="28"/>
        </w:rPr>
      </w:r>
    </w:p>
    <w:p>
      <w:pPr>
        <w:pStyle w:val="ListParagraph"/>
        <w:tabs>
          <w:tab w:val="clear" w:pos="708"/>
          <w:tab w:val="left" w:pos="1134" w:leader="none"/>
          <w:tab w:val="left" w:pos="1843" w:leader="none"/>
        </w:tabs>
        <w:ind w:left="709" w:hanging="0"/>
        <w:jc w:val="both"/>
        <w:rPr>
          <w:szCs w:val="28"/>
        </w:rPr>
      </w:pPr>
      <w:r>
        <w:rPr>
          <w:szCs w:val="28"/>
        </w:rPr>
      </w:r>
    </w:p>
    <w:p>
      <w:pPr>
        <w:pStyle w:val="ListParagraph"/>
        <w:numPr>
          <w:ilvl w:val="0"/>
          <w:numId w:val="4"/>
        </w:numPr>
        <w:jc w:val="center"/>
        <w:rPr>
          <w:bCs/>
          <w:szCs w:val="28"/>
        </w:rPr>
      </w:pPr>
      <w:r>
        <w:rPr>
          <w:bCs/>
          <w:szCs w:val="28"/>
        </w:rPr>
        <w:t>Обоснование ресурсного обеспечения Программы</w:t>
      </w:r>
    </w:p>
    <w:p>
      <w:pPr>
        <w:pStyle w:val="ListParagraph"/>
        <w:tabs>
          <w:tab w:val="clear" w:pos="708"/>
          <w:tab w:val="left" w:pos="993" w:leader="none"/>
        </w:tabs>
        <w:ind w:left="1069" w:hanging="0"/>
        <w:jc w:val="both"/>
        <w:rPr>
          <w:szCs w:val="28"/>
        </w:rPr>
      </w:pPr>
      <w:r>
        <w:rPr>
          <w:szCs w:val="28"/>
        </w:rPr>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Общее финансирование мероприятий по проектированию, строительству и реконструкции объектов капитального строительства, благоустройству территории в рамках реализации Программы составляет </w:t>
        <w:br/>
        <w:t xml:space="preserve">1 870,2 млн рублей в рамках финансирования долгосрочного плана комплексного социально-экономического развития Петропавловск-Камчатского городского округа на период до 2030 года, утвержденного распоряжением Правительства Российской Федерации от 31.01.2023 № 193-р, </w:t>
        <w:br/>
        <w:t>в том числе 470,1 млн рублей за счет средств федерального бюджета.</w:t>
      </w:r>
    </w:p>
    <w:p>
      <w:pPr>
        <w:pStyle w:val="ListParagraph"/>
        <w:tabs>
          <w:tab w:val="clear" w:pos="708"/>
          <w:tab w:val="left" w:pos="1134" w:leader="none"/>
        </w:tabs>
        <w:ind w:left="0" w:firstLine="720"/>
        <w:jc w:val="both"/>
        <w:rPr>
          <w:bCs/>
          <w:szCs w:val="28"/>
        </w:rPr>
      </w:pPr>
      <w:r>
        <w:rPr>
          <w:bCs/>
          <w:szCs w:val="28"/>
        </w:rPr>
      </w:r>
    </w:p>
    <w:p>
      <w:pPr>
        <w:pStyle w:val="ListParagraph"/>
        <w:numPr>
          <w:ilvl w:val="0"/>
          <w:numId w:val="4"/>
        </w:numPr>
        <w:jc w:val="center"/>
        <w:rPr>
          <w:bCs/>
          <w:szCs w:val="28"/>
        </w:rPr>
      </w:pPr>
      <w:r>
        <w:rPr>
          <w:bCs/>
          <w:szCs w:val="28"/>
        </w:rPr>
        <w:t>Механизм реализации Программы</w:t>
      </w:r>
    </w:p>
    <w:p>
      <w:pPr>
        <w:pStyle w:val="ListParagraph"/>
        <w:rPr>
          <w:bCs/>
          <w:szCs w:val="28"/>
          <w:highlight w:val="yellow"/>
        </w:rPr>
      </w:pPr>
      <w:r>
        <w:rPr>
          <w:bCs/>
          <w:szCs w:val="28"/>
          <w:highlight w:val="yellow"/>
        </w:rPr>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 xml:space="preserve">Реализация Программы осуществляется посредством комплексного развития территории нежилой застройки, в границах которой расположены земельные участки, установленные приложением 3 к Программе, в соответствии с пунктом 2 части 4 статьи 65 Градостроительного кодекса </w:t>
        <w:br/>
        <w:t>Российской Федерации.</w:t>
      </w:r>
    </w:p>
    <w:p>
      <w:pPr>
        <w:pStyle w:val="ListParagraph"/>
        <w:numPr>
          <w:ilvl w:val="0"/>
          <w:numId w:val="5"/>
        </w:numPr>
        <w:tabs>
          <w:tab w:val="clear" w:pos="708"/>
          <w:tab w:val="left" w:pos="1134" w:leader="none"/>
          <w:tab w:val="left" w:pos="1843" w:leader="none"/>
        </w:tabs>
        <w:ind w:left="0" w:firstLine="709"/>
        <w:jc w:val="both"/>
        <w:rPr>
          <w:szCs w:val="28"/>
        </w:rPr>
      </w:pPr>
      <w:r>
        <w:rPr>
          <w:szCs w:val="28"/>
        </w:rPr>
        <w:t>Решение о комплексном развитии территории принимается Правительством Камчатского края в соответствии с подпунктами «а» и «б» пункта 2 части 2 статьи 66 Градостроительного кодекса Российской Федерации.</w:t>
      </w:r>
    </w:p>
    <w:p>
      <w:pPr>
        <w:pStyle w:val="Normal"/>
        <w:tabs>
          <w:tab w:val="clear" w:pos="708"/>
          <w:tab w:val="left" w:pos="1843" w:leader="none"/>
        </w:tabs>
        <w:ind w:firstLine="709"/>
        <w:rPr>
          <w:rFonts w:ascii="Times New Roman" w:hAnsi="Times New Roman" w:cs="Times New Roman"/>
        </w:rPr>
      </w:pPr>
      <w:r>
        <w:rPr>
          <w:rFonts w:cs="Times New Roman" w:ascii="Times New Roman" w:hAnsi="Times New Roman"/>
        </w:rPr>
      </w:r>
    </w:p>
    <w:p>
      <w:pPr>
        <w:sectPr>
          <w:headerReference w:type="default" r:id="rId5"/>
          <w:footerReference w:type="default" r:id="rId6"/>
          <w:type w:val="nextPage"/>
          <w:pgSz w:w="11906" w:h="16838"/>
          <w:pgMar w:left="1077" w:right="1077" w:gutter="0" w:header="0" w:top="567" w:footer="0" w:bottom="1134"/>
          <w:pgNumType w:fmt="decimal"/>
          <w:formProt w:val="false"/>
          <w:textDirection w:val="lrTb"/>
          <w:docGrid w:type="default" w:linePitch="299" w:charSpace="45056"/>
        </w:sect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12758"/>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Приложение 1 </w:t>
      </w:r>
    </w:p>
    <w:p>
      <w:pPr>
        <w:pStyle w:val="Normal"/>
        <w:spacing w:lineRule="auto" w:line="240" w:before="0" w:after="0"/>
        <w:ind w:firstLine="12758"/>
        <w:rPr>
          <w:rFonts w:ascii="Times New Roman" w:hAnsi="Times New Roman" w:eastAsia="Calibri" w:cs="Times New Roman"/>
          <w:bCs/>
          <w:sz w:val="28"/>
          <w:szCs w:val="28"/>
        </w:rPr>
      </w:pPr>
      <w:r>
        <w:rPr>
          <w:rFonts w:eastAsia="Calibri" w:cs="Times New Roman" w:ascii="Times New Roman" w:hAnsi="Times New Roman"/>
          <w:bCs/>
          <w:sz w:val="28"/>
          <w:szCs w:val="28"/>
        </w:rPr>
        <w:t>к Программе</w:t>
      </w:r>
    </w:p>
    <w:p>
      <w:pPr>
        <w:pStyle w:val="Normal"/>
        <w:tabs>
          <w:tab w:val="clear" w:pos="708"/>
          <w:tab w:val="left" w:pos="1843" w:leader="none"/>
        </w:tabs>
        <w:spacing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Адресный перечень объектов капитального строительства, подлежащих </w:t>
        <w:br/>
        <w:t>сохранению, реконструкции и сносу в рамках реализации Программы</w:t>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r>
    </w:p>
    <w:tbl>
      <w:tblPr>
        <w:tblW w:w="14469"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67"/>
        <w:gridCol w:w="2283"/>
        <w:gridCol w:w="3260"/>
        <w:gridCol w:w="2552"/>
        <w:gridCol w:w="3260"/>
        <w:gridCol w:w="2546"/>
      </w:tblGrid>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Кадастровый номер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земельного участка</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Кадастровый номер объекта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объекта капитального строительства</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мероприятия</w:t>
            </w:r>
          </w:p>
        </w:tc>
      </w:tr>
    </w:tbl>
    <w:p>
      <w:pPr>
        <w:pStyle w:val="Normal"/>
        <w:spacing w:lineRule="auto" w:line="240" w:before="0" w:after="0"/>
        <w:rPr>
          <w:rFonts w:ascii="Times New Roman" w:hAnsi="Times New Roman" w:cs="Times New Roman"/>
          <w:sz w:val="4"/>
          <w:szCs w:val="4"/>
        </w:rPr>
      </w:pPr>
      <w:r>
        <w:rPr>
          <w:rFonts w:cs="Times New Roman" w:ascii="Times New Roman" w:hAnsi="Times New Roman"/>
          <w:sz w:val="4"/>
          <w:szCs w:val="4"/>
        </w:rPr>
      </w:r>
    </w:p>
    <w:tbl>
      <w:tblPr>
        <w:tblW w:w="14469"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67"/>
        <w:gridCol w:w="2283"/>
        <w:gridCol w:w="3260"/>
        <w:gridCol w:w="2552"/>
        <w:gridCol w:w="3260"/>
        <w:gridCol w:w="2546"/>
      </w:tblGrid>
      <w:tr>
        <w:trPr>
          <w:tblHeader w:val="true"/>
          <w:trHeight w:val="7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41:01:0010121:33</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д.11/22</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41:01:0010122:2904</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трансформаторной подстанции № 68-а (подстанция силовая № 2 68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1712"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41:01:0010121:34</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д.11/19а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41:01:0010122:2894</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трансформаторной подстанции № 68 «б» (административное)</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41:01:0010121:35</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д.11/27</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46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41:01:0010122:2897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трансформаторной подстанции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41:01:0010121:36</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д.11/5а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41:01:0010122:2900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трансформаторной подстанции № 68 (подстанция силовая № 1 68)</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41:01:0010121:37</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д.11/13а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41:01:0010122:2901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складское помещение к складу № 2</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41:01:0010121:46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41:01:0010121:48</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41:01:0010122:3201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инструментального цеха, проходной, рыбного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д.11/13</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41:01:0010122:2917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управления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41:01:0010121:51</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41:01:0010122:2921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помещение кладовщиков</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41:01:0010121:52</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41:01:0010122:3201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инструментального цеха, проходной, рыбного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 ул. Озерновская Коса, д. 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41:01:0010122:2903</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складского помещения трансформаторной подстанции № 68б</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41:01:0010121:57</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д.11/7</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41:01:0010122:2895</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административно-производственный корпус</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41:01:0010121:59</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41:01:0010122:3400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Дальреммаш</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41:01:0010121:60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41:01:0010122:3201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инструментального цеха, проходной, рыбного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41:01:0010121:65</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д.11/5</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41:01:0010122:2893</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электромонтажного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41:01:0010121:73</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д.11/18</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41:01:0010122:2919</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Здание импортного склада </w:t>
              <w:br/>
              <w:t>№ 1</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41:01:0010121:75</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д.11/6</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41:01:0010122:2162</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трубопроводного цеха и диспетчерской</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1303"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41:01:0010121:77</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41:01:0010122:3253</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механосборочного цеха и административно-бытового корпуса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41:01:0010121:78</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41:01:0010122:3201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инструментального цеха, проходной, рыбного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41:01:0010121:83</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41:01:0010122:2980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Сооружение Оградительный мол</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1463"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41:01:0010121:85</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41:01:0010122:3440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ремонтного участка и деревоперерабатывающего цеха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41:01:0010122:3809</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Здание Столовой </w:t>
              <w:br/>
              <w:t>с помещениями 41:01:0010122:2161, 41:01:0010122:2523</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д.11/15б</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41:01:0010122:2896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цех по переработке рыбы по Озерновской косе, 11</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41:01:0010121:88</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д.11/23</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41:01:0010122:2887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склада № 2</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41:01:0010121:89</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41:01:0010122:3400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Дальреммаш</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41:01:0010121:93</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д.11/20</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41:01:0010122:2905</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магазина (незавершенный строительством объект)</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41:01:0010121:94</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корпусного цеха</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помещениями 41:01:0010122:2584, 41:01:0010122:2976</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41:01:0010121:97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д.11/4а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41:01:0010121:1777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производственного склада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41:01:0010121:139</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д.11/15а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41:01:0010122:2817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Здание ЦРП-80 </w:t>
              <w:br/>
              <w:t>ул. Ленинградская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41:01:0010121:179</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д.11/24</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41:01:0010122:2815</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Сооружение Котельная № 7 «Энергопоезд» с тепловыми сетями в двухтрубном исчислении от сооружения котельной № 7 «Энергопоезд»</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1041"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41:01:0010121:256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41:01:0010122:2920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помещение для кладовщиков ГСМ и склад</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 /сохранение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41:01:0010121:262</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д.11/14</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41:01:0010122:2916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Незавершенное строительство</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41:01:0010121:1904</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Литейный цех, компрессорная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41:01:0010121:1741</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д.11/17</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41:01:0010121:1788</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Склад № 1</w:t>
            </w:r>
          </w:p>
        </w:tc>
        <w:tc>
          <w:tcPr>
            <w:tcW w:w="25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41:01:0010121:1950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Склад № 2</w:t>
            </w:r>
          </w:p>
        </w:tc>
        <w:tc>
          <w:tcPr>
            <w:tcW w:w="25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41:01:0010121:1905</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41:01:0010122:2979</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Сооружение набережной линии в границах от А до Б длиной 160 п.м.</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41:01:0010121:1906</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41:01:0010122:2814</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ремонтно-строительная группа транспортно-хозяйственный участок</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 / снос</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Сооружение электроэнергетики - 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41:01:0010121:2026</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д.11/19</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41:01:0010122:3067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Часть «сооружение набережной линии </w:t>
              <w:br/>
              <w:t>в границах от В до С длиной 252,4 п.м.»</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41:01:0010121:2027</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41:01:0010121:1780</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Технологический трубопровод</w:t>
            </w:r>
          </w:p>
        </w:tc>
        <w:tc>
          <w:tcPr>
            <w:tcW w:w="25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41:01:0010121:2017</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Часть «сооружение набережной линии </w:t>
              <w:br/>
              <w:t>в границах от В до С длиной 252,4 п.м.»</w:t>
            </w:r>
          </w:p>
        </w:tc>
        <w:tc>
          <w:tcPr>
            <w:tcW w:w="25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41:01:0010121:2029</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Технологический трубопровод обвязки</w:t>
            </w:r>
          </w:p>
        </w:tc>
        <w:tc>
          <w:tcPr>
            <w:tcW w:w="25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41:01:0010121:2028</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41:01:0010121:2018</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Часть «сооружение набережной линии </w:t>
              <w:br/>
              <w:t>в границах от В до С длиной 252,4 п.м.»</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Сохранение</w:t>
            </w:r>
          </w:p>
        </w:tc>
      </w:tr>
      <w:tr>
        <w:trPr>
          <w:trHeight w:val="39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41:01:0010121:289</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Камчатский край, </w:t>
              <w:br/>
              <w:t>г. Петропавловск-Камчатский,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 Озерновская Коса, д.9</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41:01:0010121:1918</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Здание ресторана на 90 посадочных мест</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Снос</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41:01:0010121:2039</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Вспомогательный объект-терраса</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Снос</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41:01:0010121:2040</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Вспомогательный объект </w:t>
              <w:br/>
              <w:t>для хранения и утилизации пищевых отходов</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Снос</w:t>
            </w:r>
          </w:p>
        </w:tc>
      </w:tr>
      <w:tr>
        <w:trPr>
          <w:trHeight w:val="397"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41:01:0000000:2086</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Кабельная линия 10 кВ </w:t>
              <w:br/>
              <w:t>от ПС «Центральная» до ТП - 80 А</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Реконструкция</w:t>
            </w:r>
          </w:p>
        </w:tc>
      </w:tr>
    </w:tbl>
    <w:p>
      <w:pPr>
        <w:pStyle w:val="Normal"/>
        <w:spacing w:lineRule="auto" w:line="240" w:before="0" w:after="0"/>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rPr>
          <w:rFonts w:ascii="Times New Roman" w:hAnsi="Times New Roman" w:eastAsia="Calibri" w:cs="Times New Roman"/>
          <w:bCs/>
          <w:sz w:val="28"/>
          <w:szCs w:val="28"/>
        </w:rPr>
      </w:pPr>
      <w:r>
        <w:rPr>
          <w:rFonts w:eastAsia="Calibri" w:cs="Times New Roman" w:ascii="Times New Roman" w:hAnsi="Times New Roman"/>
          <w:bCs/>
          <w:sz w:val="28"/>
          <w:szCs w:val="28"/>
        </w:rPr>
      </w:r>
      <w:r>
        <w:br w:type="page"/>
      </w:r>
    </w:p>
    <w:p>
      <w:pPr>
        <w:pStyle w:val="Normal"/>
        <w:spacing w:lineRule="auto" w:line="240" w:before="0" w:after="0"/>
        <w:ind w:firstLine="12758"/>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Приложение 2 </w:t>
      </w:r>
    </w:p>
    <w:p>
      <w:pPr>
        <w:pStyle w:val="Normal"/>
        <w:spacing w:lineRule="auto" w:line="240" w:before="0" w:after="0"/>
        <w:ind w:firstLine="12758"/>
        <w:rPr>
          <w:rFonts w:ascii="Times New Roman" w:hAnsi="Times New Roman" w:eastAsia="Calibri" w:cs="Times New Roman"/>
          <w:bCs/>
          <w:sz w:val="28"/>
          <w:szCs w:val="28"/>
        </w:rPr>
      </w:pPr>
      <w:r>
        <w:rPr>
          <w:rFonts w:eastAsia="Calibri" w:cs="Times New Roman" w:ascii="Times New Roman" w:hAnsi="Times New Roman"/>
          <w:bCs/>
          <w:sz w:val="28"/>
          <w:szCs w:val="28"/>
        </w:rPr>
        <w:t>к Программе</w:t>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Планируемые объекты </w:t>
      </w:r>
    </w:p>
    <w:p>
      <w:pPr>
        <w:pStyle w:val="Normal"/>
        <w:spacing w:lineRule="auto" w:line="240" w:before="0" w:after="0"/>
        <w:jc w:val="center"/>
        <w:rPr>
          <w:rFonts w:ascii="Times New Roman" w:hAnsi="Times New Roman" w:eastAsia="Calibri" w:cs="Times New Roman"/>
          <w:bCs/>
          <w:sz w:val="28"/>
          <w:szCs w:val="28"/>
        </w:rPr>
      </w:pPr>
      <w:r>
        <w:rPr>
          <w:rFonts w:eastAsia="Calibri" w:cs="Times New Roman" w:ascii="Times New Roman" w:hAnsi="Times New Roman"/>
          <w:bCs/>
          <w:sz w:val="28"/>
          <w:szCs w:val="28"/>
        </w:rPr>
        <w:t>капитального строительства в рамках реализации Программы</w:t>
      </w:r>
    </w:p>
    <w:p>
      <w:pPr>
        <w:pStyle w:val="Normal"/>
        <w:tabs>
          <w:tab w:val="clear" w:pos="708"/>
          <w:tab w:val="left" w:pos="1843" w:leader="none"/>
        </w:tabs>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108" w:type="dxa"/>
        <w:tblLayout w:type="fixed"/>
        <w:tblCellMar>
          <w:top w:w="0" w:type="dxa"/>
          <w:left w:w="108" w:type="dxa"/>
          <w:bottom w:w="0" w:type="dxa"/>
          <w:right w:w="108" w:type="dxa"/>
        </w:tblCellMar>
        <w:tblLook w:noVBand="1" w:val="04a0" w:noHBand="0" w:lastColumn="0" w:firstColumn="1" w:lastRow="0" w:firstRow="1"/>
      </w:tblPr>
      <w:tblGrid>
        <w:gridCol w:w="1030"/>
        <w:gridCol w:w="5523"/>
        <w:gridCol w:w="8017"/>
      </w:tblGrid>
      <w:tr>
        <w:trPr>
          <w:trHeight w:val="397"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п/п</w:t>
            </w:r>
          </w:p>
        </w:tc>
        <w:tc>
          <w:tcPr>
            <w:tcW w:w="5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rPr>
              <w:t>Наименование объекта капитального строительства</w:t>
            </w:r>
          </w:p>
        </w:tc>
        <w:tc>
          <w:tcPr>
            <w:tcW w:w="80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cs="Times New Roman" w:ascii="Times New Roman" w:hAnsi="Times New Roman"/>
                <w:bCs/>
                <w:sz w:val="24"/>
                <w:szCs w:val="24"/>
              </w:rPr>
              <w:t>Примечание</w:t>
            </w:r>
          </w:p>
        </w:tc>
      </w:tr>
      <w:tr>
        <w:trPr>
          <w:trHeight w:val="340"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rPr>
              <w:t>2</w:t>
            </w:r>
          </w:p>
        </w:tc>
        <w:tc>
          <w:tcPr>
            <w:tcW w:w="80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cs="Times New Roman" w:ascii="Times New Roman" w:hAnsi="Times New Roman"/>
                <w:bCs/>
                <w:sz w:val="24"/>
                <w:szCs w:val="24"/>
              </w:rPr>
              <w:t>3</w:t>
            </w:r>
          </w:p>
        </w:tc>
      </w:tr>
      <w:tr>
        <w:trPr>
          <w:trHeight w:val="397"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Многофункциональный комплекс:</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-офисы</w:t>
            </w:r>
          </w:p>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-апартаменты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sz w:val="24"/>
                <w:szCs w:val="24"/>
              </w:rPr>
              <w:t>-торговые площади и помещения</w:t>
            </w:r>
          </w:p>
        </w:tc>
        <w:tc>
          <w:tcPr>
            <w:tcW w:w="80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cs="Times New Roman" w:ascii="Times New Roman" w:hAnsi="Times New Roman"/>
                <w:iCs/>
                <w:sz w:val="24"/>
                <w:szCs w:val="24"/>
              </w:rPr>
              <w:t>Местоположение объекта будет определено в рамках разработки документации по планировке территории</w:t>
            </w:r>
          </w:p>
        </w:tc>
      </w:tr>
      <w:tr>
        <w:trPr>
          <w:trHeight w:val="397"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Торговый пассаж</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0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cs="Times New Roman" w:ascii="Times New Roman" w:hAnsi="Times New Roman"/>
                <w:iCs/>
                <w:sz w:val="24"/>
                <w:szCs w:val="24"/>
              </w:rPr>
              <w:t>Местоположение объекта будет определено в рамках разработки документации по планировке территории</w:t>
            </w:r>
          </w:p>
        </w:tc>
      </w:tr>
      <w:tr>
        <w:trPr>
          <w:trHeight w:val="397"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5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sz w:val="24"/>
                <w:szCs w:val="24"/>
              </w:rPr>
              <w:t>Ресторан</w:t>
            </w:r>
          </w:p>
        </w:tc>
        <w:tc>
          <w:tcPr>
            <w:tcW w:w="80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cs="Times New Roman" w:ascii="Times New Roman" w:hAnsi="Times New Roman"/>
                <w:iCs/>
                <w:sz w:val="24"/>
                <w:szCs w:val="24"/>
              </w:rPr>
              <w:t>Местоположение объекта будет определено в рамках разработки документации по планировке территории</w:t>
            </w:r>
          </w:p>
        </w:tc>
      </w:tr>
      <w:tr>
        <w:trPr>
          <w:trHeight w:val="397" w:hRule="atLeast"/>
        </w:trPr>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55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sz w:val="24"/>
                <w:szCs w:val="24"/>
              </w:rPr>
              <w:t>Благоустройство, инженерная инфраструктура</w:t>
            </w:r>
          </w:p>
        </w:tc>
        <w:tc>
          <w:tcPr>
            <w:tcW w:w="80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cs="Times New Roman" w:ascii="Times New Roman" w:hAnsi="Times New Roman"/>
                <w:iCs/>
                <w:sz w:val="24"/>
                <w:szCs w:val="24"/>
              </w:rPr>
              <w:t>Местоположение объекта будет определено в рамках разработки документации по планировке территории</w:t>
            </w:r>
          </w:p>
        </w:tc>
      </w:tr>
    </w:tbl>
    <w:p>
      <w:pPr>
        <w:pStyle w:val="Normal"/>
        <w:tabs>
          <w:tab w:val="clear" w:pos="708"/>
          <w:tab w:val="left" w:pos="1843" w:leader="none"/>
        </w:tabs>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eastAsia="Calibri" w:cs="Times New Roman"/>
          <w:bCs/>
          <w:sz w:val="28"/>
          <w:szCs w:val="24"/>
        </w:rPr>
      </w:pPr>
      <w:r>
        <w:rPr>
          <w:rFonts w:eastAsia="Calibri" w:cs="Times New Roman" w:ascii="Times New Roman" w:hAnsi="Times New Roman"/>
          <w:bCs/>
          <w:sz w:val="28"/>
          <w:szCs w:val="24"/>
        </w:rPr>
      </w:r>
      <w:r>
        <w:br w:type="page"/>
      </w:r>
    </w:p>
    <w:p>
      <w:pPr>
        <w:pStyle w:val="Normal"/>
        <w:spacing w:lineRule="auto" w:line="240" w:before="0" w:after="0"/>
        <w:ind w:firstLine="12758"/>
        <w:rPr>
          <w:rFonts w:ascii="Times New Roman" w:hAnsi="Times New Roman" w:eastAsia="Calibri" w:cs="Times New Roman"/>
          <w:bCs/>
          <w:sz w:val="28"/>
          <w:szCs w:val="24"/>
        </w:rPr>
      </w:pPr>
      <w:r>
        <w:rPr>
          <w:rFonts w:eastAsia="Calibri" w:cs="Times New Roman" w:ascii="Times New Roman" w:hAnsi="Times New Roman"/>
          <w:bCs/>
          <w:sz w:val="28"/>
          <w:szCs w:val="24"/>
        </w:rPr>
        <w:t xml:space="preserve">Приложение 3 </w:t>
      </w:r>
    </w:p>
    <w:p>
      <w:pPr>
        <w:pStyle w:val="Normal"/>
        <w:spacing w:lineRule="auto" w:line="240" w:before="0" w:after="0"/>
        <w:ind w:firstLine="12758"/>
        <w:rPr>
          <w:rFonts w:ascii="Times New Roman" w:hAnsi="Times New Roman" w:eastAsia="Calibri" w:cs="Times New Roman"/>
          <w:bCs/>
          <w:sz w:val="28"/>
          <w:szCs w:val="24"/>
        </w:rPr>
      </w:pPr>
      <w:r>
        <w:rPr>
          <w:rFonts w:eastAsia="Calibri" w:cs="Times New Roman" w:ascii="Times New Roman" w:hAnsi="Times New Roman"/>
          <w:bCs/>
          <w:sz w:val="28"/>
          <w:szCs w:val="24"/>
        </w:rPr>
        <w:t>к Программе</w:t>
      </w:r>
    </w:p>
    <w:p>
      <w:pPr>
        <w:pStyle w:val="Normal"/>
        <w:spacing w:lineRule="auto" w:line="240" w:before="0" w:after="0"/>
        <w:jc w:val="center"/>
        <w:rPr>
          <w:rFonts w:ascii="Times New Roman" w:hAnsi="Times New Roman" w:eastAsia="Calibri" w:cs="Times New Roman"/>
          <w:bCs/>
          <w:sz w:val="28"/>
          <w:szCs w:val="24"/>
        </w:rPr>
      </w:pPr>
      <w:r>
        <w:rPr>
          <w:rFonts w:eastAsia="Calibri" w:cs="Times New Roman" w:ascii="Times New Roman" w:hAnsi="Times New Roman"/>
          <w:bCs/>
          <w:sz w:val="28"/>
          <w:szCs w:val="24"/>
        </w:rPr>
      </w:r>
    </w:p>
    <w:p>
      <w:pPr>
        <w:pStyle w:val="Normal"/>
        <w:spacing w:lineRule="auto" w:line="240" w:before="0" w:after="0"/>
        <w:jc w:val="center"/>
        <w:rPr>
          <w:rFonts w:ascii="Times New Roman" w:hAnsi="Times New Roman" w:eastAsia="Calibri" w:cs="Times New Roman"/>
          <w:bCs/>
          <w:sz w:val="28"/>
          <w:szCs w:val="24"/>
        </w:rPr>
      </w:pPr>
      <w:r>
        <w:rPr>
          <w:rFonts w:eastAsia="Calibri" w:cs="Times New Roman" w:ascii="Times New Roman" w:hAnsi="Times New Roman"/>
          <w:bCs/>
          <w:sz w:val="28"/>
          <w:szCs w:val="24"/>
        </w:rPr>
        <w:t>Сведения о земельных участках, в границах которых реализуется Программа</w:t>
      </w:r>
    </w:p>
    <w:p>
      <w:pPr>
        <w:pStyle w:val="Normal"/>
        <w:spacing w:lineRule="auto" w:line="240" w:before="0" w:after="0"/>
        <w:jc w:val="center"/>
        <w:rPr>
          <w:rFonts w:ascii="Times New Roman" w:hAnsi="Times New Roman" w:eastAsia="Calibri" w:cs="Times New Roman"/>
          <w:bCs/>
          <w:sz w:val="28"/>
          <w:szCs w:val="24"/>
        </w:rPr>
      </w:pPr>
      <w:r>
        <w:rPr>
          <w:rFonts w:eastAsia="Calibri" w:cs="Times New Roman" w:ascii="Times New Roman" w:hAnsi="Times New Roman"/>
          <w:bCs/>
          <w:sz w:val="28"/>
          <w:szCs w:val="24"/>
        </w:rPr>
      </w:r>
    </w:p>
    <w:tbl>
      <w:tblPr>
        <w:tblpPr w:bottomFromText="0" w:horzAnchor="text" w:leftFromText="180" w:rightFromText="180" w:tblpX="0" w:tblpXSpec="center" w:tblpY="1" w:topFromText="0" w:vertAnchor="text"/>
        <w:tblW w:w="14573"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621"/>
        <w:gridCol w:w="1755"/>
        <w:gridCol w:w="2688"/>
        <w:gridCol w:w="1476"/>
        <w:gridCol w:w="8033"/>
      </w:tblGrid>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color w:val="000000"/>
                <w:sz w:val="24"/>
                <w:lang w:eastAsia="ru-RU"/>
              </w:rPr>
              <w:t>п/п</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Кадастровый квартал</w:t>
            </w:r>
          </w:p>
        </w:tc>
        <w:tc>
          <w:tcPr>
            <w:tcW w:w="2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Кадастровый номер земельного участка</w:t>
            </w:r>
          </w:p>
        </w:tc>
        <w:tc>
          <w:tcPr>
            <w:tcW w:w="1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Площадь земельного участка, кв.м.</w:t>
            </w:r>
          </w:p>
        </w:tc>
        <w:tc>
          <w:tcPr>
            <w:tcW w:w="8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Вид разрешенного использования</w:t>
            </w:r>
          </w:p>
        </w:tc>
      </w:tr>
    </w:tbl>
    <w:p>
      <w:pPr>
        <w:pStyle w:val="Normal"/>
        <w:spacing w:lineRule="auto" w:line="240" w:before="0" w:after="0"/>
        <w:rPr>
          <w:rFonts w:ascii="Times New Roman" w:hAnsi="Times New Roman" w:cs="Times New Roman"/>
          <w:sz w:val="4"/>
          <w:szCs w:val="4"/>
        </w:rPr>
      </w:pPr>
      <w:r>
        <w:rPr>
          <w:rFonts w:cs="Times New Roman" w:ascii="Times New Roman" w:hAnsi="Times New Roman"/>
          <w:sz w:val="4"/>
          <w:szCs w:val="4"/>
        </w:rPr>
      </w:r>
    </w:p>
    <w:tbl>
      <w:tblPr>
        <w:tblW w:w="14572"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621"/>
        <w:gridCol w:w="1735"/>
        <w:gridCol w:w="2694"/>
        <w:gridCol w:w="1483"/>
        <w:gridCol w:w="8039"/>
      </w:tblGrid>
      <w:tr>
        <w:trPr>
          <w:tblHeader w:val="true"/>
          <w:trHeight w:val="340"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w:t>
            </w:r>
          </w:p>
        </w:tc>
        <w:tc>
          <w:tcPr>
            <w:tcW w:w="1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w:t>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w:t>
            </w:r>
          </w:p>
        </w:tc>
        <w:tc>
          <w:tcPr>
            <w:tcW w:w="14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w:t>
            </w:r>
          </w:p>
        </w:tc>
        <w:tc>
          <w:tcPr>
            <w:tcW w:w="8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5</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41:01:0010121:33</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84</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трансформаторной подстанции № 68 "а"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41:01:0010121:34</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129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трансформаторной подстанции № 68 "б"</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41:01:0010121:35</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161</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трансформаторной подстанции № 80 "а"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41:01:0010121:36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232</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трансформаторной подстанции № 68</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5.</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41:01:0010121:37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52</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"складское помещение к складу № 2"</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6.</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41:01:0010121:46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184</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административного здания (радиоучасток)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7.</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41:01:0010121:48</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330</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нежилых помещений в здании рыбного цеха, инструментального цеха, проходной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8.</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41:01:0010121:50</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924</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управления</w:t>
            </w:r>
          </w:p>
        </w:tc>
      </w:tr>
      <w:tr>
        <w:trPr>
          <w:trHeight w:val="450" w:hRule="atLeast"/>
        </w:trPr>
        <w:tc>
          <w:tcPr>
            <w:tcW w:w="62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9.</w:t>
            </w:r>
          </w:p>
        </w:tc>
        <w:tc>
          <w:tcPr>
            <w:tcW w:w="17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41:01:0010121:51</w:t>
            </w:r>
          </w:p>
        </w:tc>
        <w:tc>
          <w:tcPr>
            <w:tcW w:w="14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224</w:t>
            </w:r>
          </w:p>
        </w:tc>
        <w:tc>
          <w:tcPr>
            <w:tcW w:w="803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r>
      <w:tr>
        <w:trPr>
          <w:trHeight w:val="450" w:hRule="atLeast"/>
        </w:trPr>
        <w:tc>
          <w:tcPr>
            <w:tcW w:w="6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c>
          <w:tcPr>
            <w:tcW w:w="17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c>
          <w:tcPr>
            <w:tcW w:w="26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c>
          <w:tcPr>
            <w:tcW w:w="14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c>
          <w:tcPr>
            <w:tcW w:w="803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10.</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41:01:0010121:52</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238</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w:t>
              <w:br/>
              <w:t>и заготовок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11.</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94</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размещения производственных и административных зданий,</w:t>
              <w:br/>
              <w:t xml:space="preserve">строений, сооружений промышленности, коммунального хозяйства, материально-технического, продовольственного снабжения, сбыта </w:t>
              <w:br/>
              <w:t>и заготовок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12.</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2199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административно-производственного корпуса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13.</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41:01:0010121:59</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639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нежилых помещений в производственном здании</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14.</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41:01:0010121:60</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982</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инструментального цеха (Лит. 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15.</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41:01:0010121:65</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1220</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электромонтажного цеха инв. № 7687</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16.</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41:01:0010121:73</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1915</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импортного склада № 1</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17.</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41:01:0010121:75</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2173</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нежилых помещений на 1-ом, 2-ом и 3-ем этажах здания трубопроводного цеха и для завершения реконструкции трубопроводного цеха в здании диспетчерской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18.</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41:01:0010121:77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4918</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w:t>
              <w:br/>
              <w:t>и заготовок снабжения</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19.</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41:01:0010121:78</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149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помещения проходной в здании инструментального цеха, проходной рыбного цеха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20.</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41:01:0010121:83</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5898</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Земельные участки объектов обслуживания водного транспорта, причальных сооружений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21.</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41:01:0010121:85</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2029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w:t>
              <w:br/>
              <w:t>и заготовок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22.</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1210</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столовой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23.</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247</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эксплуатации здания цеха по переработке рыбы </w:t>
              <w:br/>
              <w:t>по Озерновской косе, 11</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24.</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41:01:0010121:88</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824</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склада № 2</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25.</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41:01:0010121:89</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311</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эксплуатации нежилых помещений в части производственного </w:t>
              <w:br/>
              <w:t>здания (лит. У)</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26.</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41:01:0010121:93</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243</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Завершение строительства магазина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27.</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41:01:0010121:94</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3749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нежилых помещений в здании корпусного цеха</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28.</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41:01:0010121:97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285</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производственно-складских помещений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29.</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41:01:0010121:139</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159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ЦРП-80 ул. Ленинградская</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30.</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41:01:0010121:179</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925</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Предоставление коммунальных услуг</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31.</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41:01:0010121:256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1552</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цеха топливной аппаратуры</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32.</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41:01:0010121:262</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1556</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здания литейного цеха, компрессорной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33.</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41:01:0010121:1741</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1590</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 xml:space="preserve">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w:t>
              <w:br/>
              <w:t>и заготовок</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34.</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41:01:0010121:1905</w:t>
            </w:r>
          </w:p>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3863</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сооружения набережной линии и нежилых помещений пристройки к корпусному цеху</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35.</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41:01:0010121:1906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4473</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Для эксплуатации ремонтно-строительной группы транспортно-хозяйственного участка, аккумуляторной и бытовых помещений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36.</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41:01:0010121:2026</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218</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Земельные участки причальных сооружений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37.</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41:01:0010121:2027</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lang w:eastAsia="ru-RU"/>
              </w:rPr>
            </w:pPr>
            <w:r>
              <w:rPr>
                <w:rFonts w:eastAsia="Times New Roman" w:cs="Times New Roman" w:ascii="Times New Roman" w:hAnsi="Times New Roman"/>
                <w:sz w:val="24"/>
                <w:lang w:eastAsia="ru-RU"/>
              </w:rPr>
              <w:t>1643</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lang w:eastAsia="ru-RU"/>
              </w:rPr>
            </w:pPr>
            <w:r>
              <w:rPr>
                <w:rFonts w:eastAsia="Times New Roman" w:cs="Times New Roman" w:ascii="Times New Roman" w:hAnsi="Times New Roman"/>
                <w:sz w:val="24"/>
                <w:lang w:eastAsia="ru-RU"/>
              </w:rPr>
              <w:t>Склады, водный транспорт</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38.</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41:01:0010121:2028</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4159</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Земельные участки причальных сооружений</w:t>
            </w:r>
          </w:p>
        </w:tc>
      </w:tr>
      <w:tr>
        <w:trPr>
          <w:trHeight w:val="3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39.</w:t>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41:01:0010121:289</w:t>
            </w:r>
          </w:p>
        </w:tc>
        <w:tc>
          <w:tcPr>
            <w:tcW w:w="14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5350</w:t>
            </w:r>
          </w:p>
        </w:tc>
        <w:tc>
          <w:tcPr>
            <w:tcW w:w="80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Земельные участки, предназначенные для размещения объектов торговли, общественного питания и бытового обслуживания</w:t>
            </w:r>
          </w:p>
        </w:tc>
      </w:tr>
    </w:tbl>
    <w:p>
      <w:pPr>
        <w:pStyle w:val="Normal"/>
        <w:spacing w:lineRule="auto" w:line="240" w:before="0" w:after="0"/>
        <w:rPr>
          <w:rFonts w:ascii="Times New Roman" w:hAnsi="Times New Roman" w:cs="Times New Roman"/>
          <w:sz w:val="28"/>
          <w:szCs w:val="28"/>
        </w:rPr>
      </w:pPr>
      <w:r>
        <w:rPr/>
      </w:r>
    </w:p>
    <w:sectPr>
      <w:headerReference w:type="default" r:id="rId7"/>
      <w:footerReference w:type="default" r:id="rId8"/>
      <w:type w:val="nextPage"/>
      <w:pgSz w:orient="landscape" w:w="16838" w:h="11906"/>
      <w:pgMar w:left="1134" w:right="1134" w:gutter="0" w:header="1134" w:top="1569"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64"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37314038"/>
    </w:sdtPr>
    <w:sdtContent>
      <w:p>
        <w:pPr>
          <w:pStyle w:val="Style24"/>
          <w:jc w:val="center"/>
          <w:rPr/>
        </w:pPr>
        <w:r>
          <w:rPr/>
        </w:r>
      </w:p>
      <w:p>
        <w:pPr>
          <w:pStyle w:val="Style24"/>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p>
        <w:pPr>
          <w:pStyle w:val="Style24"/>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50" w:hanging="39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decimal"/>
      <w:lvlText w:val="%1.%2"/>
      <w:lvlJc w:val="left"/>
      <w:pPr>
        <w:tabs>
          <w:tab w:val="num" w:pos="0"/>
        </w:tabs>
        <w:ind w:left="1069" w:hanging="360"/>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127" w:hanging="72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185" w:hanging="1080"/>
      </w:pPr>
      <w:rPr/>
    </w:lvl>
    <w:lvl w:ilvl="6">
      <w:start w:val="1"/>
      <w:numFmt w:val="decimal"/>
      <w:lvlText w:val="%1.%2.%3.%4.%5.%6.%7"/>
      <w:lvlJc w:val="left"/>
      <w:pPr>
        <w:tabs>
          <w:tab w:val="num" w:pos="0"/>
        </w:tabs>
        <w:ind w:left="3894" w:hanging="1440"/>
      </w:pPr>
      <w:rPr/>
    </w:lvl>
    <w:lvl w:ilvl="7">
      <w:start w:val="1"/>
      <w:numFmt w:val="decimal"/>
      <w:lvlText w:val="%1.%2.%3.%4.%5.%6.%7.%8"/>
      <w:lvlJc w:val="left"/>
      <w:pPr>
        <w:tabs>
          <w:tab w:val="num" w:pos="0"/>
        </w:tabs>
        <w:ind w:left="4243" w:hanging="1440"/>
      </w:pPr>
      <w:rPr/>
    </w:lvl>
    <w:lvl w:ilvl="8">
      <w:start w:val="1"/>
      <w:numFmt w:val="decimal"/>
      <w:lvlText w:val="%1.%2.%3.%4.%5.%6.%7.%8.%9"/>
      <w:lvlJc w:val="left"/>
      <w:pPr>
        <w:tabs>
          <w:tab w:val="num" w:pos="0"/>
        </w:tabs>
        <w:ind w:left="4592" w:hanging="144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6"/>
  <w:defaultTabStop w:val="708"/>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next w:val="Normal"/>
    <w:link w:val="12"/>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style>
  <w:style w:type="character" w:styleId="12" w:customStyle="1">
    <w:name w:val="Заголовок 1 Знак"/>
    <w:qFormat/>
    <w:rPr>
      <w:rFonts w:ascii="XO Thames" w:hAnsi="XO Thames"/>
      <w:b/>
      <w:sz w:val="32"/>
    </w:rPr>
  </w:style>
  <w:style w:type="character" w:styleId="21" w:customStyle="1">
    <w:name w:val="Заголовок 2 Знак"/>
    <w:qFormat/>
    <w:rPr>
      <w:rFonts w:ascii="XO Thames" w:hAnsi="XO Thames"/>
      <w:b/>
      <w:sz w:val="28"/>
    </w:rPr>
  </w:style>
  <w:style w:type="character" w:styleId="31" w:customStyle="1">
    <w:name w:val="Заголовок 3 Знак"/>
    <w:qFormat/>
    <w:rPr>
      <w:rFonts w:ascii="XO Thames" w:hAnsi="XO Thames"/>
      <w:b/>
      <w:sz w:val="26"/>
    </w:rPr>
  </w:style>
  <w:style w:type="character" w:styleId="41" w:customStyle="1">
    <w:name w:val="Заголовок 4 Знак"/>
    <w:qFormat/>
    <w:rPr>
      <w:rFonts w:ascii="XO Thames" w:hAnsi="XO Thames"/>
      <w:b/>
      <w:sz w:val="24"/>
    </w:rPr>
  </w:style>
  <w:style w:type="character" w:styleId="51" w:customStyle="1">
    <w:name w:val="Заголовок 5 Знак"/>
    <w:qFormat/>
    <w:rPr>
      <w:rFonts w:ascii="XO Thames" w:hAnsi="XO Thames"/>
      <w:b/>
      <w:sz w:val="22"/>
    </w:rPr>
  </w:style>
  <w:style w:type="character" w:styleId="22" w:customStyle="1">
    <w:name w:val="Оглавление 2 Знак"/>
    <w:qFormat/>
    <w:rPr>
      <w:rFonts w:ascii="XO Thames" w:hAnsi="XO Thames"/>
      <w:sz w:val="28"/>
    </w:rPr>
  </w:style>
  <w:style w:type="character" w:styleId="42" w:customStyle="1">
    <w:name w:val="Оглавление 4 Знак"/>
    <w:qFormat/>
    <w:rPr>
      <w:rFonts w:ascii="XO Thames" w:hAnsi="XO Thames"/>
      <w:sz w:val="28"/>
    </w:rPr>
  </w:style>
  <w:style w:type="character" w:styleId="Style9" w:customStyle="1">
    <w:name w:val="Верхний колонтитул Знак"/>
    <w:basedOn w:val="1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Style10" w:customStyle="1">
    <w:name w:val="Текст Знак"/>
    <w:basedOn w:val="11"/>
    <w:link w:val="PlainText"/>
    <w:qFormat/>
    <w:rPr>
      <w:rFonts w:ascii="Calibri" w:hAnsi="Calibri"/>
    </w:rPr>
  </w:style>
  <w:style w:type="character" w:styleId="32" w:customStyle="1">
    <w:name w:val="Оглавление 3 Знак"/>
    <w:qFormat/>
    <w:rPr>
      <w:rFonts w:ascii="XO Thames" w:hAnsi="XO Thames"/>
      <w:sz w:val="28"/>
    </w:rPr>
  </w:style>
  <w:style w:type="character" w:styleId="Style11">
    <w:name w:val="Hyperlink"/>
    <w:basedOn w:val="DefaultParagraphFont"/>
    <w:link w:val="14"/>
    <w:uiPriority w:val="99"/>
    <w:rPr>
      <w:color w:val="0563C1" w:themeColor="hyperlink"/>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2" w:customStyle="1">
    <w:name w:val="Подзаголовок Знак"/>
    <w:qFormat/>
    <w:rPr>
      <w:rFonts w:ascii="XO Thames" w:hAnsi="XO Thames"/>
      <w:i/>
      <w:sz w:val="24"/>
    </w:rPr>
  </w:style>
  <w:style w:type="character" w:styleId="Style13" w:customStyle="1">
    <w:name w:val="Нижний колонтитул Знак"/>
    <w:basedOn w:val="11"/>
    <w:qFormat/>
    <w:rPr>
      <w:rFonts w:ascii="Times New Roman" w:hAnsi="Times New Roman"/>
      <w:sz w:val="28"/>
    </w:rPr>
  </w:style>
  <w:style w:type="character" w:styleId="Style14" w:customStyle="1">
    <w:name w:val="Заголовок Знак"/>
    <w:qFormat/>
    <w:rPr>
      <w:rFonts w:ascii="XO Thames" w:hAnsi="XO Thames"/>
      <w:b/>
      <w:caps/>
      <w:sz w:val="40"/>
    </w:rPr>
  </w:style>
  <w:style w:type="character" w:styleId="Style15" w:customStyle="1">
    <w:name w:val="Текст выноски Знак"/>
    <w:basedOn w:val="11"/>
    <w:link w:val="BalloonText"/>
    <w:qFormat/>
    <w:rPr>
      <w:rFonts w:ascii="Segoe UI" w:hAnsi="Segoe UI"/>
      <w:sz w:val="18"/>
    </w:rPr>
  </w:style>
  <w:style w:type="character" w:styleId="Style16">
    <w:name w:val="FollowedHyperlink"/>
    <w:basedOn w:val="DefaultParagraphFont"/>
    <w:uiPriority w:val="99"/>
    <w:semiHidden/>
    <w:unhideWhenUsed/>
    <w:rsid w:val="00f326dc"/>
    <w:rPr>
      <w:color w:val="954F72"/>
      <w:u w:val="single"/>
    </w:rPr>
  </w:style>
  <w:style w:type="paragraph" w:styleId="Style17">
    <w:name w:val="Заголовок"/>
    <w:basedOn w:val="Normal"/>
    <w:next w:val="Style18"/>
    <w:qFormat/>
    <w:pPr>
      <w:keepNext w:val="true"/>
      <w:spacing w:before="240" w:after="120"/>
    </w:pPr>
    <w:rPr>
      <w:rFonts w:ascii="Open Sans" w:hAnsi="Open Sans" w:eastAsia="Tahoma"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Title"/>
    <w:next w:val="Style18"/>
    <w:link w:val="Style14"/>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23">
    <w:name w:val="TOC 2"/>
    <w:next w:val="Normal"/>
    <w:link w:val="22"/>
    <w:uiPriority w:val="39"/>
    <w:pPr>
      <w:widowControl/>
      <w:suppressAutoHyphens w:val="true"/>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2"/>
    <w:uiPriority w:val="39"/>
    <w:pPr>
      <w:widowControl/>
      <w:suppressAutoHyphens w:val="true"/>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Style23" w:customStyle="1">
    <w:name w:val="Колонтитул"/>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Style24">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61">
    <w:name w:val="TOC 6"/>
    <w:next w:val="Normal"/>
    <w:link w:val="6"/>
    <w:uiPriority w:val="39"/>
    <w:pPr>
      <w:widowControl/>
      <w:suppressAutoHyphens w:val="true"/>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33">
    <w:name w:val="TOC 3"/>
    <w:next w:val="Normal"/>
    <w:link w:val="32"/>
    <w:uiPriority w:val="39"/>
    <w:pPr>
      <w:widowControl/>
      <w:suppressAutoHyphens w:val="true"/>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14" w:customStyle="1">
    <w:name w:val="Гиперссылка1"/>
    <w:qFormat/>
    <w:pPr>
      <w:widowControl/>
      <w:suppressAutoHyphens w:val="true"/>
      <w:bidi w:val="0"/>
      <w:spacing w:before="0" w:after="0"/>
      <w:jc w:val="left"/>
    </w:pPr>
    <w:rPr>
      <w:rFonts w:ascii="Calibri" w:hAnsi="Calibri" w:eastAsia="Times New Roman" w:cs="Times New Roman"/>
      <w:color w:val="0563C1" w:themeColor="hyperlink"/>
      <w:kern w:val="0"/>
      <w:sz w:val="22"/>
      <w:szCs w:val="20"/>
      <w:u w:val="single"/>
      <w:lang w:val="ru-RU" w:eastAsia="ru-RU" w:bidi="ar-SA"/>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5">
    <w:name w:val="TOC 1"/>
    <w:next w:val="Normal"/>
    <w:link w:val="13"/>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91">
    <w:name w:val="TOC 9"/>
    <w:next w:val="Normal"/>
    <w:link w:val="9"/>
    <w:uiPriority w:val="39"/>
    <w:pPr>
      <w:widowControl/>
      <w:suppressAutoHyphens w:val="true"/>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suppressAutoHyphens w:val="true"/>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suppressAutoHyphens w:val="true"/>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Style25">
    <w:name w:val="Subtitle"/>
    <w:next w:val="Normal"/>
    <w:link w:val="Style12"/>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Style26">
    <w:name w:val="Footer"/>
    <w:basedOn w:val="Normal"/>
    <w:link w:val="Style13"/>
    <w:pPr>
      <w:tabs>
        <w:tab w:val="clear" w:pos="708"/>
        <w:tab w:val="center" w:pos="4677" w:leader="none"/>
        <w:tab w:val="right" w:pos="9355" w:leader="none"/>
      </w:tabs>
      <w:spacing w:lineRule="auto" w:line="240" w:before="0" w:after="0"/>
    </w:pPr>
    <w:rPr>
      <w:rFonts w:ascii="Times New Roman" w:hAnsi="Times New Roman"/>
      <w:sz w:val="28"/>
    </w:rPr>
  </w:style>
  <w:style w:type="paragraph" w:styleId="BalloonText">
    <w:name w:val="Balloon Text"/>
    <w:basedOn w:val="Normal"/>
    <w:link w:val="Style15"/>
    <w:qFormat/>
    <w:pPr>
      <w:spacing w:lineRule="auto" w:line="240" w:before="0" w:after="0"/>
    </w:pPr>
    <w:rPr>
      <w:rFonts w:ascii="Segoe UI" w:hAnsi="Segoe UI"/>
      <w:sz w:val="18"/>
    </w:rPr>
  </w:style>
  <w:style w:type="paragraph" w:styleId="16"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Msonormal" w:customStyle="1">
    <w:name w:val="msonormal"/>
    <w:basedOn w:val="Normal"/>
    <w:qFormat/>
    <w:rsid w:val="00f326dc"/>
    <w:pPr>
      <w:suppressAutoHyphens w:val="false"/>
      <w:spacing w:lineRule="auto" w:line="240" w:beforeAutospacing="1" w:afterAutospacing="1"/>
    </w:pPr>
    <w:rPr>
      <w:rFonts w:ascii="Times New Roman" w:hAnsi="Times New Roman"/>
      <w:color w:val="auto"/>
      <w:sz w:val="24"/>
      <w:szCs w:val="24"/>
    </w:rPr>
  </w:style>
  <w:style w:type="paragraph" w:styleId="Font5" w:customStyle="1">
    <w:name w:val="font5"/>
    <w:basedOn w:val="Normal"/>
    <w:qFormat/>
    <w:rsid w:val="00f326dc"/>
    <w:pPr>
      <w:suppressAutoHyphens w:val="false"/>
      <w:spacing w:lineRule="auto" w:line="240" w:beforeAutospacing="1" w:afterAutospacing="1"/>
    </w:pPr>
    <w:rPr>
      <w:rFonts w:ascii="Times New Roman" w:hAnsi="Times New Roman"/>
      <w:color w:val="auto"/>
      <w:sz w:val="20"/>
    </w:rPr>
  </w:style>
  <w:style w:type="paragraph" w:styleId="Font6" w:customStyle="1">
    <w:name w:val="font6"/>
    <w:basedOn w:val="Normal"/>
    <w:qFormat/>
    <w:rsid w:val="00f326dc"/>
    <w:pPr>
      <w:suppressAutoHyphens w:val="false"/>
      <w:spacing w:lineRule="auto" w:line="240" w:beforeAutospacing="1" w:afterAutospacing="1"/>
    </w:pPr>
    <w:rPr>
      <w:rFonts w:ascii="Times New Roman" w:hAnsi="Times New Roman"/>
      <w:color w:val="auto"/>
      <w:sz w:val="20"/>
    </w:rPr>
  </w:style>
  <w:style w:type="paragraph" w:styleId="Font7" w:customStyle="1">
    <w:name w:val="font7"/>
    <w:basedOn w:val="Normal"/>
    <w:qFormat/>
    <w:rsid w:val="00f326dc"/>
    <w:pPr>
      <w:suppressAutoHyphens w:val="false"/>
      <w:spacing w:lineRule="auto" w:line="240" w:beforeAutospacing="1" w:afterAutospacing="1"/>
    </w:pPr>
    <w:rPr>
      <w:rFonts w:ascii="Times New Roman" w:hAnsi="Times New Roman"/>
      <w:sz w:val="20"/>
    </w:rPr>
  </w:style>
  <w:style w:type="paragraph" w:styleId="Font8" w:customStyle="1">
    <w:name w:val="font8"/>
    <w:basedOn w:val="Normal"/>
    <w:qFormat/>
    <w:rsid w:val="00f326dc"/>
    <w:pPr>
      <w:suppressAutoHyphens w:val="false"/>
      <w:spacing w:lineRule="auto" w:line="240" w:beforeAutospacing="1" w:afterAutospacing="1"/>
    </w:pPr>
    <w:rPr>
      <w:rFonts w:ascii="Times New Roman" w:hAnsi="Times New Roman"/>
      <w:color w:val="auto"/>
      <w:sz w:val="20"/>
    </w:rPr>
  </w:style>
  <w:style w:type="paragraph" w:styleId="Xl150" w:customStyle="1">
    <w:name w:val="xl15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151" w:customStyle="1">
    <w:name w:val="xl15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152" w:customStyle="1">
    <w:name w:val="xl152"/>
    <w:basedOn w:val="Normal"/>
    <w:qFormat/>
    <w:rsid w:val="00f326dc"/>
    <w:pPr>
      <w:suppressAutoHyphens w:val="false"/>
      <w:spacing w:lineRule="auto" w:line="240" w:beforeAutospacing="1" w:afterAutospacing="1"/>
    </w:pPr>
    <w:rPr>
      <w:rFonts w:ascii="Times New Roman" w:hAnsi="Times New Roman"/>
      <w:color w:val="auto"/>
      <w:sz w:val="20"/>
    </w:rPr>
  </w:style>
  <w:style w:type="paragraph" w:styleId="Xl153" w:customStyle="1">
    <w:name w:val="xl15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154" w:customStyle="1">
    <w:name w:val="xl15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55" w:customStyle="1">
    <w:name w:val="xl15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pPr>
    <w:rPr>
      <w:rFonts w:ascii="Times New Roman" w:hAnsi="Times New Roman"/>
      <w:color w:val="auto"/>
      <w:sz w:val="20"/>
    </w:rPr>
  </w:style>
  <w:style w:type="paragraph" w:styleId="Xl156" w:customStyle="1">
    <w:name w:val="xl15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57" w:customStyle="1">
    <w:name w:val="xl15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58" w:customStyle="1">
    <w:name w:val="xl15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59" w:customStyle="1">
    <w:name w:val="xl15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160" w:customStyle="1">
    <w:name w:val="xl160"/>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161" w:customStyle="1">
    <w:name w:val="xl16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162" w:customStyle="1">
    <w:name w:val="xl16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63" w:customStyle="1">
    <w:name w:val="xl16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64" w:customStyle="1">
    <w:name w:val="xl16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165" w:customStyle="1">
    <w:name w:val="xl16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66" w:customStyle="1">
    <w:name w:val="xl16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C9211E"/>
      <w:sz w:val="20"/>
    </w:rPr>
  </w:style>
  <w:style w:type="paragraph" w:styleId="Xl167" w:customStyle="1">
    <w:name w:val="xl167"/>
    <w:basedOn w:val="Normal"/>
    <w:qFormat/>
    <w:rsid w:val="00f326dc"/>
    <w:pPr>
      <w:suppressAutoHyphens w:val="false"/>
      <w:spacing w:lineRule="auto" w:line="240" w:beforeAutospacing="1" w:afterAutospacing="1"/>
      <w:textAlignment w:val="top"/>
    </w:pPr>
    <w:rPr>
      <w:rFonts w:ascii="Times New Roman" w:hAnsi="Times New Roman"/>
      <w:color w:val="auto"/>
      <w:sz w:val="36"/>
      <w:szCs w:val="36"/>
    </w:rPr>
  </w:style>
  <w:style w:type="paragraph" w:styleId="Xl168" w:customStyle="1">
    <w:name w:val="xl168"/>
    <w:basedOn w:val="Normal"/>
    <w:qFormat/>
    <w:rsid w:val="00f326dc"/>
    <w:pPr>
      <w:suppressAutoHyphens w:val="false"/>
      <w:spacing w:lineRule="auto" w:line="240" w:beforeAutospacing="1" w:afterAutospacing="1"/>
    </w:pPr>
    <w:rPr>
      <w:rFonts w:ascii="Times New Roman" w:hAnsi="Times New Roman"/>
      <w:color w:val="auto"/>
      <w:sz w:val="24"/>
      <w:szCs w:val="24"/>
    </w:rPr>
  </w:style>
  <w:style w:type="paragraph" w:styleId="Xl169" w:customStyle="1">
    <w:name w:val="xl169"/>
    <w:basedOn w:val="Normal"/>
    <w:qFormat/>
    <w:rsid w:val="00f326dc"/>
    <w:pPr>
      <w:suppressAutoHyphens w:val="false"/>
      <w:spacing w:lineRule="auto" w:line="240" w:beforeAutospacing="1" w:afterAutospacing="1"/>
    </w:pPr>
    <w:rPr>
      <w:rFonts w:ascii="Times New Roman" w:hAnsi="Times New Roman"/>
      <w:color w:val="auto"/>
      <w:sz w:val="24"/>
      <w:szCs w:val="24"/>
    </w:rPr>
  </w:style>
  <w:style w:type="paragraph" w:styleId="Xl170" w:customStyle="1">
    <w:name w:val="xl17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71" w:customStyle="1">
    <w:name w:val="xl17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72" w:customStyle="1">
    <w:name w:val="xl17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73" w:customStyle="1">
    <w:name w:val="xl17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pPr>
    <w:rPr>
      <w:rFonts w:ascii="Times New Roman" w:hAnsi="Times New Roman"/>
      <w:color w:val="auto"/>
      <w:sz w:val="20"/>
    </w:rPr>
  </w:style>
  <w:style w:type="paragraph" w:styleId="Xl174" w:customStyle="1">
    <w:name w:val="xl17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75" w:customStyle="1">
    <w:name w:val="xl175"/>
    <w:basedOn w:val="Normal"/>
    <w:qFormat/>
    <w:rsid w:val="00f326dc"/>
    <w:pPr>
      <w:pBdr>
        <w:top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176" w:customStyle="1">
    <w:name w:val="xl176"/>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right"/>
      <w:textAlignment w:val="center"/>
    </w:pPr>
    <w:rPr>
      <w:rFonts w:ascii="Times New Roman" w:hAnsi="Times New Roman"/>
      <w:color w:val="auto"/>
      <w:sz w:val="20"/>
    </w:rPr>
  </w:style>
  <w:style w:type="paragraph" w:styleId="Xl177" w:customStyle="1">
    <w:name w:val="xl177"/>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178" w:customStyle="1">
    <w:name w:val="xl178"/>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179" w:customStyle="1">
    <w:name w:val="xl17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center"/>
    </w:pPr>
    <w:rPr>
      <w:rFonts w:ascii="Times New Roman" w:hAnsi="Times New Roman"/>
      <w:color w:val="auto"/>
      <w:sz w:val="20"/>
    </w:rPr>
  </w:style>
  <w:style w:type="paragraph" w:styleId="Xl180" w:customStyle="1">
    <w:name w:val="xl18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81" w:customStyle="1">
    <w:name w:val="xl18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82" w:customStyle="1">
    <w:name w:val="xl18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83" w:customStyle="1">
    <w:name w:val="xl18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84" w:customStyle="1">
    <w:name w:val="xl184"/>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185" w:customStyle="1">
    <w:name w:val="xl18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86" w:customStyle="1">
    <w:name w:val="xl18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87" w:customStyle="1">
    <w:name w:val="xl18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88" w:customStyle="1">
    <w:name w:val="xl188"/>
    <w:basedOn w:val="Normal"/>
    <w:qFormat/>
    <w:rsid w:val="00f326dc"/>
    <w:pPr>
      <w:suppressAutoHyphens w:val="false"/>
      <w:spacing w:lineRule="auto" w:line="240" w:beforeAutospacing="1" w:afterAutospacing="1"/>
      <w:textAlignment w:val="top"/>
    </w:pPr>
    <w:rPr>
      <w:rFonts w:ascii="Times New Roman" w:hAnsi="Times New Roman"/>
      <w:color w:val="auto"/>
      <w:sz w:val="20"/>
    </w:rPr>
  </w:style>
  <w:style w:type="paragraph" w:styleId="Xl189" w:customStyle="1">
    <w:name w:val="xl18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90" w:customStyle="1">
    <w:name w:val="xl19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center"/>
    </w:pPr>
    <w:rPr>
      <w:rFonts w:ascii="Times New Roman" w:hAnsi="Times New Roman"/>
      <w:color w:val="auto"/>
      <w:sz w:val="20"/>
    </w:rPr>
  </w:style>
  <w:style w:type="paragraph" w:styleId="Xl191" w:customStyle="1">
    <w:name w:val="xl19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92" w:customStyle="1">
    <w:name w:val="xl19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93" w:customStyle="1">
    <w:name w:val="xl19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94" w:customStyle="1">
    <w:name w:val="xl194"/>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195" w:customStyle="1">
    <w:name w:val="xl19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center"/>
    </w:pPr>
    <w:rPr>
      <w:rFonts w:ascii="Times New Roman" w:hAnsi="Times New Roman"/>
      <w:color w:val="auto"/>
      <w:sz w:val="20"/>
    </w:rPr>
  </w:style>
  <w:style w:type="paragraph" w:styleId="Xl196" w:customStyle="1">
    <w:name w:val="xl19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197" w:customStyle="1">
    <w:name w:val="xl19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98" w:customStyle="1">
    <w:name w:val="xl198"/>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both"/>
      <w:textAlignment w:val="center"/>
    </w:pPr>
    <w:rPr>
      <w:rFonts w:ascii="Times New Roman" w:hAnsi="Times New Roman"/>
      <w:color w:val="auto"/>
      <w:sz w:val="20"/>
    </w:rPr>
  </w:style>
  <w:style w:type="paragraph" w:styleId="Xl199" w:customStyle="1">
    <w:name w:val="xl199"/>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right"/>
      <w:textAlignment w:val="center"/>
    </w:pPr>
    <w:rPr>
      <w:rFonts w:ascii="Times New Roman" w:hAnsi="Times New Roman"/>
      <w:color w:val="auto"/>
      <w:sz w:val="20"/>
    </w:rPr>
  </w:style>
  <w:style w:type="paragraph" w:styleId="Xl200" w:customStyle="1">
    <w:name w:val="xl200"/>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201" w:customStyle="1">
    <w:name w:val="xl20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pPr>
    <w:rPr>
      <w:rFonts w:ascii="Times New Roman" w:hAnsi="Times New Roman"/>
      <w:color w:val="auto"/>
      <w:sz w:val="20"/>
    </w:rPr>
  </w:style>
  <w:style w:type="paragraph" w:styleId="Xl202" w:customStyle="1">
    <w:name w:val="xl202"/>
    <w:basedOn w:val="Normal"/>
    <w:qFormat/>
    <w:rsid w:val="00f326dc"/>
    <w:pPr>
      <w:suppressAutoHyphens w:val="false"/>
      <w:spacing w:lineRule="auto" w:line="240" w:beforeAutospacing="1" w:afterAutospacing="1"/>
      <w:jc w:val="right"/>
    </w:pPr>
    <w:rPr>
      <w:rFonts w:ascii="Times New Roman" w:hAnsi="Times New Roman"/>
      <w:color w:val="auto"/>
      <w:sz w:val="40"/>
      <w:szCs w:val="40"/>
    </w:rPr>
  </w:style>
  <w:style w:type="paragraph" w:styleId="Xl203" w:customStyle="1">
    <w:name w:val="xl20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04" w:customStyle="1">
    <w:name w:val="xl20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05" w:customStyle="1">
    <w:name w:val="xl20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06" w:customStyle="1">
    <w:name w:val="xl20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07" w:customStyle="1">
    <w:name w:val="xl20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08" w:customStyle="1">
    <w:name w:val="xl20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09" w:customStyle="1">
    <w:name w:val="xl20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10" w:customStyle="1">
    <w:name w:val="xl21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11" w:customStyle="1">
    <w:name w:val="xl21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12" w:customStyle="1">
    <w:name w:val="xl21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13" w:customStyle="1">
    <w:name w:val="xl21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center"/>
    </w:pPr>
    <w:rPr>
      <w:rFonts w:ascii="Times New Roman" w:hAnsi="Times New Roman"/>
      <w:color w:val="auto"/>
      <w:sz w:val="20"/>
    </w:rPr>
  </w:style>
  <w:style w:type="paragraph" w:styleId="Xl214" w:customStyle="1">
    <w:name w:val="xl21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15" w:customStyle="1">
    <w:name w:val="xl21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16" w:customStyle="1">
    <w:name w:val="xl21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17" w:customStyle="1">
    <w:name w:val="xl21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18" w:customStyle="1">
    <w:name w:val="xl21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19" w:customStyle="1">
    <w:name w:val="xl21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0" w:customStyle="1">
    <w:name w:val="xl22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1" w:customStyle="1">
    <w:name w:val="xl22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2" w:customStyle="1">
    <w:name w:val="xl22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3" w:customStyle="1">
    <w:name w:val="xl22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24" w:customStyle="1">
    <w:name w:val="xl22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5" w:customStyle="1">
    <w:name w:val="xl22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26" w:customStyle="1">
    <w:name w:val="xl226"/>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27" w:customStyle="1">
    <w:name w:val="xl227"/>
    <w:basedOn w:val="Normal"/>
    <w:qFormat/>
    <w:rsid w:val="00f326dc"/>
    <w:pPr>
      <w:pBdr>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228" w:customStyle="1">
    <w:name w:val="xl228"/>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both"/>
      <w:textAlignment w:val="center"/>
    </w:pPr>
    <w:rPr>
      <w:rFonts w:ascii="Times New Roman" w:hAnsi="Times New Roman"/>
      <w:color w:val="auto"/>
      <w:sz w:val="20"/>
    </w:rPr>
  </w:style>
  <w:style w:type="paragraph" w:styleId="Xl229" w:customStyle="1">
    <w:name w:val="xl229"/>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both"/>
      <w:textAlignment w:val="top"/>
    </w:pPr>
    <w:rPr>
      <w:rFonts w:ascii="Times New Roman" w:hAnsi="Times New Roman"/>
      <w:color w:val="auto"/>
      <w:sz w:val="20"/>
    </w:rPr>
  </w:style>
  <w:style w:type="paragraph" w:styleId="Xl230" w:customStyle="1">
    <w:name w:val="xl230"/>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i/>
      <w:iCs/>
      <w:color w:val="auto"/>
      <w:sz w:val="24"/>
      <w:szCs w:val="24"/>
    </w:rPr>
  </w:style>
  <w:style w:type="paragraph" w:styleId="Xl231" w:customStyle="1">
    <w:name w:val="xl231"/>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32" w:customStyle="1">
    <w:name w:val="xl232"/>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33" w:customStyle="1">
    <w:name w:val="xl233"/>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34" w:customStyle="1">
    <w:name w:val="xl234"/>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35" w:customStyle="1">
    <w:name w:val="xl235"/>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36" w:customStyle="1">
    <w:name w:val="xl23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center"/>
    </w:pPr>
    <w:rPr>
      <w:rFonts w:ascii="Times New Roman" w:hAnsi="Times New Roman"/>
      <w:color w:val="auto"/>
      <w:sz w:val="20"/>
    </w:rPr>
  </w:style>
  <w:style w:type="paragraph" w:styleId="Xl237" w:customStyle="1">
    <w:name w:val="xl23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38" w:customStyle="1">
    <w:name w:val="xl23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i/>
      <w:iCs/>
      <w:color w:val="auto"/>
      <w:sz w:val="24"/>
      <w:szCs w:val="24"/>
    </w:rPr>
  </w:style>
  <w:style w:type="paragraph" w:styleId="Xl239" w:customStyle="1">
    <w:name w:val="xl23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0" w:customStyle="1">
    <w:name w:val="xl24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1" w:customStyle="1">
    <w:name w:val="xl24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2" w:customStyle="1">
    <w:name w:val="xl24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43" w:customStyle="1">
    <w:name w:val="xl24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4" w:customStyle="1">
    <w:name w:val="xl24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45" w:customStyle="1">
    <w:name w:val="xl24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6" w:customStyle="1">
    <w:name w:val="xl24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47" w:customStyle="1">
    <w:name w:val="xl24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48" w:customStyle="1">
    <w:name w:val="xl24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49" w:customStyle="1">
    <w:name w:val="xl24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50" w:customStyle="1">
    <w:name w:val="xl25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51" w:customStyle="1">
    <w:name w:val="xl25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52" w:customStyle="1">
    <w:name w:val="xl25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53" w:customStyle="1">
    <w:name w:val="xl253"/>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54" w:customStyle="1">
    <w:name w:val="xl25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55" w:customStyle="1">
    <w:name w:val="xl25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56" w:customStyle="1">
    <w:name w:val="xl25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i/>
      <w:iCs/>
      <w:color w:val="auto"/>
      <w:sz w:val="24"/>
      <w:szCs w:val="24"/>
    </w:rPr>
  </w:style>
  <w:style w:type="paragraph" w:styleId="Xl257" w:customStyle="1">
    <w:name w:val="xl25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58" w:customStyle="1">
    <w:name w:val="xl25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59" w:customStyle="1">
    <w:name w:val="xl25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60" w:customStyle="1">
    <w:name w:val="xl26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61" w:customStyle="1">
    <w:name w:val="xl26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62" w:customStyle="1">
    <w:name w:val="xl26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both"/>
      <w:textAlignment w:val="top"/>
    </w:pPr>
    <w:rPr>
      <w:rFonts w:ascii="Times New Roman" w:hAnsi="Times New Roman"/>
      <w:color w:val="auto"/>
      <w:sz w:val="20"/>
    </w:rPr>
  </w:style>
  <w:style w:type="paragraph" w:styleId="Xl263" w:customStyle="1">
    <w:name w:val="xl263"/>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64" w:customStyle="1">
    <w:name w:val="xl264"/>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265" w:customStyle="1">
    <w:name w:val="xl265"/>
    <w:basedOn w:val="Normal"/>
    <w:qFormat/>
    <w:rsid w:val="00f326dc"/>
    <w:pPr>
      <w:pBdr>
        <w:top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both"/>
      <w:textAlignment w:val="top"/>
    </w:pPr>
    <w:rPr>
      <w:rFonts w:ascii="Times New Roman" w:hAnsi="Times New Roman"/>
      <w:color w:val="auto"/>
      <w:sz w:val="20"/>
    </w:rPr>
  </w:style>
  <w:style w:type="paragraph" w:styleId="Xl266" w:customStyle="1">
    <w:name w:val="xl266"/>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267" w:customStyle="1">
    <w:name w:val="xl267"/>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68" w:customStyle="1">
    <w:name w:val="xl268"/>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69" w:customStyle="1">
    <w:name w:val="xl269"/>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70" w:customStyle="1">
    <w:name w:val="xl270"/>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center"/>
    </w:pPr>
    <w:rPr>
      <w:rFonts w:ascii="Times New Roman" w:hAnsi="Times New Roman"/>
      <w:color w:val="auto"/>
      <w:sz w:val="20"/>
    </w:rPr>
  </w:style>
  <w:style w:type="paragraph" w:styleId="Xl271" w:customStyle="1">
    <w:name w:val="xl271"/>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272" w:customStyle="1">
    <w:name w:val="xl272"/>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top"/>
    </w:pPr>
    <w:rPr>
      <w:rFonts w:ascii="Times New Roman" w:hAnsi="Times New Roman"/>
      <w:color w:val="FF0000"/>
      <w:sz w:val="20"/>
    </w:rPr>
  </w:style>
  <w:style w:type="paragraph" w:styleId="Xl273" w:customStyle="1">
    <w:name w:val="xl273"/>
    <w:basedOn w:val="Normal"/>
    <w:qFormat/>
    <w:rsid w:val="00f326dc"/>
    <w:pPr>
      <w:pBdr>
        <w:top w:val="single" w:sz="4" w:space="0" w:color="000000"/>
        <w:left w:val="single" w:sz="4" w:space="0" w:color="000000"/>
        <w:bottom w:val="single" w:sz="4" w:space="0" w:color="000000"/>
        <w:right w:val="single" w:sz="4" w:space="0" w:color="000000"/>
      </w:pBdr>
      <w:shd w:val="clear" w:color="FFFF00" w:fill="FFFF00"/>
      <w:suppressAutoHyphens w:val="false"/>
      <w:spacing w:lineRule="auto" w:line="240" w:beforeAutospacing="1" w:afterAutospacing="1"/>
      <w:jc w:val="center"/>
      <w:textAlignment w:val="center"/>
    </w:pPr>
    <w:rPr>
      <w:rFonts w:ascii="Times New Roman" w:hAnsi="Times New Roman"/>
      <w:color w:val="auto"/>
      <w:sz w:val="20"/>
    </w:rPr>
  </w:style>
  <w:style w:type="paragraph" w:styleId="Xl274" w:customStyle="1">
    <w:name w:val="xl27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75" w:customStyle="1">
    <w:name w:val="xl27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76" w:customStyle="1">
    <w:name w:val="xl276"/>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277" w:customStyle="1">
    <w:name w:val="xl277"/>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78" w:customStyle="1">
    <w:name w:val="xl27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79" w:customStyle="1">
    <w:name w:val="xl27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280" w:customStyle="1">
    <w:name w:val="xl28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281" w:customStyle="1">
    <w:name w:val="xl281"/>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82" w:customStyle="1">
    <w:name w:val="xl282"/>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83" w:customStyle="1">
    <w:name w:val="xl283"/>
    <w:basedOn w:val="Normal"/>
    <w:qFormat/>
    <w:rsid w:val="00f326dc"/>
    <w:pPr>
      <w:pBdr>
        <w:top w:val="single" w:sz="4" w:space="0" w:color="000000"/>
        <w:left w:val="single" w:sz="4" w:space="0" w:color="000000"/>
        <w:bottom w:val="single" w:sz="4" w:space="0" w:color="000000"/>
        <w:right w:val="single" w:sz="4" w:space="0" w:color="000000"/>
      </w:pBdr>
      <w:shd w:val="clear" w:color="C0C0C0" w:fill="92D050"/>
      <w:suppressAutoHyphens w:val="false"/>
      <w:spacing w:lineRule="auto" w:line="240" w:beforeAutospacing="1" w:afterAutospacing="1"/>
      <w:jc w:val="center"/>
      <w:textAlignment w:val="center"/>
    </w:pPr>
    <w:rPr>
      <w:rFonts w:ascii="Times New Roman" w:hAnsi="Times New Roman"/>
      <w:color w:val="auto"/>
      <w:sz w:val="20"/>
    </w:rPr>
  </w:style>
  <w:style w:type="paragraph" w:styleId="Xl284" w:customStyle="1">
    <w:name w:val="xl284"/>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85" w:customStyle="1">
    <w:name w:val="xl285"/>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top"/>
    </w:pPr>
    <w:rPr>
      <w:rFonts w:ascii="Times New Roman" w:hAnsi="Times New Roman"/>
      <w:color w:val="auto"/>
      <w:sz w:val="20"/>
    </w:rPr>
  </w:style>
  <w:style w:type="paragraph" w:styleId="Xl286" w:customStyle="1">
    <w:name w:val="xl286"/>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287" w:customStyle="1">
    <w:name w:val="xl287"/>
    <w:basedOn w:val="Normal"/>
    <w:qFormat/>
    <w:rsid w:val="00f326dc"/>
    <w:pPr>
      <w:pBdr>
        <w:top w:val="dotted" w:sz="4" w:space="0" w:color="000000"/>
        <w:left w:val="dotted" w:sz="4" w:space="0" w:color="000000"/>
        <w:bottom w:val="dotted" w:sz="4" w:space="0" w:color="000000"/>
        <w:right w:val="dotted" w:sz="4" w:space="0" w:color="000000"/>
      </w:pBdr>
      <w:shd w:val="clear" w:color="FFFF00" w:fill="FFFF00"/>
      <w:suppressAutoHyphens w:val="false"/>
      <w:spacing w:lineRule="auto" w:line="240" w:beforeAutospacing="1" w:afterAutospacing="1"/>
      <w:textAlignment w:val="top"/>
    </w:pPr>
    <w:rPr>
      <w:rFonts w:ascii="Times New Roman" w:hAnsi="Times New Roman"/>
      <w:color w:val="auto"/>
      <w:sz w:val="20"/>
    </w:rPr>
  </w:style>
  <w:style w:type="paragraph" w:styleId="Xl288" w:customStyle="1">
    <w:name w:val="xl288"/>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289" w:customStyle="1">
    <w:name w:val="xl289"/>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290" w:customStyle="1">
    <w:name w:val="xl290"/>
    <w:basedOn w:val="Normal"/>
    <w:qFormat/>
    <w:rsid w:val="00f326dc"/>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148" w:customStyle="1">
    <w:name w:val="xl148"/>
    <w:basedOn w:val="Normal"/>
    <w:qFormat/>
    <w:rsid w:val="00af2d19"/>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textAlignment w:val="top"/>
    </w:pPr>
    <w:rPr>
      <w:rFonts w:ascii="Times New Roman" w:hAnsi="Times New Roman"/>
      <w:color w:val="auto"/>
      <w:sz w:val="20"/>
    </w:rPr>
  </w:style>
  <w:style w:type="paragraph" w:styleId="Xl149" w:customStyle="1">
    <w:name w:val="xl149"/>
    <w:basedOn w:val="Normal"/>
    <w:qFormat/>
    <w:rsid w:val="00af2d19"/>
    <w:pPr>
      <w:pBdr>
        <w:top w:val="dotted" w:sz="4" w:space="0" w:color="000000"/>
        <w:left w:val="dotted" w:sz="4" w:space="0" w:color="000000"/>
        <w:bottom w:val="dotted" w:sz="4" w:space="0" w:color="000000"/>
        <w:right w:val="dotted"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Style27" w:customStyle="1">
    <w:name w:val="Содержимое таблицы"/>
    <w:basedOn w:val="Normal"/>
    <w:qFormat/>
    <w:pPr>
      <w:widowControl w:val="false"/>
      <w:suppressLineNumbers/>
    </w:pPr>
    <w:rPr/>
  </w:style>
  <w:style w:type="paragraph" w:styleId="Style28" w:customStyle="1">
    <w:name w:val="Заголовок таблицы"/>
    <w:basedOn w:val="Style27"/>
    <w:qFormat/>
    <w:pPr>
      <w:jc w:val="center"/>
    </w:pPr>
    <w:rPr>
      <w:b/>
      <w:bCs/>
    </w:rPr>
  </w:style>
  <w:style w:type="paragraph" w:styleId="Font9" w:customStyle="1">
    <w:name w:val="font9"/>
    <w:basedOn w:val="Normal"/>
    <w:qFormat/>
    <w:rsid w:val="00f61157"/>
    <w:pPr>
      <w:suppressAutoHyphens w:val="false"/>
      <w:spacing w:lineRule="auto" w:line="240" w:beforeAutospacing="1" w:afterAutospacing="1"/>
    </w:pPr>
    <w:rPr>
      <w:rFonts w:ascii="Times New Roman" w:hAnsi="Times New Roman"/>
      <w:color w:val="auto"/>
      <w:sz w:val="20"/>
    </w:rPr>
  </w:style>
  <w:style w:type="paragraph" w:styleId="Xl65" w:customStyle="1">
    <w:name w:val="xl65"/>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66" w:customStyle="1">
    <w:name w:val="xl66"/>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67" w:customStyle="1">
    <w:name w:val="xl67"/>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68" w:customStyle="1">
    <w:name w:val="xl68"/>
    <w:basedOn w:val="Normal"/>
    <w:qFormat/>
    <w:rsid w:val="00bb1cc8"/>
    <w:pPr>
      <w:suppressAutoHyphens w:val="false"/>
      <w:spacing w:lineRule="auto" w:line="240" w:beforeAutospacing="1" w:afterAutospacing="1"/>
    </w:pPr>
    <w:rPr>
      <w:rFonts w:ascii="Times New Roman" w:hAnsi="Times New Roman"/>
      <w:color w:val="auto"/>
      <w:sz w:val="24"/>
      <w:szCs w:val="24"/>
    </w:rPr>
  </w:style>
  <w:style w:type="paragraph" w:styleId="Xl69" w:customStyle="1">
    <w:name w:val="xl69"/>
    <w:basedOn w:val="Normal"/>
    <w:qFormat/>
    <w:rsid w:val="00bb1cc8"/>
    <w:pPr>
      <w:suppressAutoHyphens w:val="false"/>
      <w:spacing w:lineRule="auto" w:line="240" w:beforeAutospacing="1" w:afterAutospacing="1"/>
      <w:textAlignment w:val="center"/>
    </w:pPr>
    <w:rPr>
      <w:rFonts w:ascii="Times New Roman" w:hAnsi="Times New Roman"/>
      <w:color w:val="auto"/>
      <w:sz w:val="24"/>
      <w:szCs w:val="24"/>
    </w:rPr>
  </w:style>
  <w:style w:type="paragraph" w:styleId="Xl70" w:customStyle="1">
    <w:name w:val="xl70"/>
    <w:basedOn w:val="Normal"/>
    <w:qFormat/>
    <w:rsid w:val="00bb1cc8"/>
    <w:pPr>
      <w:suppressAutoHyphens w:val="false"/>
      <w:spacing w:lineRule="auto" w:line="240" w:beforeAutospacing="1" w:afterAutospacing="1"/>
      <w:textAlignment w:val="center"/>
    </w:pPr>
    <w:rPr>
      <w:rFonts w:ascii="Times New Roman" w:hAnsi="Times New Roman"/>
      <w:color w:val="auto"/>
      <w:sz w:val="24"/>
      <w:szCs w:val="24"/>
    </w:rPr>
  </w:style>
  <w:style w:type="paragraph" w:styleId="Xl71" w:customStyle="1">
    <w:name w:val="xl71"/>
    <w:basedOn w:val="Normal"/>
    <w:qFormat/>
    <w:rsid w:val="00bb1cc8"/>
    <w:pPr>
      <w:suppressAutoHyphens w:val="false"/>
      <w:spacing w:lineRule="auto" w:line="240" w:beforeAutospacing="1" w:afterAutospacing="1"/>
      <w:jc w:val="center"/>
    </w:pPr>
    <w:rPr>
      <w:rFonts w:ascii="Times New Roman" w:hAnsi="Times New Roman"/>
      <w:color w:val="auto"/>
      <w:sz w:val="24"/>
      <w:szCs w:val="24"/>
    </w:rPr>
  </w:style>
  <w:style w:type="paragraph" w:styleId="Xl72" w:customStyle="1">
    <w:name w:val="xl72"/>
    <w:basedOn w:val="Normal"/>
    <w:qFormat/>
    <w:rsid w:val="00bb1cc8"/>
    <w:pPr>
      <w:suppressAutoHyphens w:val="false"/>
      <w:spacing w:lineRule="auto" w:line="240" w:beforeAutospacing="1" w:afterAutospacing="1"/>
    </w:pPr>
    <w:rPr>
      <w:rFonts w:ascii="Times New Roman" w:hAnsi="Times New Roman"/>
      <w:color w:val="auto"/>
      <w:sz w:val="24"/>
      <w:szCs w:val="24"/>
    </w:rPr>
  </w:style>
  <w:style w:type="paragraph" w:styleId="Xl73" w:customStyle="1">
    <w:name w:val="xl73"/>
    <w:basedOn w:val="Normal"/>
    <w:qFormat/>
    <w:rsid w:val="00bb1cc8"/>
    <w:pPr>
      <w:suppressAutoHyphens w:val="false"/>
      <w:spacing w:lineRule="auto" w:line="240" w:beforeAutospacing="1" w:afterAutospacing="1"/>
    </w:pPr>
    <w:rPr>
      <w:rFonts w:ascii="Times New Roman" w:hAnsi="Times New Roman"/>
      <w:color w:val="auto"/>
      <w:sz w:val="20"/>
    </w:rPr>
  </w:style>
  <w:style w:type="paragraph" w:styleId="Xl74" w:customStyle="1">
    <w:name w:val="xl74"/>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75" w:customStyle="1">
    <w:name w:val="xl75"/>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76" w:customStyle="1">
    <w:name w:val="xl76"/>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77" w:customStyle="1">
    <w:name w:val="xl77"/>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78" w:customStyle="1">
    <w:name w:val="xl78"/>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79" w:customStyle="1">
    <w:name w:val="xl79"/>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80" w:customStyle="1">
    <w:name w:val="xl80"/>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right"/>
      <w:textAlignment w:val="center"/>
    </w:pPr>
    <w:rPr>
      <w:rFonts w:ascii="Times New Roman" w:hAnsi="Times New Roman"/>
      <w:color w:val="auto"/>
      <w:sz w:val="20"/>
    </w:rPr>
  </w:style>
  <w:style w:type="paragraph" w:styleId="Xl81" w:customStyle="1">
    <w:name w:val="xl81"/>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pPr>
    <w:rPr>
      <w:rFonts w:ascii="Times New Roman" w:hAnsi="Times New Roman"/>
      <w:color w:val="auto"/>
      <w:sz w:val="20"/>
    </w:rPr>
  </w:style>
  <w:style w:type="paragraph" w:styleId="Xl82" w:customStyle="1">
    <w:name w:val="xl82"/>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color w:val="auto"/>
      <w:sz w:val="20"/>
    </w:rPr>
  </w:style>
  <w:style w:type="paragraph" w:styleId="Xl83" w:customStyle="1">
    <w:name w:val="xl83"/>
    <w:basedOn w:val="Normal"/>
    <w:qFormat/>
    <w:rsid w:val="00bb1cc8"/>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b/>
      <w:bCs/>
      <w:color w:val="auto"/>
      <w:sz w:val="20"/>
    </w:rPr>
  </w:style>
  <w:style w:type="paragraph" w:styleId="Xl84" w:customStyle="1">
    <w:name w:val="xl84"/>
    <w:basedOn w:val="Normal"/>
    <w:qFormat/>
    <w:rsid w:val="00bb1cc8"/>
    <w:pPr>
      <w:pBdr>
        <w:top w:val="single" w:sz="4" w:space="0" w:color="000000"/>
        <w:left w:val="single" w:sz="4" w:space="0" w:color="000000"/>
        <w:bottom w:val="single" w:sz="4" w:space="0" w:color="000000"/>
        <w:right w:val="single" w:sz="4" w:space="0" w:color="000000"/>
      </w:pBdr>
      <w:shd w:val="clear" w:color="FFFFCC" w:fill="FFFFFF"/>
      <w:suppressAutoHyphens w:val="false"/>
      <w:spacing w:lineRule="auto" w:line="240" w:beforeAutospacing="1" w:afterAutospacing="1"/>
      <w:jc w:val="center"/>
      <w:textAlignment w:val="center"/>
    </w:pPr>
    <w:rPr>
      <w:rFonts w:ascii="Times New Roman" w:hAnsi="Times New Roman"/>
      <w:color w:val="auto"/>
      <w:sz w:val="20"/>
    </w:rPr>
  </w:style>
  <w:style w:type="paragraph" w:styleId="Xl85" w:customStyle="1">
    <w:name w:val="xl85"/>
    <w:basedOn w:val="Normal"/>
    <w:qFormat/>
    <w:rsid w:val="00bb1cc8"/>
    <w:pPr>
      <w:suppressAutoHyphens w:val="false"/>
      <w:spacing w:lineRule="auto" w:line="240" w:beforeAutospacing="1" w:afterAutospacing="1"/>
    </w:pPr>
    <w:rPr>
      <w:rFonts w:ascii="Times New Roman" w:hAnsi="Times New Roman"/>
      <w:color w:val="auto"/>
      <w:sz w:val="20"/>
    </w:rPr>
  </w:style>
  <w:style w:type="paragraph" w:styleId="Xl86" w:customStyle="1">
    <w:name w:val="xl86"/>
    <w:basedOn w:val="Normal"/>
    <w:qFormat/>
    <w:rsid w:val="00f671db"/>
    <w:pPr>
      <w:suppressAutoHyphens w:val="false"/>
      <w:spacing w:lineRule="auto" w:line="240" w:beforeAutospacing="1" w:afterAutospacing="1"/>
    </w:pPr>
    <w:rPr>
      <w:rFonts w:ascii="Times New Roman" w:hAnsi="Times New Roman"/>
      <w:color w:val="auto"/>
      <w:sz w:val="20"/>
    </w:rPr>
  </w:style>
  <w:style w:type="paragraph" w:styleId="Xl87" w:customStyle="1">
    <w:name w:val="xl87"/>
    <w:basedOn w:val="Normal"/>
    <w:qFormat/>
    <w:rsid w:val="00217584"/>
    <w:pPr>
      <w:pBdr>
        <w:top w:val="single" w:sz="4" w:space="0" w:color="000000"/>
        <w:left w:val="single" w:sz="4" w:space="0" w:color="000000"/>
        <w:bottom w:val="single" w:sz="4" w:space="0" w:color="000000"/>
        <w:right w:val="single" w:sz="4" w:space="0" w:color="000000"/>
      </w:pBdr>
      <w:shd w:val="clear" w:color="FFFFCC" w:fill="FFFFFF"/>
      <w:suppressAutoHyphens w:val="false"/>
      <w:spacing w:lineRule="auto" w:line="240" w:beforeAutospacing="1" w:afterAutospacing="1"/>
      <w:jc w:val="center"/>
      <w:textAlignment w:val="center"/>
    </w:pPr>
    <w:rPr>
      <w:rFonts w:ascii="Times New Roman" w:hAnsi="Times New Roman"/>
      <w:color w:val="auto"/>
      <w:sz w:val="20"/>
    </w:rPr>
  </w:style>
  <w:style w:type="paragraph" w:styleId="Xl88" w:customStyle="1">
    <w:name w:val="xl88"/>
    <w:basedOn w:val="Normal"/>
    <w:qFormat/>
    <w:rsid w:val="00217584"/>
    <w:pPr>
      <w:suppressAutoHyphens w:val="false"/>
      <w:spacing w:lineRule="auto" w:line="240" w:beforeAutospacing="1" w:afterAutospacing="1"/>
    </w:pPr>
    <w:rPr>
      <w:rFonts w:ascii="Times New Roman" w:hAnsi="Times New Roman"/>
      <w:color w:val="auto"/>
      <w:sz w:val="20"/>
    </w:rPr>
  </w:style>
  <w:style w:type="paragraph" w:styleId="Xl89" w:customStyle="1">
    <w:name w:val="xl89"/>
    <w:basedOn w:val="Normal"/>
    <w:qFormat/>
    <w:rsid w:val="003538b9"/>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Times New Roman" w:hAnsi="Times New Roman"/>
      <w:color w:val="auto"/>
      <w:sz w:val="20"/>
    </w:rPr>
  </w:style>
  <w:style w:type="paragraph" w:styleId="Xl90" w:customStyle="1">
    <w:name w:val="xl90"/>
    <w:basedOn w:val="Normal"/>
    <w:qFormat/>
    <w:rsid w:val="003538b9"/>
    <w:pPr>
      <w:pBdr>
        <w:top w:val="single" w:sz="4" w:space="0" w:color="000000"/>
        <w:left w:val="single" w:sz="4" w:space="0" w:color="000000"/>
        <w:bottom w:val="single" w:sz="4" w:space="0" w:color="000000"/>
        <w:right w:val="single" w:sz="4" w:space="0" w:color="000000"/>
      </w:pBdr>
      <w:shd w:val="clear" w:color="FFFFCC" w:fill="FFFFFF"/>
      <w:suppressAutoHyphens w:val="false"/>
      <w:spacing w:lineRule="auto" w:line="240" w:beforeAutospacing="1" w:afterAutospacing="1"/>
      <w:jc w:val="center"/>
      <w:textAlignment w:val="center"/>
    </w:pPr>
    <w:rPr>
      <w:rFonts w:ascii="Times New Roman" w:hAnsi="Times New Roman"/>
      <w:color w:val="auto"/>
      <w:sz w:val="20"/>
    </w:rPr>
  </w:style>
  <w:style w:type="paragraph" w:styleId="ListParagraph">
    <w:name w:val="List Paragraph"/>
    <w:basedOn w:val="Normal"/>
    <w:qFormat/>
    <w:pPr>
      <w:spacing w:lineRule="auto" w:line="240" w:before="0" w:after="0"/>
      <w:ind w:left="720" w:hanging="0"/>
      <w:contextualSpacing/>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numbering" w:styleId="17" w:customStyle="1">
    <w:name w:val="Нет списка1"/>
    <w:uiPriority w:val="99"/>
    <w:semiHidden/>
    <w:unhideWhenUsed/>
    <w:qFormat/>
    <w:rsid w:val="008173b2"/>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
    <w:name w:val="Сетка таблицы3"/>
    <w:basedOn w:val="a1"/>
    <w:rsid w:val="008173b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0">
    <w:name w:val="Сетка таблицы11"/>
    <w:basedOn w:val="a1"/>
    <w:rsid w:val="008173b2"/>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0">
    <w:name w:val="Сетка таблицы21"/>
    <w:basedOn w:val="a1"/>
    <w:rsid w:val="008173b2"/>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3ED6-ECDA-4941-A8E0-0689924A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Application>LibreOffice/7.4.4.2$Linux_X86_64 LibreOffice_project/40$Build-2</Application>
  <AppVersion>15.0000</AppVersion>
  <Pages>17</Pages>
  <Words>2495</Words>
  <Characters>19799</Characters>
  <CharactersWithSpaces>21710</CharactersWithSpaces>
  <Paragraphs>648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2023-11-08T13:50:00Z</dcterms:created>
  <dc:creator>Olga</dc:creator>
  <dc:description/>
  <dc:language>ru-RU</dc:language>
  <cp:lastModifiedBy/>
  <cp:lastPrinted>2023-07-27T15:40:00Z</cp:lastPrinted>
  <dcterms:modified xsi:type="dcterms:W3CDTF">2023-11-22T17:26:04Z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