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8" y="0"/>
                <wp:lineTo x="-148" y="20769"/>
                <wp:lineTo x="20820" y="20769"/>
                <wp:lineTo x="20820" y="0"/>
                <wp:lineTo x="-148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6"/>
        <w:tblW w:w="9795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О внесении изменения в приложение к постановлению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 от 28.11.2022 № 612-П «Об утверждении инвестиционной программы Камчатского края на 2023 год и на плановый период 2024–2025 годов и прогнозный период 2026–2027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  <w:tab/>
        <w:t>Внести в приложение к постановлению Правительства Камчатского края от 28.11.2022 № 612-П «Об утверждении инвестиционной программы Камчатского края на 2023 год и на плановый период 2024–2025 годов и прогнозный период 2026–2027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  <w:tab/>
        <w:t>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3567"/>
        <w:gridCol w:w="3555"/>
        <w:gridCol w:w="2568"/>
      </w:tblGrid>
      <w:tr>
        <w:trPr>
          <w:trHeight w:val="2220" w:hRule="atLeast"/>
        </w:trPr>
        <w:tc>
          <w:tcPr>
            <w:tcW w:w="356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pStyle w:val="Normal"/>
        <w:pageBreakBefore w:val="false"/>
        <w:rPr/>
      </w:pPr>
      <w:r>
        <w:rPr/>
      </w:r>
    </w:p>
    <w:p>
      <w:pPr>
        <w:pStyle w:val="Normal"/>
        <w:pageBreakBefore w:val="false"/>
        <w:rPr/>
      </w:pPr>
      <w:r>
        <w:rPr/>
      </w:r>
    </w:p>
    <w:p>
      <w:pPr>
        <w:pStyle w:val="Normal"/>
        <w:spacing w:lineRule="auto" w:line="240" w:before="0" w:after="120"/>
        <w:jc w:val="right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299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link w:val="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Style11">
    <w:name w:val="Hyperlink"/>
    <w:basedOn w:val="DefaultParagraphFont"/>
    <w:link w:val="14"/>
    <w:uiPriority w:val="99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Подзаголовок Знак"/>
    <w:qFormat/>
    <w:rPr>
      <w:rFonts w:ascii="XO Thames" w:hAnsi="XO Thames"/>
      <w:i/>
      <w:sz w:val="24"/>
    </w:rPr>
  </w:style>
  <w:style w:type="character" w:styleId="Style13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4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5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character" w:styleId="Style16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Title"/>
    <w:next w:val="Style18"/>
    <w:link w:val="Style14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3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4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563C1" w:themeColor="hyperlink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5">
    <w:name w:val="Subtitle"/>
    <w:next w:val="Normal"/>
    <w:link w:val="Style12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6">
    <w:name w:val="Footer"/>
    <w:basedOn w:val="Normal"/>
    <w:link w:val="Style1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5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27">
    <w:name w:val="Содержимое таблицы"/>
    <w:basedOn w:val="Normal"/>
    <w:qFormat/>
    <w:pPr>
      <w:widowControl w:val="false"/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B7A0C-96C6-43E6-9B73-CD924366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Application>LibreOffice/7.4.4.2$Linux_X86_64 LibreOffice_project/40$Build-2</Application>
  <AppVersion>15.0000</AppVersion>
  <Pages>2</Pages>
  <Words>128</Words>
  <Characters>768</Characters>
  <CharactersWithSpaces>878</CharactersWithSpaces>
  <Paragraphs>14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2023-07-26T09:42:00Z</dcterms:created>
  <dc:creator>Olga</dc:creator>
  <dc:description/>
  <dc:language>ru-RU</dc:language>
  <cp:lastModifiedBy/>
  <cp:lastPrinted>2023-07-27T15:40:00Z</cp:lastPrinted>
  <dcterms:modified xsi:type="dcterms:W3CDTF">2023-09-11T17:01:21Z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