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к приказу Министерства экономического развития и торговли Камчатского края от 11.04.2017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№ 148-П «Об утверждении Перечня 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в приложение к приказу Министерства </w:t>
      </w:r>
      <w:r>
        <w:rPr>
          <w:rStyle w:val="Style_4_ch"/>
          <w:rFonts w:ascii="Times New Roman" w:hAnsi="Times New Roman"/>
          <w:sz w:val="28"/>
        </w:rPr>
        <w:t xml:space="preserve">экономического развития и торговли Камчатского края от 11.04.2017 </w:t>
      </w:r>
      <w:r>
        <w:rPr>
          <w:rStyle w:val="Style_4_ch"/>
          <w:rFonts w:ascii="Times New Roman" w:hAnsi="Times New Roman"/>
          <w:sz w:val="28"/>
        </w:rPr>
        <w:t>№ 148-П «Об утверждении Перечня 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данных»</w:t>
      </w:r>
      <w:r>
        <w:rPr>
          <w:rStyle w:val="Style_4_ch"/>
          <w:rFonts w:ascii="Times New Roman" w:hAnsi="Times New Roman"/>
          <w:sz w:val="28"/>
        </w:rPr>
        <w:t xml:space="preserve"> и</w:t>
      </w:r>
      <w:r>
        <w:rPr>
          <w:rStyle w:val="Style_4_ch"/>
          <w:rFonts w:ascii="Times New Roman" w:hAnsi="Times New Roman"/>
          <w:sz w:val="28"/>
        </w:rPr>
        <w:t>зменение, изложив его в редакции согласно приложению к настоящему приказу.</w:t>
      </w: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 истечении 10 дней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1C000000">
      <w:r>
        <w:br w:type="page"/>
      </w:r>
    </w:p>
    <w:p w14:paraId="1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1E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</w:t>
      </w:r>
      <w:r>
        <w:rPr>
          <w:rFonts w:ascii="Times New Roman" w:hAnsi="Times New Roman"/>
          <w:sz w:val="28"/>
        </w:rPr>
        <w:t xml:space="preserve">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3000000">
      <w:pPr>
        <w:rPr>
          <w:rFonts w:ascii="Times New Roman" w:hAnsi="Times New Roman"/>
          <w:sz w:val="24"/>
        </w:rPr>
      </w:pPr>
    </w:p>
    <w:p w14:paraId="24000000">
      <w:r>
        <w:t xml:space="preserve">                                                                                    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/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 xml:space="preserve">«Приложение к приказу Министерства экономического развития и </w:t>
            </w:r>
            <w:r>
              <w:rPr>
                <w:rStyle w:val="Style_4_ch"/>
                <w:rFonts w:ascii="Times New Roman" w:hAnsi="Times New Roman"/>
                <w:sz w:val="28"/>
              </w:rPr>
              <w:t xml:space="preserve"> торговли Камчатского края от 11.04.2017 </w:t>
            </w:r>
            <w:r>
              <w:rPr>
                <w:rStyle w:val="Style_4_ch"/>
                <w:rFonts w:ascii="Times New Roman" w:hAnsi="Times New Roman"/>
                <w:sz w:val="28"/>
              </w:rPr>
              <w:t>№ 148-П</w:t>
            </w:r>
          </w:p>
        </w:tc>
      </w:tr>
    </w:tbl>
    <w:p w14:paraId="27000000"/>
    <w:p w14:paraId="28000000"/>
    <w:p w14:paraId="2900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 xml:space="preserve">Перечень </w:t>
      </w:r>
    </w:p>
    <w:p w14:paraId="2A00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>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</w:t>
      </w:r>
    </w:p>
    <w:p w14:paraId="2B000000">
      <w:pPr>
        <w:spacing w:after="0"/>
        <w:ind/>
        <w:jc w:val="center"/>
      </w:pPr>
    </w:p>
    <w:p w14:paraId="2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Елизовского муниципального района:</w:t>
      </w:r>
    </w:p>
    <w:p w14:paraId="2E000000">
      <w:pPr>
        <w:numPr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Ганалы;</w:t>
      </w:r>
    </w:p>
    <w:p w14:paraId="2F000000">
      <w:pPr>
        <w:numPr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Пиначево.</w:t>
      </w:r>
    </w:p>
    <w:p w14:paraId="3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    На территории Карагинского муниципального района:</w:t>
      </w:r>
    </w:p>
    <w:p w14:paraId="31000000">
      <w:pPr>
        <w:numPr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Ильпырское;</w:t>
      </w:r>
    </w:p>
    <w:p w14:paraId="32000000">
      <w:pPr>
        <w:numPr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Карага;</w:t>
      </w:r>
    </w:p>
    <w:p w14:paraId="33000000">
      <w:pPr>
        <w:numPr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Кострома.</w:t>
      </w:r>
    </w:p>
    <w:p w14:paraId="3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 территории Олюторского муниципального района:</w:t>
      </w:r>
    </w:p>
    <w:p w14:paraId="35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Апука;</w:t>
      </w:r>
    </w:p>
    <w:p w14:paraId="36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Ачайваям;</w:t>
      </w:r>
    </w:p>
    <w:p w14:paraId="37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Вывенка;</w:t>
      </w:r>
    </w:p>
    <w:p w14:paraId="38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Корф;</w:t>
      </w:r>
    </w:p>
    <w:p w14:paraId="39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Пахачи;</w:t>
      </w:r>
    </w:p>
    <w:p w14:paraId="3A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Средние Пахачи;</w:t>
      </w:r>
    </w:p>
    <w:p w14:paraId="3B000000">
      <w:pPr>
        <w:numPr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Хаилино.</w:t>
      </w:r>
    </w:p>
    <w:p w14:paraId="3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</w:t>
      </w:r>
      <w:r>
        <w:rPr>
          <w:rFonts w:ascii="Times New Roman" w:hAnsi="Times New Roman"/>
          <w:sz w:val="28"/>
        </w:rPr>
        <w:t>а территории Пенжинского муниципального района:</w:t>
      </w:r>
    </w:p>
    <w:p w14:paraId="3D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Аянка;</w:t>
      </w:r>
    </w:p>
    <w:p w14:paraId="3E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Манилы;</w:t>
      </w:r>
    </w:p>
    <w:p w14:paraId="3F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Оклан;</w:t>
      </w:r>
    </w:p>
    <w:p w14:paraId="40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Парень;</w:t>
      </w:r>
    </w:p>
    <w:p w14:paraId="41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Слаутное;</w:t>
      </w:r>
    </w:p>
    <w:p w14:paraId="42000000">
      <w:pPr>
        <w:numPr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Таловка.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 территории Соболевского муниципального района:</w:t>
      </w:r>
    </w:p>
    <w:p w14:paraId="44000000">
      <w:pPr>
        <w:numPr>
          <w:numId w:val="7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Ичинский.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 территории Усть-Большерецкого муниципального района:</w:t>
      </w:r>
    </w:p>
    <w:p w14:paraId="46000000">
      <w:pPr>
        <w:numPr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Паужетка;</w:t>
      </w:r>
    </w:p>
    <w:p w14:paraId="47000000">
      <w:pPr>
        <w:numPr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Шумный;</w:t>
      </w:r>
    </w:p>
    <w:p w14:paraId="48000000">
      <w:pPr>
        <w:numPr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Карымай.</w:t>
      </w:r>
    </w:p>
    <w:p w14:paraId="49000000"/>
    <w:p w14:paraId="4A000000">
      <w:pPr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».</w:t>
      </w:r>
    </w:p>
    <w:p w14:paraId="4B000000"/>
    <w:p w14:paraId="4C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6"/>
    <w:link w:val="Style_15_ch"/>
    <w:rPr>
      <w:color w:themeColor="hyperlink" w:val="0563C1"/>
      <w:u w:val="single"/>
    </w:rPr>
  </w:style>
  <w:style w:styleId="Style_15_ch" w:type="character">
    <w:name w:val="Hyperlink"/>
    <w:basedOn w:val="Style_6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2023-11-28T23:16:53Z</dcterms:modified>
</cp:coreProperties>
</file>