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приказ Министерства экономического развития Камчатского края от 08.06.2023 № 12-Н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(«северный завоз»)»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приказ </w:t>
      </w:r>
      <w:r>
        <w:rPr>
          <w:rFonts w:ascii="Times New Roman" w:hAnsi="Times New Roman"/>
          <w:b w:val="0"/>
          <w:sz w:val="28"/>
        </w:rPr>
        <w:t>Министерства экономического развития Камчатского края от 08.06.2023 № 12-Н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(«северный завоз»)» следующие изменения:</w:t>
      </w:r>
    </w:p>
    <w:p w14:paraId="17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Название изложить в следующей редакции: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завоз)».</w:t>
      </w:r>
    </w:p>
    <w:p w14:paraId="19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Преамбулу изложить в следующей редакции: 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частью 13 Порядка предоставления и распределения субсидии местным бюджетам </w:t>
      </w:r>
      <w:r>
        <w:rPr>
          <w:rFonts w:ascii="Times New Roman" w:hAnsi="Times New Roman"/>
          <w:sz w:val="28"/>
        </w:rPr>
        <w:t>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в рамках комплекса процессных мероприятий «Обеспечение доступности товаров для потребителей в Камчатском крае»</w:t>
      </w:r>
      <w:r>
        <w:rPr>
          <w:rFonts w:ascii="Times New Roman" w:hAnsi="Times New Roman"/>
          <w:b w:val="0"/>
          <w:sz w:val="28"/>
        </w:rPr>
        <w:t>, действующего в рамках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1B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 экономического развития Камчатского края от 08.06.2023 № 12-Н изложить в редакции согласно приложению 1 к настоящему приказу.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4"/>
        <w:gridCol w:w="2268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0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 Гончаров</w:t>
            </w:r>
          </w:p>
        </w:tc>
      </w:tr>
    </w:tbl>
    <w:p w14:paraId="23000000">
      <w:pPr>
        <w:pStyle w:val="Style_2"/>
      </w:pPr>
      <w:r>
        <w:br w:type="page"/>
      </w:r>
    </w:p>
    <w:p w14:paraId="24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2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экономического </w:t>
      </w:r>
    </w:p>
    <w:p w14:paraId="2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2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hanging="1418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hanging="1418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hanging="1418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hanging="1418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[REGNUMSTAMP]</w:t>
            </w:r>
          </w:p>
        </w:tc>
      </w:tr>
    </w:tbl>
    <w:p w14:paraId="2B00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приказу </w:t>
      </w:r>
    </w:p>
    <w:p w14:paraId="2D000000">
      <w:pPr>
        <w:pStyle w:val="Style_2"/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экономического </w:t>
      </w:r>
    </w:p>
    <w:p w14:paraId="2E000000">
      <w:pPr>
        <w:pStyle w:val="Style_2"/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p w14:paraId="2F000000">
      <w:pPr>
        <w:pStyle w:val="Style_2"/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08.06.2023 № 12-Н</w:t>
      </w:r>
    </w:p>
    <w:p w14:paraId="30000000">
      <w:pPr>
        <w:pStyle w:val="Style_2"/>
        <w:spacing w:after="0" w:before="0" w:line="240" w:lineRule="auto"/>
        <w:ind w:firstLine="5102" w:left="0" w:right="0"/>
        <w:rPr>
          <w:rFonts w:ascii="Times New Roman" w:hAnsi="Times New Roman"/>
          <w:sz w:val="28"/>
        </w:rPr>
      </w:pPr>
    </w:p>
    <w:p w14:paraId="3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конкурсного отбора органов местного самоуправления муниципальных образований в Камчатском крае для получения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</w:t>
      </w:r>
    </w:p>
    <w:p w14:paraId="3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Порядок) </w:t>
      </w:r>
    </w:p>
    <w:p w14:paraId="3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 частью 13 Порядка предоставления и распределения субсидии местным бюджетам в </w:t>
      </w:r>
      <w:r>
        <w:rPr>
          <w:rFonts w:ascii="Times New Roman" w:hAnsi="Times New Roman"/>
          <w:sz w:val="28"/>
        </w:rPr>
        <w:t>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в рамках комплекса процессных мероприятий «Обеспечение доступности товаров для потребителей в Камчатском крае»</w:t>
      </w:r>
      <w:r>
        <w:rPr>
          <w:rFonts w:ascii="Times New Roman" w:hAnsi="Times New Roman"/>
          <w:b w:val="0"/>
          <w:sz w:val="28"/>
        </w:rPr>
        <w:t>, действующего в рамках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</w:t>
      </w:r>
      <w:r>
        <w:rPr>
          <w:rFonts w:ascii="Times New Roman" w:hAnsi="Times New Roman"/>
          <w:sz w:val="28"/>
        </w:rPr>
        <w:t xml:space="preserve"> (далее соответственно – Порядок субсидирования, Госпрограмма), и устанавливает перечень, формы, срок, порядок предоставления органами местного самоуправления муниципальных образований в Камчатском крае документов и порядок их рассмотрения для предоставления субсидии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(далее – субсидия). 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Организатор проведения конкурсного отбора – Министерство экономического развития Камчатского края (далее – Министерство).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Участниками конкурсного отбора являются органы местного самоуправления муниципальных образований в Камчатском крае (далее – муниципальные образования), подавшие для участия в конкурсном отборе заявки о предоставлении субсидии в очередном финансовом году и плановом периоде по форме согласно приложению 1 к настоящему Порядку, а также прилагаемые к ним документы (далее – заявки).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Министерство: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определяет дату проведения конкурсного отбора;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размещает на официальном сайте Министерства в информационно-телекоммуникационной сети «Интернет» (далее – официальный сайт Министерства) извещение о начале приема заявок на конкурсный отбор (далее – извещение);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принимает и регистрирует заявки в срок не менее 10 рабочих дней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дня опубликования извещения;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назначает дату заседания конкурсной комиссии по проведению конкурсного отбора, состав которой утверждается приказом Министерства, (далее – конкурсная комиссия);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публикует результаты конкурсного отбора на официальном сайте Министерства.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В извещении указываются: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место проведения конкурсного отбора;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 начала и окончания приема заявок;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способ подачи муниципальным образованием заявок;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перечень документов, прилагаемых к заявке;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критерии отбора;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</w:t>
      </w:r>
      <w:r>
        <w:rPr>
          <w:rFonts w:ascii="Times New Roman" w:hAnsi="Times New Roman"/>
          <w:sz w:val="28"/>
        </w:rPr>
        <w:t>онтактные данные Министерства для обратной связи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Для участия в конкурсном отборе муниципальные образования предоставляют в Министерство, расположенное по адресу: 683001, </w:t>
      </w:r>
      <w:r>
        <w:br/>
      </w:r>
      <w:r>
        <w:rPr>
          <w:rFonts w:ascii="Times New Roman" w:hAnsi="Times New Roman"/>
          <w:sz w:val="28"/>
        </w:rPr>
        <w:t xml:space="preserve">г. Петропавловск-Камчатский, ул. Ленинская, д. 18, кабинет 1, документы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перечнем согласно приложению 2 к настоящему Порядку.</w:t>
      </w: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Документы, указанные в части 6 настоящего Порядка, направляются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Министерство посредством системы электронного документооборота –  Государственной информационной системы Камчатского края «Единая система электронного документооборота Камчатского края» (далее – ГИС «ЕСЭД»)</w:t>
      </w:r>
      <w:r>
        <w:rPr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последующим представлением оригиналов документов на бумажном носителе не позднее даты окончания срока подачи заявок, указанной в извещении.</w:t>
      </w:r>
    </w:p>
    <w:p w14:paraId="4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Регистрация документов, указанных в части 6 настоящего Порядка, осуществляется сотрудником Министерства в день приема и в порядке поступления в Министерство в ГИС «ЕСЭД» при их подаче.</w:t>
      </w: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Муниципальное образование несет ответственность за достоверность представляемых на конкурсный отбор документов, предусмотренных частью 6 настоящего Порядка, в соответствии с законодательством Российской Федерации.</w:t>
      </w:r>
    </w:p>
    <w:p w14:paraId="4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95BFFF" w:val="clear"/>
        </w:rPr>
      </w:pPr>
      <w:r>
        <w:rPr>
          <w:rFonts w:ascii="Times New Roman" w:hAnsi="Times New Roman"/>
          <w:sz w:val="28"/>
        </w:rPr>
        <w:t xml:space="preserve">10. Документы, предусмотренные частью 6 настоящего Порядка: </w:t>
      </w: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за исключением одного экземпляра заявки, должны быть прошиты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пронумерованы, скреплены печатью (при наличии) и заверены подписью главы муниципального образования (или лицом, уполномоченным представлять интересы муниципального образования, с приложением документов, подтверждающих указанные полномочия (далее – уполномоченное лицо). Все копии документов должны быть заверены в установленном порядке;</w:t>
      </w:r>
    </w:p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должны быть надлежащим образом оформлены и иметь необходимые для их идентификации реквизиты (дата выдачи, должность и подпись уполномоченного лица с расшифровкой, печать (при наличии), заполнены все требуемые сведения);</w:t>
      </w: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 должны содержать недостоверной информации.</w:t>
      </w:r>
    </w:p>
    <w:p w14:paraId="4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Подчистки и исправления в формах и документах, предусмотренных частью 6 настоящего Порядка, не допускаются.</w:t>
      </w:r>
    </w:p>
    <w:p w14:paraId="4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 По истечении срока приема заявок, указанного в извещении, регистрация заявок прекращается. </w:t>
      </w:r>
    </w:p>
    <w:p w14:paraId="5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 В случае, если до начала процедуры рассмотрения заявок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представлена ни одна заявка, отбор признается несостоявшимся.</w:t>
      </w:r>
    </w:p>
    <w:p w14:paraId="5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Муниципальные образования имеют право внести изменения в заявку при условии предоставления в Министерство уведомления об изменении заявки, подписанного лицом, уполномоченным на подписание заявки, до истечения срока приема заявок, указанного в извещении.</w:t>
      </w:r>
    </w:p>
    <w:p w14:paraId="5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 Регистрация изменений в заявку производится Министерством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с частями 7 и 8</w:t>
      </w:r>
      <w:r>
        <w:rPr>
          <w:rFonts w:ascii="Times New Roman" w:hAnsi="Times New Roman"/>
          <w:sz w:val="28"/>
        </w:rPr>
        <w:t xml:space="preserve"> настоящего Порядка. </w:t>
      </w:r>
    </w:p>
    <w:p w14:paraId="5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 Уведомление о внесении изменений в заявку оформляется на бланке муниципального образования. К данному уведомлению прилагается перечень документов с внесенными изменениями, оформленных в соответствии с </w:t>
      </w:r>
      <w:r>
        <w:rPr>
          <w:rFonts w:ascii="Times New Roman" w:hAnsi="Times New Roman"/>
          <w:sz w:val="28"/>
        </w:rPr>
        <w:t>частями 10 и 11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При неоднократном внесении изменений в заявку каждое такое изменение должно быть пронумеровано в порядке возрастания номера. В случае обнаружения противоречий между внесенными изменениями к рассмотрению принимается изменение с более поздней датой регистрации.</w:t>
      </w:r>
    </w:p>
    <w:p w14:paraId="5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После регистрации изменений к заявке они становятся ее неотъемлемой частью.</w:t>
      </w:r>
    </w:p>
    <w:p w14:paraId="5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Уведомление о внесении изменений в заявку, полученное после истечения установленного в извещении срока подачи заявок, конкурсной комиссией не рассматривается.</w:t>
      </w:r>
    </w:p>
    <w:p w14:paraId="5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 Муниципальное образование не менее чем за 3 календарных дня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даты проведения конкурсного отбора вправе отозвать заявку, направив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Министерство уведомление об отзыве заявки в свободной форме, подписанное лицом, уполномоченным на подписание заявки. Заявка считается отозванной </w:t>
      </w:r>
      <w:r>
        <w:rPr>
          <w:rFonts w:ascii="Times New Roman" w:hAnsi="Times New Roman"/>
          <w:sz w:val="28"/>
        </w:rPr>
        <w:t>со дня получения Министерством уведомления об отзыве заявки.</w:t>
      </w:r>
    </w:p>
    <w:p w14:paraId="58000000">
      <w:pPr>
        <w:pStyle w:val="Style_2"/>
        <w:spacing w:after="0" w:before="0" w:line="240" w:lineRule="auto"/>
        <w:ind w:firstLine="709" w:left="0" w:right="0"/>
        <w:jc w:val="both"/>
        <w:rPr>
          <w:rFonts w:ascii="Helvetica Neue" w:hAnsi="Helvetica Neue"/>
          <w:color w:val="151515"/>
          <w:sz w:val="21"/>
          <w:shd w:fill="FBFBFB" w:val="clear"/>
        </w:rPr>
      </w:pPr>
      <w:r>
        <w:rPr>
          <w:rFonts w:ascii="Times New Roman" w:hAnsi="Times New Roman"/>
          <w:sz w:val="28"/>
        </w:rPr>
        <w:t>21. Конкурсный отбор документов, указанных в части 6 настоящего Порядка, проводится конкурсной комиссией в соответствии с настоящим Порядком и Положением о конкурсной комиссии по проведению конкурсного отбора документов органов местного самоуправления</w:t>
      </w:r>
      <w:r>
        <w:rPr>
          <w:rFonts w:ascii="Helvetica Neue" w:hAnsi="Helvetica Neue"/>
          <w:color w:val="151515"/>
          <w:sz w:val="23"/>
          <w:shd w:fill="FBFBFB" w:val="clear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образований в Камчатском крае для получения субсидии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завоз), утвержденным Министерством. </w:t>
      </w:r>
    </w:p>
    <w:p w14:paraId="5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Рассмотрение поступивших документов, указанных в части 6 настоящего Порядка, осуществляется конкурсной комиссией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частью 12 Порядка субсидирования в течение 10 рабочих дней с даты окончания приема заявок, указанной в извещении. </w:t>
      </w:r>
    </w:p>
    <w:p w14:paraId="5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23. Решение о предоставлении субсидии либо об отказе в предоставлении субсидии принимается открытым голосованием, простым большинством голосов членов конкурсной комиссии, и оформляется протоколом заседания конкурсной комиссии. </w:t>
      </w:r>
    </w:p>
    <w:p w14:paraId="5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По результатам конкурсного отбора муниципальному образованию направляется:</w:t>
      </w:r>
    </w:p>
    <w:p w14:paraId="5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уведомление о предоставлении муниципальному образованию субсидии, в случае принятия решения о предоставлении субсидии (выписка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протокола заседания конкурсной комиссии);</w:t>
      </w:r>
    </w:p>
    <w:p w14:paraId="5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уведомление с мотивированным пояснением, в случае принятия решения об отказе в предоставлении субсидии (выписка из протокола заседания конкурсной комиссии).</w:t>
      </w:r>
    </w:p>
    <w:p w14:paraId="5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Основаниями для отказа в предоставлении субсидии являются:</w:t>
      </w:r>
    </w:p>
    <w:p w14:paraId="5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предоставление муниципальным образованием документов не в полном объеме, оформленных с нарушением пункта 1 части 10 настоящего Порядка, сроков или не соответствующих установленной форме;</w:t>
      </w:r>
    </w:p>
    <w:p w14:paraId="6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в представленных документах недостоверных сведений;</w:t>
      </w:r>
    </w:p>
    <w:p w14:paraId="6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муниципального образования критериям отбора муниципальных образований, установленным частью 12 Порядка субсидирования;</w:t>
      </w:r>
    </w:p>
    <w:p w14:paraId="6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несоблюдение уровня софинансирования, установленного частью 6 Порядка субсидирования.</w:t>
      </w:r>
    </w:p>
    <w:p w14:paraId="6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В случае принятия решения об отказе в предоставлении субсидии уведомление в соответствии с пунктом 2 части 24 настоящего Порядка направляется Министерством в муниципальное образование в течение 3 рабочих дней со дня принятия такого решения.</w:t>
      </w:r>
    </w:p>
    <w:p w14:paraId="6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Отказ в предоставлении субсидии не является препятствием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повторного обращения муниципального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14:paraId="6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случае принятия решения о предоставлении муниципальному образованию субсидии (далее – получатель субсидии) Министерство в течение 30 рабочих дней со дня принятия такого решения заключает с получателем субсидии соглашение о предоставлении субсидии из краевого бюджета (далее – Соглашение).</w:t>
      </w:r>
    </w:p>
    <w:p w14:paraId="6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Соглашение заключается по форме, утвержденной Министерством финансов Камчатского края.</w:t>
      </w:r>
    </w:p>
    <w:p w14:paraId="6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Соглашение заключается на один финансовый год.</w:t>
      </w:r>
    </w:p>
    <w:p w14:paraId="6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Распределение субсидии между муниципальными образованиями осуществляется согласно части 21 Порядка субсидирования.</w:t>
      </w:r>
    </w:p>
    <w:p w14:paraId="6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перечисляет субсидию на счет получателя субсидии, реквизиты которого указаны в заявке, в соответствии с частью 19 Порядка субсидирования в течение 20 рабочих дней со дня утверждения распоряжения Правительства Камчатского края о перераспределении бюджетных ассигнований краевого бюджета, предусмотренных на финансовое обеспечение реализации мероприятий, направленных на компенсацию</w:t>
      </w:r>
      <w:r>
        <w:rPr>
          <w:rStyle w:val="Style_2_ch"/>
          <w:rFonts w:ascii="Times New Roman" w:hAnsi="Times New Roman"/>
          <w:sz w:val="28"/>
        </w:rPr>
        <w:t xml:space="preserve"> транспортных расходов</w:t>
      </w:r>
      <w:r>
        <w:rPr>
          <w:rFonts w:ascii="Times New Roman" w:hAnsi="Times New Roman"/>
          <w:sz w:val="28"/>
        </w:rPr>
        <w:t xml:space="preserve"> т</w:t>
      </w:r>
      <w:r>
        <w:rPr>
          <w:rStyle w:val="Style_2_ch"/>
          <w:rFonts w:ascii="Times New Roman" w:hAnsi="Times New Roman"/>
          <w:sz w:val="28"/>
        </w:rPr>
        <w:t>орговых предприятий</w:t>
      </w:r>
      <w:r>
        <w:rPr>
          <w:rStyle w:val="Style_2_ch"/>
          <w:rFonts w:ascii="Times New Roman" w:hAnsi="Times New Roman"/>
          <w:sz w:val="28"/>
        </w:rPr>
        <w:t xml:space="preserve"> на завоз продовольственных товаров в труднодоступные местности Камчатского края (северный завоз)</w:t>
      </w:r>
      <w:r>
        <w:rPr>
          <w:rFonts w:ascii="Times New Roman" w:hAnsi="Times New Roman"/>
          <w:sz w:val="28"/>
        </w:rPr>
        <w:t xml:space="preserve"> комплекса процессных мероприятий </w:t>
      </w:r>
      <w:r>
        <w:rPr>
          <w:rFonts w:ascii="Times New Roman" w:hAnsi="Times New Roman"/>
          <w:sz w:val="28"/>
        </w:rPr>
        <w:t xml:space="preserve">«Обеспечение доступности товаров для потребителей в Камчатском крае» </w:t>
      </w:r>
      <w:r>
        <w:rPr>
          <w:rFonts w:ascii="Times New Roman" w:hAnsi="Times New Roman"/>
          <w:sz w:val="28"/>
        </w:rPr>
        <w:t>Госпрограммы.</w:t>
      </w:r>
    </w:p>
    <w:p w14:paraId="6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br w:type="page"/>
      </w:r>
    </w:p>
    <w:p w14:paraId="6B000000">
      <w:pPr>
        <w:pStyle w:val="Style_2"/>
        <w:spacing w:after="0" w:before="0" w:line="240" w:lineRule="auto"/>
        <w:ind w:firstLine="0" w:left="48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Порядку</w:t>
      </w:r>
    </w:p>
    <w:p w14:paraId="6C000000">
      <w:pPr>
        <w:pStyle w:val="Style_2"/>
        <w:spacing w:after="0" w:before="0" w:line="240" w:lineRule="auto"/>
        <w:ind w:firstLine="0" w:left="482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</w:t>
      </w:r>
    </w:p>
    <w:p w14:paraId="6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E00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70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71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средств, источником финансового обеспечения которых является субсидия, из бюджета Камчатского края местному бюджету</w:t>
      </w:r>
    </w:p>
    <w:p w14:paraId="7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7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</w:t>
      </w:r>
    </w:p>
    <w:p w14:paraId="74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муниципального образования)</w:t>
      </w:r>
    </w:p>
    <w:p w14:paraId="7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настоящую заявку на предоставление субсидии из краевого бюджета в _______ году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на софинансирование в рамках реализации государственной программы Камчатского края «Развитие экономики и внешнеэкономической деятельности Камчатского края», </w:t>
      </w:r>
      <w:r>
        <w:rPr>
          <w:rFonts w:ascii="Times New Roman" w:hAnsi="Times New Roman"/>
          <w:b w:val="0"/>
          <w:sz w:val="28"/>
        </w:rPr>
        <w:t>утвержденной постановлением Правительства Камчатского края от 28.12.2023 № 711-П</w:t>
      </w:r>
      <w:r>
        <w:rPr>
          <w:rFonts w:ascii="Times New Roman" w:hAnsi="Times New Roman"/>
          <w:sz w:val="28"/>
        </w:rPr>
        <w:t>, и мероприятий муниципальной программы, направленных на поддержку и развитие малого и среднего предпринимательства:</w:t>
      </w:r>
    </w:p>
    <w:p w14:paraId="7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муниципальной программы)</w:t>
      </w:r>
    </w:p>
    <w:p w14:paraId="7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Размер средств, необходимых на реализацию мероприятий по субсидированию в текущем году, составляет __________________ тыс. рублей, в том числе выделяемых из краевого бюджета__________________ тыс. рублей, что составляет</w:t>
      </w:r>
      <w:r>
        <w:rPr>
          <w:rFonts w:ascii="Times New Roman" w:hAnsi="Times New Roman"/>
          <w:sz w:val="28"/>
        </w:rPr>
        <w:t xml:space="preserve"> _____ %.</w:t>
      </w:r>
    </w:p>
    <w:p w14:paraId="7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Размер софинансирования, заявленного на субсидирование мероприятия (ий) за счет средств местного бюджета ___________ тыс. рублей, что составляет _____ % от общего объема расходного обязательства муниципального образования. </w:t>
      </w:r>
    </w:p>
    <w:p w14:paraId="7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Контактная информация об органе местного самоуправления: индекс___________, почтовый адрес ____________________________________, телефон (____) __________________, факс (__________) ___________________, электронная почта ___________________________________________________,</w:t>
      </w:r>
    </w:p>
    <w:p w14:paraId="7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14:paraId="7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>указывается год участия в отборе муниципальных образований</w:t>
      </w:r>
    </w:p>
    <w:p w14:paraId="7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реализацию муниципальной программы ____________________________________________________________________ ____________________________________________________________________ </w:t>
      </w:r>
    </w:p>
    <w:p w14:paraId="81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(должность, Ф.И.О., телефон)</w:t>
      </w:r>
    </w:p>
    <w:p w14:paraId="8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Банковские реквизиты:</w:t>
      </w:r>
    </w:p>
    <w:p w14:paraId="8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КБК ___________________________________________________________ ИНН/КПП _________________________________________________________ ОКПО_______________________________________________________________ расчетный счет_______________________________________________________ </w:t>
      </w:r>
    </w:p>
    <w:p w14:paraId="8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 получателя______________________________________________________</w:t>
      </w:r>
    </w:p>
    <w:p w14:paraId="8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корреспондентский счет_______________________________________________ </w:t>
      </w:r>
    </w:p>
    <w:p w14:paraId="8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 ________________________________________________________________</w:t>
      </w:r>
    </w:p>
    <w:p w14:paraId="8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ОКТМО_____________________________________________________________</w:t>
      </w:r>
    </w:p>
    <w:p w14:paraId="8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 заявке прилагаются следующие документы:</w:t>
      </w:r>
    </w:p>
    <w:p w14:paraId="8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муниципальная программа (копия) на ______ листах;</w:t>
      </w:r>
    </w:p>
    <w:p w14:paraId="8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пояснительная записка на ______ листах.</w:t>
      </w:r>
    </w:p>
    <w:p w14:paraId="8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и критериями отбора, а также с порядком предоставления субсидии, ознакомлен и согласен. Достоверность представленных в Министерство документов подтверждаю.</w:t>
      </w:r>
    </w:p>
    <w:p w14:paraId="8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1000000">
      <w:pPr>
        <w:pStyle w:val="Style_2"/>
        <w:spacing w:after="0" w:before="0" w:line="240" w:lineRule="auto"/>
        <w:ind w:firstLine="142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(уполномоченное лицо)__________________________________________</w:t>
      </w:r>
    </w:p>
    <w:p w14:paraId="92000000">
      <w:pPr>
        <w:pStyle w:val="Style_2"/>
        <w:spacing w:after="0" w:before="0" w:line="240" w:lineRule="auto"/>
        <w:ind w:firstLine="3402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муниципального образования)</w:t>
      </w:r>
    </w:p>
    <w:p w14:paraId="9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_____________________________________/______________________________/</w:t>
      </w:r>
    </w:p>
    <w:p w14:paraId="94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(подпись, Ф.И.О.)</w:t>
      </w:r>
    </w:p>
    <w:p w14:paraId="95000000">
      <w:pPr>
        <w:pStyle w:val="Style_2"/>
        <w:spacing w:after="0" w:before="0" w:line="240" w:lineRule="auto"/>
        <w:ind w:hanging="3826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96000000">
      <w:pPr>
        <w:pStyle w:val="Style_2"/>
        <w:spacing w:after="0" w:before="0" w:line="240" w:lineRule="auto"/>
        <w:ind w:hanging="3543" w:left="4535" w:right="0"/>
        <w:jc w:val="right"/>
        <w:rPr>
          <w:rFonts w:ascii="Times New Roman" w:hAnsi="Times New Roman"/>
          <w:sz w:val="28"/>
        </w:rPr>
      </w:pPr>
    </w:p>
    <w:p w14:paraId="9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«_____»_________________20____ года</w:t>
      </w:r>
    </w:p>
    <w:p w14:paraId="9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5000000">
      <w:pPr>
        <w:pStyle w:val="Style_2"/>
        <w:spacing w:after="0" w:before="0" w:line="240" w:lineRule="auto"/>
        <w:ind w:firstLine="0" w:left="-142" w:right="0"/>
        <w:jc w:val="both"/>
        <w:rPr>
          <w:rFonts w:ascii="Times New Roman" w:hAnsi="Times New Roman"/>
          <w:sz w:val="28"/>
        </w:rPr>
      </w:pPr>
    </w:p>
    <w:p w14:paraId="A6000000">
      <w:pPr>
        <w:pStyle w:val="Style_2"/>
        <w:spacing w:after="0" w:before="0" w:line="240" w:lineRule="auto"/>
        <w:ind w:firstLine="0" w:left="481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Порядку</w:t>
      </w:r>
    </w:p>
    <w:p w14:paraId="A7000000">
      <w:pPr>
        <w:pStyle w:val="Style_2"/>
        <w:spacing w:after="0" w:before="0" w:line="240" w:lineRule="auto"/>
        <w:ind w:firstLine="0" w:left="482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</w:t>
      </w:r>
    </w:p>
    <w:p w14:paraId="A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A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</w:t>
      </w:r>
    </w:p>
    <w:p w14:paraId="AB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предоставляемых органами местного самоуправления муниципальных образований в Камчатском крае для получения субсидии на реализацию мероприятий,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</w:t>
      </w:r>
    </w:p>
    <w:p w14:paraId="A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A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AE000000">
      <w:pPr>
        <w:pStyle w:val="Style_2"/>
        <w:widowControl w:val="0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органа местного самоуправления муниципального образования в Камчатском крае для получения субсидии, согласно приложению 1 к настоящему Порядку.</w:t>
      </w:r>
    </w:p>
    <w:p w14:paraId="A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Утвержденная муниципальная программа, содержащая мероприятия, направленные на поддержку и развитие малого и среднего предпринимательства (оригинал или копия, заверенная в установленном порядке).</w:t>
      </w:r>
    </w:p>
    <w:p w14:paraId="B0000000">
      <w:pPr>
        <w:pStyle w:val="Style_2"/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Пояснительная записка, содержащая:</w:t>
      </w:r>
    </w:p>
    <w:p w14:paraId="B1000000">
      <w:pPr>
        <w:pStyle w:val="Style_2"/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обоснование целесообразности реализации заявленного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субсидированию мероприятия муниципальной программы;</w:t>
      </w:r>
    </w:p>
    <w:p w14:paraId="B2000000">
      <w:pPr>
        <w:pStyle w:val="Style_2"/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предлагаемый рекомендуемый уровень цены реализации субсидируемых товаров в торговых объектах торговых предприятий, устанавливаемый согласно пункту 15 части 17 Порядка субсидирования;</w:t>
      </w:r>
    </w:p>
    <w:p w14:paraId="B3000000">
      <w:pPr>
        <w:pStyle w:val="Style_2"/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предварительный расчет использования полученных средств краевого бюджета с указанием:</w:t>
      </w:r>
    </w:p>
    <w:p w14:paraId="B4000000">
      <w:pPr>
        <w:pStyle w:val="Style_2"/>
        <w:widowControl w:val="0"/>
        <w:numPr>
          <w:ilvl w:val="0"/>
          <w:numId w:val="3"/>
        </w:numPr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торговых предприятий, указанных в пункте 5 части 3 Порядка субсидирования, планирующих получить поддержку в текущем финансовом году (далее – Предприятие);</w:t>
      </w:r>
    </w:p>
    <w:p w14:paraId="B5000000">
      <w:pPr>
        <w:pStyle w:val="Style_2"/>
        <w:widowControl w:val="0"/>
        <w:numPr>
          <w:ilvl w:val="0"/>
          <w:numId w:val="3"/>
        </w:numPr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продовольственных товаров, указанных в пункте 2 части 3 Порядка субсидирования, завоз которых планируется субсидировать в текущем финансовом году (далее – Товары), по каждому Предприятию в разрезе наименований;</w:t>
      </w:r>
    </w:p>
    <w:p w14:paraId="B6000000">
      <w:pPr>
        <w:pStyle w:val="Style_2"/>
        <w:widowControl w:val="0"/>
        <w:numPr>
          <w:ilvl w:val="0"/>
          <w:numId w:val="3"/>
        </w:numPr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уровня розничной цены Товара в разрезе наименований, установленной в торговых объектах, куда планируется завоз, каждого Предприятия на дату составления заявления;</w:t>
      </w:r>
    </w:p>
    <w:p w14:paraId="B7000000">
      <w:pPr>
        <w:pStyle w:val="Style_2"/>
        <w:widowControl w:val="0"/>
        <w:numPr>
          <w:ilvl w:val="0"/>
          <w:numId w:val="3"/>
        </w:numPr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планируемого уровня розничной цены товара в разрезе наименований в торговых объектах, куда планируется завоз, каждого Предприятия, с учетом возмещения затрат Предприятия на его завоз.</w:t>
      </w:r>
    </w:p>
    <w:p w14:paraId="B8000000">
      <w:pPr>
        <w:pStyle w:val="Style_2"/>
        <w:spacing w:after="0" w:before="0" w:line="240" w:lineRule="auto"/>
        <w:ind w:firstLine="0" w:left="5102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tents 2"/>
    <w:link w:val="Style_5_ch"/>
    <w:rPr>
      <w:rFonts w:ascii="XO Thames" w:hAnsi="XO Thames"/>
      <w:sz w:val="28"/>
    </w:rPr>
  </w:style>
  <w:style w:styleId="Style_5_ch" w:type="character">
    <w:name w:val="Contents 2"/>
    <w:link w:val="Style_5"/>
    <w:rPr>
      <w:rFonts w:ascii="XO Thames" w:hAnsi="XO Thames"/>
      <w:sz w:val="28"/>
    </w:rPr>
  </w:style>
  <w:style w:styleId="Style_6" w:type="paragraph">
    <w:name w:val="Header"/>
    <w:link w:val="Style_6_ch"/>
  </w:style>
  <w:style w:styleId="Style_6_ch" w:type="character">
    <w:name w:val="Header"/>
    <w:link w:val="Style_6"/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Body Text"/>
    <w:basedOn w:val="Style_2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Heading 3"/>
    <w:link w:val="Style_9_ch"/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2"/>
    <w:link w:val="Style_10_ch"/>
    <w:pPr>
      <w:spacing w:after="0" w:before="0" w:line="240" w:lineRule="auto"/>
      <w:ind/>
    </w:pPr>
    <w:rPr>
      <w:rFonts w:ascii="Calibri" w:hAnsi="Calibri"/>
    </w:rPr>
  </w:style>
  <w:style w:styleId="Style_10_ch" w:type="character">
    <w:name w:val="Plain Text"/>
    <w:basedOn w:val="Style_2_ch"/>
    <w:link w:val="Style_10"/>
    <w:rPr>
      <w:rFonts w:ascii="Calibri" w:hAnsi="Calibri"/>
    </w:rPr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Содержимое врезки"/>
    <w:basedOn w:val="Style_2"/>
    <w:link w:val="Style_12_ch"/>
  </w:style>
  <w:style w:styleId="Style_12_ch" w:type="character">
    <w:name w:val="Содержимое врезки"/>
    <w:basedOn w:val="Style_2_ch"/>
    <w:link w:val="Style_12"/>
  </w:style>
  <w:style w:styleId="Style_13" w:type="paragraph">
    <w:name w:val="Title"/>
    <w:next w:val="Style_2"/>
    <w:link w:val="Style_13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3_ch" w:type="character">
    <w:name w:val="Title"/>
    <w:link w:val="Style_13"/>
    <w:rPr>
      <w:rFonts w:ascii="XO Thames" w:hAnsi="XO Thames"/>
      <w:b w:val="1"/>
      <w:caps w:val="1"/>
      <w:color w:val="000000"/>
      <w:spacing w:val="0"/>
      <w:sz w:val="40"/>
    </w:rPr>
  </w:style>
  <w:style w:styleId="Style_14" w:type="paragraph">
    <w:name w:val="toc 6"/>
    <w:next w:val="Style_2"/>
    <w:link w:val="Style_14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2"/>
    <w:link w:val="Style_1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Subtitle"/>
    <w:next w:val="Style_2"/>
    <w:link w:val="Style_17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000000"/>
      <w:spacing w:val="0"/>
      <w:sz w:val="24"/>
    </w:rPr>
  </w:style>
  <w:style w:styleId="Style_18" w:type="paragraph">
    <w:name w:val="Footer"/>
    <w:link w:val="Style_18_ch"/>
    <w:rPr>
      <w:rFonts w:ascii="Times New Roman" w:hAnsi="Times New Roman"/>
      <w:sz w:val="28"/>
    </w:rPr>
  </w:style>
  <w:style w:styleId="Style_18_ch" w:type="character">
    <w:name w:val="Footer"/>
    <w:link w:val="Style_18"/>
    <w:rPr>
      <w:rFonts w:ascii="Times New Roman" w:hAnsi="Times New Roman"/>
      <w:sz w:val="28"/>
    </w:rPr>
  </w:style>
  <w:style w:styleId="Style_19" w:type="paragraph">
    <w:name w:val="toc 3"/>
    <w:next w:val="Style_2"/>
    <w:link w:val="Style_1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aption"/>
    <w:basedOn w:val="Style_2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2_ch"/>
    <w:link w:val="Style_20"/>
    <w:rPr>
      <w:i w:val="1"/>
      <w:sz w:val="24"/>
    </w:rPr>
  </w:style>
  <w:style w:styleId="Style_21" w:type="paragraph">
    <w:name w:val="Contents 4"/>
    <w:link w:val="Style_21_ch"/>
    <w:rPr>
      <w:rFonts w:ascii="XO Thames" w:hAnsi="XO Thames"/>
      <w:sz w:val="28"/>
    </w:rPr>
  </w:style>
  <w:style w:styleId="Style_21_ch" w:type="character">
    <w:name w:val="Contents 4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2_ch"/>
    <w:link w:val="Style_22"/>
    <w:rPr>
      <w:rFonts w:ascii="Times New Roman" w:hAnsi="Times New Roman"/>
      <w:sz w:val="28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heading 5"/>
    <w:next w:val="Style_2"/>
    <w:link w:val="Style_2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heading 1"/>
    <w:next w:val="Style_2"/>
    <w:link w:val="Style_2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6" w:type="paragraph">
    <w:name w:val="Hyperlink"/>
    <w:basedOn w:val="Style_27"/>
    <w:link w:val="Style_26_ch"/>
    <w:rPr>
      <w:color w:themeColor="hyperlink" w:val="0563C1"/>
      <w:u w:val="single"/>
    </w:rPr>
  </w:style>
  <w:style w:styleId="Style_26_ch" w:type="character">
    <w:name w:val="Hyperlink"/>
    <w:basedOn w:val="Style_27_ch"/>
    <w:link w:val="Style_26"/>
    <w:rPr>
      <w:color w:themeColor="hyperlink" w:val="0563C1"/>
      <w:u w:val="single"/>
    </w:rPr>
  </w:style>
  <w:style w:styleId="Style_28" w:type="paragraph">
    <w:name w:val="Footnote"/>
    <w:link w:val="Style_2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toc 1"/>
    <w:next w:val="Style_2"/>
    <w:link w:val="Style_2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Balloon Text"/>
    <w:basedOn w:val="Style_2"/>
    <w:link w:val="Style_30_ch"/>
    <w:pPr>
      <w:spacing w:after="0" w:before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2_ch"/>
    <w:link w:val="Style_30"/>
    <w:rPr>
      <w:rFonts w:ascii="Segoe UI" w:hAnsi="Segoe UI"/>
      <w:sz w:val="1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2"/>
    <w:link w:val="Style_3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Contents 1"/>
    <w:link w:val="Style_33_ch"/>
    <w:rPr>
      <w:rFonts w:ascii="XO Thames" w:hAnsi="XO Thames"/>
      <w:b w:val="1"/>
      <w:sz w:val="28"/>
    </w:rPr>
  </w:style>
  <w:style w:styleId="Style_33_ch" w:type="character">
    <w:name w:val="Contents 1"/>
    <w:link w:val="Style_33"/>
    <w:rPr>
      <w:rFonts w:ascii="XO Thames" w:hAnsi="XO Thames"/>
      <w:b w:val="1"/>
      <w:sz w:val="28"/>
    </w:rPr>
  </w:style>
  <w:style w:styleId="Style_34" w:type="paragraph">
    <w:name w:val="Heading 5"/>
    <w:link w:val="Style_34_ch"/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link w:val="Style_35_ch"/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Заголовок"/>
    <w:basedOn w:val="Style_2"/>
    <w:next w:val="Style_8"/>
    <w:link w:val="Style_36_ch"/>
    <w:pPr>
      <w:keepNext w:val="1"/>
      <w:spacing w:after="120" w:before="240"/>
      <w:ind/>
    </w:pPr>
    <w:rPr>
      <w:rFonts w:ascii="Open Sans" w:hAnsi="Open Sans"/>
      <w:sz w:val="28"/>
    </w:rPr>
  </w:style>
  <w:style w:styleId="Style_36_ch" w:type="character">
    <w:name w:val="Заголовок"/>
    <w:basedOn w:val="Style_2_ch"/>
    <w:link w:val="Style_36"/>
    <w:rPr>
      <w:rFonts w:ascii="Open Sans" w:hAnsi="Open Sans"/>
      <w:sz w:val="28"/>
    </w:rPr>
  </w:style>
  <w:style w:styleId="Style_37" w:type="paragraph">
    <w:name w:val="toc 8"/>
    <w:next w:val="Style_2"/>
    <w:link w:val="Style_3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4"/>
    <w:link w:val="Style_38_ch"/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Contents 5"/>
    <w:link w:val="Style_39_ch"/>
    <w:rPr>
      <w:rFonts w:ascii="XO Thames" w:hAnsi="XO Thames"/>
      <w:sz w:val="28"/>
    </w:rPr>
  </w:style>
  <w:style w:styleId="Style_39_ch" w:type="character">
    <w:name w:val="Contents 5"/>
    <w:link w:val="Style_39"/>
    <w:rPr>
      <w:rFonts w:ascii="XO Thames" w:hAnsi="XO Thames"/>
      <w:sz w:val="28"/>
    </w:rPr>
  </w:style>
  <w:style w:styleId="Style_40" w:type="paragraph">
    <w:name w:val="Contents 3"/>
    <w:link w:val="Style_40_ch"/>
    <w:rPr>
      <w:rFonts w:ascii="XO Thames" w:hAnsi="XO Thames"/>
      <w:sz w:val="28"/>
    </w:rPr>
  </w:style>
  <w:style w:styleId="Style_40_ch" w:type="character">
    <w:name w:val="Contents 3"/>
    <w:link w:val="Style_40"/>
    <w:rPr>
      <w:rFonts w:ascii="XO Thames" w:hAnsi="XO Thames"/>
      <w:sz w:val="28"/>
    </w:rPr>
  </w:style>
  <w:style w:styleId="Style_41" w:type="paragraph">
    <w:name w:val="toc 5"/>
    <w:next w:val="Style_2"/>
    <w:link w:val="Style_4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Contents 8"/>
    <w:link w:val="Style_43_ch"/>
    <w:rPr>
      <w:rFonts w:ascii="XO Thames" w:hAnsi="XO Thames"/>
      <w:sz w:val="28"/>
    </w:rPr>
  </w:style>
  <w:style w:styleId="Style_43_ch" w:type="character">
    <w:name w:val="Contents 8"/>
    <w:link w:val="Style_43"/>
    <w:rPr>
      <w:rFonts w:ascii="XO Thames" w:hAnsi="XO Thames"/>
      <w:sz w:val="28"/>
    </w:rPr>
  </w:style>
  <w:style w:styleId="Style_44" w:type="paragraph">
    <w:name w:val="Колонтитул"/>
    <w:link w:val="Style_44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4_ch" w:type="character">
    <w:name w:val="Колонтитул"/>
    <w:link w:val="Style_44"/>
    <w:rPr>
      <w:rFonts w:ascii="XO Thames" w:hAnsi="XO Thames"/>
      <w:color w:val="000000"/>
      <w:spacing w:val="0"/>
      <w:sz w:val="20"/>
    </w:rPr>
  </w:style>
  <w:style w:styleId="Style_45" w:type="paragraph">
    <w:name w:val="List"/>
    <w:basedOn w:val="Style_8"/>
    <w:link w:val="Style_45_ch"/>
  </w:style>
  <w:style w:styleId="Style_45_ch" w:type="character">
    <w:name w:val="List"/>
    <w:basedOn w:val="Style_8_ch"/>
    <w:link w:val="Style_45"/>
  </w:style>
  <w:style w:styleId="Style_46" w:type="paragraph">
    <w:name w:val="Указатель"/>
    <w:basedOn w:val="Style_2"/>
    <w:link w:val="Style_46_ch"/>
  </w:style>
  <w:style w:styleId="Style_46_ch" w:type="character">
    <w:name w:val="Указатель"/>
    <w:basedOn w:val="Style_2_ch"/>
    <w:link w:val="Style_46"/>
  </w:style>
  <w:style w:styleId="Style_47" w:type="paragraph">
    <w:name w:val="Heading 2"/>
    <w:link w:val="Style_47_ch"/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link w:val="Style_49_ch"/>
    <w:uiPriority w:val="10"/>
    <w:qFormat/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2"/>
    <w:link w:val="Style_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Internet link"/>
    <w:basedOn w:val="Style_27"/>
    <w:link w:val="Style_51_ch"/>
    <w:rPr>
      <w:color w:themeColor="hyperlink" w:val="0563C1"/>
      <w:u w:val="single"/>
    </w:rPr>
  </w:style>
  <w:style w:styleId="Style_51_ch" w:type="character">
    <w:name w:val="Internet link"/>
    <w:basedOn w:val="Style_27_ch"/>
    <w:link w:val="Style_51"/>
    <w:rPr>
      <w:color w:themeColor="hyperlink" w:val="0563C1"/>
      <w:u w:val="single"/>
    </w:rPr>
  </w:style>
  <w:style w:styleId="Style_52" w:type="paragraph">
    <w:name w:val="heading 2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Default Paragraph Font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"/>
    <w:link w:val="Style_27"/>
    <w:rPr>
      <w:rFonts w:asciiTheme="minorAscii" w:hAnsiTheme="minorHAnsi"/>
      <w:color w:val="000000"/>
      <w:spacing w:val="0"/>
      <w:sz w:val="22"/>
    </w:rPr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2024-01-11T23:42:30Z</dcterms:modified>
</cp:coreProperties>
</file>