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1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3" w:type="dxa"/>
        <w:jc w:val="left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3"/>
      </w:tblGrid>
      <w:tr>
        <w:trPr/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 в приложение к постановлению Правительства Камчатского края от 30.10.2023 № 541-П «Об утверждении Стратегии социально-экономического развития Камчатского края до 2035 года» 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30.10.2023 № 541-П «Об утверждении Стратегии социально-экономического развития Камчатского края до 2035 года» изменени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Е.А. Чекин 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Style_2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80"/>
        <w:gridCol w:w="481"/>
        <w:gridCol w:w="3661"/>
        <w:gridCol w:w="480"/>
        <w:gridCol w:w="1871"/>
        <w:gridCol w:w="486"/>
        <w:gridCol w:w="1698"/>
      </w:tblGrid>
      <w:tr>
        <w:trPr/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постановлению</w:t>
            </w:r>
          </w:p>
        </w:tc>
      </w:tr>
      <w:tr>
        <w:trPr/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приложение к постановлению Правительства Камчатского края от 30.10.2023 № 541-П «Об утверждении Стратегии социально-экономического развития Камчатского края до 2035 года»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Раздел 5 дополнить частями 221(1)–221(14)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«221(1). Информация о прогнозной кадровой потребности и источникам ее закрытия в профессионально-квалификационном разрезе.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устойчивого роста экономики Камчатского края необходима разработка механизмов эффективного формирования рынка труда, которые обеспечат достижение параметров, заложенных в программах социально-экономического развития региона.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Построение прогноза кадровой потребности экономики региона в разрезе профессий является на сегодняшний день актуальной задачей. Практическая польза от ее решения заключается в возможности заблаговременной оценки профессионально-квалификационной структуры рынка труда и степени востребованности тех или иных профессий. Данная информация является необходимой в процессе профориентации населения, может использоваться школьниками старших классов при выборе профессионального пути, а также органами управления образованием при подготовке перспективных востребованных кадров для экономики региона.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 формирования Прогноза потребности рынка труда Камчатского края в специалистах различных направлений утвержден распоряжением</w:t>
      </w:r>
      <w:hyperlink r:id="rId3">
        <w:r>
          <w:rPr>
            <w:rFonts w:ascii="Times New Roman" w:hAnsi="Times New Roman"/>
            <w:sz w:val="28"/>
          </w:rPr>
          <w:t xml:space="preserve"> </w:t>
        </w:r>
      </w:hyperlink>
      <w:r>
        <w:rPr>
          <w:rFonts w:ascii="Times New Roman" w:hAnsi="Times New Roman"/>
          <w:sz w:val="28"/>
        </w:rPr>
        <w:t>Правительства Камчатского края от 30.07.2013 № 352-РП «Об утверждении Регламента формирования Прогноза потребности рынка труда Камчатского края в специалистах различных направлений».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потребностей отраслей экономики Камчатского края в профессиональных кадрах осуществляется с применением методов экономико-математического моделирования, учитывающих взаимодействие и взаимозависимость развития экономики и рынка труда, дополненных экспертными оценками.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221(2). Потребность в профессиональных кадрах состоит из: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численности работников, занятых в отраслях экономики, необходимой для обеспечения прогнозируемых объемов производства валового регионального продукта и добавленной стоимости с учетом планируемого изменения производительности труда;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численности работников, необходимой для выполнения планируемых производственных показателей (для крупнейших работодателей).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221(3). Состав данных, используемых для определения потребности отраслей экономики и различных сфер жизни общества Камчатского края в профессиональных кадрах, включает: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статистические данные о социально-экономическом положении Камчатского края за ретроспективный период (5 лет) по показателям экономики, демографии, рынка труда;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сведения федеральных статистических наблюдений о профессионально-квалификационной структуре рабочих мест в Камчатском крае по видам экономической деятельности и профессиональным группам;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прогноз социально-экономического развития Камчатского края на среднесрочный и долгосрочный периоды;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стратегические документы, определяющие приоритетные направления развития Камчатского края в среднесрочном и долгосрочном периодах;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государственные программы Российской Федерации и государственные программы Камчатского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сведения о реализуемых и планируемых к реализации инвестиционных проектах;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демографический прогноз;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о потребности в кадрах, полученные от работодателей.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221(4). Экономическими ориентирами при определении потребности отраслей экономики и различных сфер жизни общества Камчатского края в профессиональных кадрах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объем валового регионального продукта и добавленной стоимости;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объем промышленного производства;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объем продукции сельского хозяйства;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объем розничного товарооборота;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объем платных услуг населению;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объем и направления инвестиций;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изменение производительности труда по видам экономической деятельности;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технологический уровень и капиталоемкость создаваемых (модернизируемых) производств в сравнении с текущими значениями;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количество создаваемых (модернизируемых) рабочих мест;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развитие инфраструктуры (дополнительный стимул экономического роста в смежных отраслях).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221(5). Демографическими ориентирами при определении потребности отраслей экономики и различных сфер жизни общества Камчатского края в профессиональных кадрах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уровень смертности;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уровень рождаемости;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миграционные потоки.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221(6). Ориентирами рынка труда при определении потребности отраслей экономики и различных сфер жизни общества Камчатского края в профессиональных кадрах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уровень безработицы;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уровень занятости;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структура занятости населения с выделением наиболее ресурсоемких и перспективных видов экономической деятельности;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динамика численности работников по видам экономической деятельности и профессионально-квалификационному составу;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численность населения трудоспособного возраста и рабочей силы с учетом демографических и миграционных процессов;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численность и профессионально-квалификационный состав привлекаемых работодателями иностранных работников.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221(7). Целевое обучение является одним из эффективных механизмов кадрового обеспечения приоритетных отраслей экономики и социальной сферы квалифицированными кадрами.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механизма целевого обучения способствует решению кадровой проблемы на долгосрочную перспективу в различных отраслях экономики, медицины и образования, устранению дефицита специалистов, проведению перспективной молодежной политики, расширению системы социальных лифтов, способствует смягчению демографических проблем (предотвращение оттока молодых людей за пределы региона).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221(8). В Камчатском крае в 2023 году целевое обучение проходили 450 граждан, из них 53 человека – по договорам с Министерством труда и развития кадрового потенциала Камчатского края, 268 – по линии здравоохранения, 1 человек – по целевому договору с Министерством сельского хозяйства, пищевой и перерабатывающей промышленности Камчатского края, 41 человек – по договорам с органами местного самоуправления, 87 человек обучаются по договорам с иными организациями, проекту «Профессионалитет».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основных направлений целевой подготовки: медицинские и педагогические специальности, пилоты, строители, социальные работники, ветеринары, инженеры в области тепло и электроэнергетики, информационной безопасности, специалисты в сферах культуры, рыболовства, туризма и экологии.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Гражданам, проходящим целевое обучение, предоставляется дополнительная социальная поддержка от региона. Ее формы разнообразны: от дополнительной стипендии на время учебы до оплаты проезда от места обучения к месту проживания и обратно.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благоприятных условий для поступления и трудоустройства может стать серьезным мотивом для молодых людей оставаться в регионе. Если у выпускника будут обязательства по трудоустройству и гарантии конкурентной зарплаты, то будет мотивация получать образование и оставаться в регионе.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221(9). В настоящее время задачей по развитию кадрового потенциала в регионе является максимальное привлечение работодателей к организации целевого обучения (государственные и муниципальные учреждения, унитарные предприятия, хозяйственные общества, в уставном капитале которых присутствует доля Камчатского края, организации, являющиеся резидентами ТОР «Камчатка» и СПВ, а также предприятия сферы рыболовства), что позволит частично закрыть потребность в высококвалифицированных кадрах.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в рамках федерального проекта «Профессионалитет» создан первый в Российской Федерации образовательно-производственный центр (кластер) по подготовке кадров для горнодобывающей промышленности. В кластер вошли 4 профессиональные образовательные организации, базовой из которых является Камчатский политехнический техникум. Индустриальным партнером выступила Компания GORA Кумроч (АО «Быстринская горная компания»).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2022–2023 годах в созданном кластере обучалось 2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307 студентов, планируется, что контингент обучающихся будет ежегодно увеличиваться. В рамках реализации проекта на базе КГПОАУ «Камчатский политехнический техникум» в 2022 году создано 8 зон под виды работ.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проекта со студентами заключаются договора о целевом обучении, лучшим студентам выплачивается именная стипендия, студенты проходят практику у будущего работодателя с выплатой заработной платы.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2023–2025 годах планируется строительство полигона для дорожных и строительных машин, а также здания дополнительных учебных мастерских. Это позволит создать единственную в регионе площадку по подготовке рабочих кадров для приоритетной в Камчатском крае горнодобывающей отрасли.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открыт Региональный центр опережающей профессиональной подготовки на базе КГАУ ДПО «Камчатский институт развития образования. Направление работы: создание программ, учитывающие запросы предприятий на обучение сотрудников и построение индивидуальных траекторий профессионального роста. Новая структура станет площадкой-агрегатором образовательных ресурсов для повышения престижа рабочих профессий и по подготовке квалифицированных специалистов для ведущих отраслей региона.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221(10). Реализация федерального проекта «Профессионалитет» в средне-профессиональном образовании включает в себя: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демонстрационного экзамена профильного уровня;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обеспечение трудоустройства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обеспечение функционирования Центра опережающей профессиональной подготовки;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проведение регионального этапа чемпионата по профессиональному мастерству «Профессионалы»;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проведение регионального чемпионата профессионального мастерства для людей с инвалидностью и ограниченными возможностями здоровья «Абилимпикс»;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участие в конкурсном отборе на предоставление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с иными организациями;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участие в грантовой поддержке Министерства Российской Федерации по развитию Дальнего Востока и Арктики по созданию мастерских за счет средств федерального бюджета;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создание на базе профессиональных образовательных организаций учебно-производственных комплексов;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согласование общего объема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средств краевого бюджета с Министерством труда и развития кадрового потенциала Камчатского края;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создание предпрофессиональных классов в общеобразовательных организациях.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221(11). По прогнозным данным дополнительная потребность в кадрах в период 2024–2035 годов составит: 2024 год – 5,7 тыс. человек, 2025 год – 5,6 тыс. человек, 2026 год – 5,5 тыс. человек, 2027 год – 5,4 тыс. человек, 2028 год – 5,4 тыс. человек, 2029 год – 5,5 тыс. человек, 2030 год – 5,5 тыс. человек, 2031 год – 5,4 тыс. человек, 2032 год – 5,5 тыс. человек, 2033 год – 5,6 тыс. человек, 2034 год – 5,5 тыс. человек, 2035 год – 5,5 тыс. человек.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Наибольшую потребность в квалифицированных кадрах будут испытывать организации рыбохозяйственного комплекса, строительства, добычи полезных ископаемых, туризма, здравоохранения и социальных услуг, образования.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221(12). Общая дополнительная потребность в кадрах на 2024–2035 годы по уровню профессионального образования распределилась: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высшее образование – 22,3 тыс. человек (33,7 процента от общей потребности в кадрах);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среднее профессиональное образование по программам подготовки специалистов среднего звена и по программам подготовки квалифицированных рабочих – 22,0 тыс. человек (33,3 процента от общей потребности в кадрах);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краткосрочные программы подготовки, переподготовки, повышения квалификации рабочих и служащих – 21,8 тыс. человек (33,0 процента от общей потребности в кадрах).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221(13). Потребность в кадрах определялась по направлениям подготовки (специальности) среднего профессионального образования и высшего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221(14). В прогнозируемый период наиболее востребованные направления подготовки для среднего профессионального образования: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08.02.01 Строительство и эксплуатация зданий и сооружений;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08.01.07 Мастер общестроительных работ;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15.01.18 Машинист холодильных установок;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26.01.08 Моторист (машинист);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26.01.07 Матрос;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43.01.04 Повар судовой;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35.01.21 Оленевод-механизатор;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36.00.00 Ветеринария и зоотехния;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19.02.10 Технология продуктов общественного питания;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43.01.09 Повар, кондитер;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43.00.00 Сервис и туризм;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44.00.00 Образование и педагогические науки;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34.02.01 Сестринское дело;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221(15). Среди направлений подготовки высшего образования: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35.03.09 Промышленное рыболовство;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26.05.05 Судовождение;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15.03.02 Технологические машины и оборудование;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21.05.04 Горное дело;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08.00.00 Техника и технологии строительства;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44.00.00 Образование и педагогические науки;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31.00.00 Клиническая медицина;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09.00.00 Информатика и вычислительная техника.».</w:t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Header">
    <w:name w:val="Header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11">
    <w:name w:val="Обычный1"/>
    <w:link w:val="14"/>
    <w:qFormat/>
    <w:rPr/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12">
    <w:name w:val="Гиперссылка1"/>
    <w:basedOn w:val="13"/>
    <w:link w:val="16"/>
    <w:qFormat/>
    <w:rPr>
      <w:color w:val="0563C1" w:themeColor="hyperlink"/>
      <w:u w:val="single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13">
    <w:name w:val="Основной шрифт абзаца1"/>
    <w:link w:val="17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Обычный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Гиперссылка1"/>
    <w:basedOn w:val="17"/>
    <w:link w:val="12"/>
    <w:qFormat/>
    <w:pPr/>
    <w:rPr>
      <w:color w:val="0563C1" w:themeColor="hyperlink"/>
      <w:u w:val="single"/>
    </w:rPr>
  </w:style>
  <w:style w:type="paragraph" w:styleId="Style18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17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table" w:styleId="Style_2">
    <w:name w:val="Table Grid"/>
    <w:basedOn w:val="Style_1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1">
    <w:name w:val="Сетка таблицы1"/>
    <w:basedOn w:val="Style_1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2">
    <w:name w:val="Сетка таблицы2"/>
    <w:basedOn w:val="Style_1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ublication.pravo.gov.ru/Document/View/140020210202000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LibreOffice/7.4.4.2$Linux_X86_64 LibreOffice_project/40$Build-2</Application>
  <AppVersion>15.0000</AppVersion>
  <Pages>7</Pages>
  <Words>1603</Words>
  <Characters>12241</Characters>
  <CharactersWithSpaces>13753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2024-02-06T14:21:42Z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