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>
              <wp:wrapPolygon edited="0">
                <wp:start x="-197" y="0"/>
                <wp:lineTo x="-197" y="20731"/>
                <wp:lineTo x="20772" y="20731"/>
                <wp:lineTo x="20772" y="0"/>
                <wp:lineTo x="-19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 №</w:t>
            </w:r>
            <w:bookmarkStart w:id="1" w:name="REGNUMDATESTAMP_Копия_1"/>
            <w:r>
              <w:rPr>
                <w:rFonts w:ascii="Times New Roman" w:hAnsi="Times New Roman"/>
                <w:color w:val="FFFFFF"/>
                <w:sz w:val="24"/>
              </w:rPr>
              <w:t xml:space="preserve"> [</w:t>
            </w:r>
            <w:r>
              <w:rPr>
                <w:rFonts w:ascii="Times New Roman" w:hAnsi="Times New Roman"/>
                <w:color w:val="000000"/>
                <w:sz w:val="24"/>
              </w:rPr>
              <w:t>[31.07.2013]</w:t>
            </w:r>
            <w:r>
              <w:rPr>
                <w:rFonts w:ascii="Times New Roman" w:hAnsi="Times New Roman"/>
                <w:color w:val="FFFFFF"/>
                <w:sz w:val="24"/>
              </w:rPr>
              <w:t>ер</w:t>
            </w:r>
            <w:bookmarkEnd w:id="1"/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  <w:r>
              <w:rPr>
                <w:rFonts w:ascii="Times New Roman" w:hAnsi="Times New Roman"/>
                <w:color w:val="000000"/>
                <w:sz w:val="24"/>
              </w:rPr>
              <w:t>[364-РП]</w:t>
            </w:r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(в редакции распоряжения Правительства Камчатского края от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29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.0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.202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75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-РП)</w:t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соответствии с частью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Положения о системе управления государственными программами Камчатского края, утвержденного постановлением Правительства Камчатского края от 16.11.2023 № 568-П утвердить перечень государственных программ Камчатского края согласно приложению к настоящему распоряжению.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25" w:leader="none"/>
              </w:tabs>
              <w:spacing w:lineRule="auto" w:line="240" w:before="0" w:after="0"/>
              <w:ind w:hanging="0"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7"/>
        <w:gridCol w:w="478"/>
        <w:gridCol w:w="478"/>
        <w:gridCol w:w="3664"/>
        <w:gridCol w:w="4540"/>
      </w:tblGrid>
      <w:tr>
        <w:trPr>
          <w:trHeight w:val="421" w:hRule="atLeast"/>
        </w:trPr>
        <w:tc>
          <w:tcPr>
            <w:tcW w:w="477" w:type="dxa"/>
            <w:tcBorders/>
          </w:tcPr>
          <w:p>
            <w:pPr>
              <w:pStyle w:val="Normal"/>
              <w:pageBreakBefore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40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right="-1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Lohit Devanagari" w:ascii="Times New Roman" w:hAnsi="Times New Roman"/>
                <w:sz w:val="28"/>
                <w:szCs w:val="28"/>
              </w:rPr>
              <w:t>Приложение к распоряжению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60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cs="Lohit Devanagari" w:ascii="Times New Roman" w:hAnsi="Times New Roman"/>
                <w:sz w:val="28"/>
                <w:szCs w:val="28"/>
              </w:rPr>
              <w:t>от 31.07.2013 № 364-РП</w:t>
            </w:r>
          </w:p>
        </w:tc>
      </w:tr>
      <w:tr>
        <w:trPr>
          <w:trHeight w:val="494" w:hRule="atLeast"/>
        </w:trPr>
        <w:tc>
          <w:tcPr>
            <w:tcW w:w="477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40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421" w:hRule="atLeast"/>
        </w:trPr>
        <w:tc>
          <w:tcPr>
            <w:tcW w:w="477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40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государственных программ Камчатского края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03"/>
        <w:gridCol w:w="3185"/>
        <w:gridCol w:w="2840"/>
        <w:gridCol w:w="3108"/>
      </w:tblGrid>
      <w:tr>
        <w:trPr>
          <w:trHeight w:val="1170" w:hRule="atLeast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п/п.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Наименование государственной программы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Камчатского края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Ответственный исполнитель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Сроки реализации государственной программы Камчатского края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(годы)</w:t>
            </w:r>
          </w:p>
        </w:tc>
      </w:tr>
    </w:tbl>
    <w:p>
      <w:pPr>
        <w:pStyle w:val="BodyText"/>
        <w:spacing w:lineRule="auto" w:line="240" w:before="0" w:after="0"/>
        <w:rPr>
          <w:color w:val="FFFFFF"/>
          <w:sz w:val="4"/>
          <w:szCs w:val="4"/>
        </w:rPr>
      </w:pPr>
      <w:r>
        <w:rPr>
          <w:color w:val="FFFFFF"/>
          <w:sz w:val="4"/>
          <w:szCs w:val="4"/>
        </w:rPr>
        <w:t>ц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03"/>
        <w:gridCol w:w="3185"/>
        <w:gridCol w:w="2840"/>
        <w:gridCol w:w="3108"/>
      </w:tblGrid>
      <w:tr>
        <w:trPr>
          <w:tblHeader w:val="true"/>
          <w:trHeight w:val="96" w:hRule="atLeast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здравоохранения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здравоохранения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</w:t>
            </w:r>
            <w:r>
              <w:rPr>
                <w:rFonts w:ascii="Times New Roman" w:hAnsi="Times New Roman"/>
                <w:b/>
                <w:sz w:val="28"/>
                <w:szCs w:val="24"/>
                <w:shd w:fill="auto" w:val="clear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2030</w:t>
            </w:r>
          </w:p>
        </w:tc>
      </w:tr>
      <w:tr>
        <w:trPr>
          <w:trHeight w:val="735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образования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образования </w:t>
              <w:br/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60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3.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культуры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культуры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Семья и дети Камчатки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социального благополучия и семейной политики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2015–2030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Социальная поддержка граждан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социального благополучия и семейной политики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6.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Содействие занятости населения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труда и развития кадрового потенциала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7.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физической культуры и спорта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спорта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9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8.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Развитие экономики и внешнеэкономической деятельности </w:t>
              <w:br/>
              <w:t>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экономического развития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9.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сельского хозяйства и регулирование рынков сельскохозяйственной продукции, сырья и продовольствия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10.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Обеспечение доступным и комфортным жильем жителей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431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11.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жилищно-коммунального хозяйства и энергетики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12.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транспортной системы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13.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Совершенствование управления имуществом, находящимся в государственной собственности </w:t>
              <w:br/>
              <w:t>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14.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рыбохозяйственного комплекса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рыбного хозяйства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15.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Охрана окружающей среды, воспроизводство и использование природных ресурсов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природных ресурсов и экологии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03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16.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Безопасная Камчатка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по чрезвычайным ситуациям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03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2017–2030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17.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лесного хозяйства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Агентство лесного хозяйства</w:t>
              <w:br/>
              <w:t xml:space="preserve">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2016–2030 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18.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Развитие внутреннего и въездного туризма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46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туризма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46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19.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Реализация государственной национальной политики и укрепление гражданского единства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развития гражданского общества и молодежи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Цифровая трансформация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цифрового развития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2022–2030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21.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Управление государственными финансами Камчатского края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финансов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1144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22.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Социальное и экономическое развитие территории с особым статусом «Корякский округ» </w:t>
            </w:r>
            <w:hyperlink w:anchor="Par255" w:tgtFrame="&lt;*&gt; Комплексная государственная программа Российской Федерации.">
              <w:r>
                <w:rPr>
                  <w:rFonts w:ascii="Times New Roman" w:hAnsi="Times New Roman"/>
                  <w:color w:val="000000"/>
                  <w:sz w:val="24"/>
                  <w:szCs w:val="24"/>
                  <w:shd w:fill="auto" w:val="clear"/>
                </w:rPr>
                <w:t>&lt;*&gt;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2014–2030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23.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Обращение с отходами производства и потребления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жилищно-коммунального хозяйства и энергетики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572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24.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Формирование современной городской среды в Камчатском крае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1523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25.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2018–2030</w:t>
            </w:r>
          </w:p>
        </w:tc>
      </w:tr>
      <w:tr>
        <w:trPr>
          <w:trHeight w:val="858" w:hRule="atLeast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26.</w:t>
            </w:r>
          </w:p>
        </w:tc>
        <w:tc>
          <w:tcPr>
            <w:tcW w:w="31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Комплексное развитие сельских территорий Камчатского края </w:t>
            </w:r>
            <w:hyperlink w:anchor="Par255" w:tgtFrame="&lt;*&gt; Комплексная государственная программа Российской Федерации.">
              <w:r>
                <w:rPr>
                  <w:rFonts w:ascii="Times New Roman" w:hAnsi="Times New Roman"/>
                  <w:color w:val="000000"/>
                  <w:sz w:val="24"/>
                  <w:szCs w:val="24"/>
                  <w:shd w:fill="auto" w:val="clear"/>
                </w:rPr>
                <w:t>&lt;*&gt;</w:t>
              </w:r>
            </w:hyperlink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Министерство сельского хозяйства, пищевой и перерабатывающей промышленности </w:t>
              <w:br/>
              <w:t>Камчатского края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2020–2030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ConsPlusNormal"/>
        <w:spacing w:before="240" w:after="160"/>
        <w:ind w:firstLine="540"/>
        <w:jc w:val="both"/>
        <w:rPr>
          <w:highlight w:val="none"/>
          <w:shd w:fill="auto" w:val="clear"/>
        </w:rPr>
      </w:pPr>
      <w:bookmarkStart w:id="4" w:name="Par255"/>
      <w:bookmarkEnd w:id="4"/>
      <w:r>
        <w:rPr>
          <w:shd w:fill="auto" w:val="clear"/>
        </w:rPr>
        <w:t>&lt;*&gt;  комплексная государственная программа Камчатского края.</w:t>
      </w:r>
    </w:p>
    <w:p>
      <w:pPr>
        <w:pStyle w:val="ConsPlusNormal"/>
        <w:spacing w:before="240" w:after="160"/>
        <w:ind w:firstLine="540"/>
        <w:jc w:val="right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851" w:gutter="0" w:header="850" w:top="1229" w:footer="0" w:bottom="1134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4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overflowPunct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qFormat/>
    <w:pPr>
      <w:widowControl/>
      <w:suppressAutoHyphens w:val="true"/>
      <w:overflowPunct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qFormat/>
    <w:pPr>
      <w:widowControl/>
      <w:suppressAutoHyphens w:val="true"/>
      <w:overflowPunct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qFormat/>
    <w:pPr>
      <w:widowControl/>
      <w:suppressAutoHyphens w:val="true"/>
      <w:overflowPunct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qFormat/>
    <w:pPr>
      <w:widowControl/>
      <w:suppressAutoHyphens w:val="true"/>
      <w:overflowPunct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qFormat/>
    <w:pPr>
      <w:widowControl/>
      <w:suppressAutoHyphens w:val="true"/>
      <w:overflowPunct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Style9" w:customStyle="1">
    <w:name w:val="Текст Знак"/>
    <w:basedOn w:val="1"/>
    <w:link w:val="PlainText"/>
    <w:qFormat/>
    <w:rPr>
      <w:rFonts w:ascii="Calibri" w:hAnsi="Calibri"/>
    </w:rPr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Style11" w:customStyle="1">
    <w:name w:val="Верхний колонтитул Знак"/>
    <w:basedOn w:val="1"/>
    <w:qFormat/>
    <w:rPr/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4"/>
    <w:rPr>
      <w:color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Style12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3" w:customStyle="1">
    <w:name w:val="Подзаголовок Знак"/>
    <w:qFormat/>
    <w:rPr>
      <w:rFonts w:ascii="XO Thames" w:hAnsi="XO Thames"/>
      <w:i/>
      <w:sz w:val="24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next w:val="BodyText"/>
    <w:link w:val="Style14"/>
    <w:qFormat/>
    <w:pPr>
      <w:widowControl/>
      <w:suppressAutoHyphens w:val="true"/>
      <w:overflowPunct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PlainText">
    <w:name w:val="Plain Text"/>
    <w:basedOn w:val="Normal"/>
    <w:link w:val="Style9"/>
    <w:qFormat/>
    <w:pPr>
      <w:spacing w:lineRule="auto" w:line="240" w:before="0" w:after="0"/>
    </w:pPr>
    <w:rPr/>
  </w:style>
  <w:style w:type="paragraph" w:styleId="TOC2">
    <w:name w:val="TOC 2"/>
    <w:next w:val="Normal"/>
    <w:link w:val="2"/>
    <w:pPr>
      <w:widowControl/>
      <w:suppressAutoHyphens w:val="true"/>
      <w:overflowPunct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pPr>
      <w:widowControl/>
      <w:suppressAutoHyphens w:val="true"/>
      <w:overflowPunct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pPr>
      <w:widowControl/>
      <w:suppressAutoHyphens w:val="true"/>
      <w:overflowPunct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pPr>
      <w:widowControl/>
      <w:suppressAutoHyphens w:val="true"/>
      <w:overflowPunct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overflowPunct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link w:val="Style1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13" w:customStyle="1">
    <w:name w:val="Основной шрифт абзаца1"/>
    <w:qFormat/>
    <w:pPr>
      <w:widowControl/>
      <w:suppressAutoHyphens w:val="true"/>
      <w:overflowPunct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3">
    <w:name w:val="TOC 3"/>
    <w:next w:val="Normal"/>
    <w:link w:val="31"/>
    <w:pPr>
      <w:widowControl/>
      <w:suppressAutoHyphens w:val="true"/>
      <w:overflowPunct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link w:val="Style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Гиперссылка1"/>
    <w:basedOn w:val="13"/>
    <w:qFormat/>
    <w:pPr/>
    <w:rPr>
      <w:color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overflowPunct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pPr>
      <w:widowControl/>
      <w:suppressAutoHyphens w:val="true"/>
      <w:overflowPunct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pPr>
      <w:widowControl/>
      <w:suppressAutoHyphens w:val="true"/>
      <w:overflowPunct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pPr>
      <w:widowControl/>
      <w:suppressAutoHyphens w:val="true"/>
      <w:overflowPunct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Style12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5">
    <w:name w:val="TOC 5"/>
    <w:next w:val="Normal"/>
    <w:link w:val="51"/>
    <w:pPr>
      <w:widowControl/>
      <w:suppressAutoHyphens w:val="true"/>
      <w:overflowPunct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3"/>
    <w:qFormat/>
    <w:pPr>
      <w:widowControl/>
      <w:suppressAutoHyphens w:val="true"/>
      <w:overflowPunct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ConsPlusNormal" w:customStyle="1">
    <w:name w:val="ConsPlus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Courier New"/>
      <w:color w:val="000000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5602</TotalTime>
  <Application>LibreOffice/24.2.0.3$Windows_X86_64 LibreOffice_project/da48488a73ddd66ea24cf16bbc4f7b9c08e9bea1</Application>
  <AppVersion>15.0000</AppVersion>
  <Pages>4</Pages>
  <Words>553</Words>
  <Characters>4064</Characters>
  <CharactersWithSpaces>4478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2023-10-10T22:25:00Z</dcterms:created>
  <dc:creator>Кроттер Александра Николаевна</dc:creator>
  <dc:description/>
  <dc:language>ru-RU</dc:language>
  <cp:lastModifiedBy/>
  <dcterms:modified xsi:type="dcterms:W3CDTF">2024-03-04T14:16:27Z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