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01.04.2024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 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 при оказании услуг общественного питания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«Фудальянс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«Фудальянс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4101185203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410101001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1184101003635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г. Петропавловск-Камчатский, пр. 50 лет Октября, д. 16/1, пом. 6, </w:t>
      </w:r>
      <w:r>
        <w:rPr>
          <w:rStyle w:val="Style_4_ch"/>
          <w:rFonts w:ascii="Times New Roman" w:hAnsi="Times New Roman"/>
          <w:sz w:val="28"/>
        </w:rPr>
        <w:t xml:space="preserve">в связи с изменением занимаемых </w:t>
      </w:r>
      <w:r>
        <w:rPr>
          <w:rStyle w:val="Style_4_ch"/>
          <w:rFonts w:ascii="Times New Roman" w:hAnsi="Times New Roman"/>
          <w:sz w:val="28"/>
        </w:rPr>
        <w:t>площадей организации</w:t>
      </w:r>
      <w:r>
        <w:rPr>
          <w:rStyle w:val="Style_4_ch"/>
          <w:rFonts w:ascii="Times New Roman" w:hAnsi="Times New Roman"/>
          <w:sz w:val="28"/>
        </w:rPr>
        <w:t xml:space="preserve"> без изменен</w:t>
      </w:r>
      <w:r>
        <w:rPr>
          <w:rStyle w:val="Style_4_ch"/>
          <w:rFonts w:ascii="Times New Roman" w:hAnsi="Times New Roman"/>
          <w:sz w:val="28"/>
        </w:rPr>
        <w:t xml:space="preserve">ия ее </w:t>
      </w:r>
      <w:r>
        <w:rPr>
          <w:rStyle w:val="Style_4_ch"/>
          <w:rFonts w:ascii="Times New Roman" w:hAnsi="Times New Roman"/>
          <w:sz w:val="28"/>
        </w:rPr>
        <w:t>адреса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 xml:space="preserve">0000320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Фудальянс</w:t>
      </w:r>
      <w:r>
        <w:rPr>
          <w:rFonts w:ascii="Times New Roman" w:hAnsi="Times New Roman"/>
          <w:sz w:val="28"/>
        </w:rPr>
        <w:t>» с 19.04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23.05.2019</w:t>
      </w:r>
      <w:r>
        <w:rPr>
          <w:rFonts w:ascii="Times New Roman" w:hAnsi="Times New Roman"/>
          <w:sz w:val="28"/>
        </w:rPr>
        <w:t xml:space="preserve"> по 22.05.2024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Фудальянс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4"/>
    <w:link w:val="Style_16_ch"/>
    <w:rPr>
      <w:color w:themeColor="hyperlink" w:val="0563C1"/>
      <w:u w:val="single"/>
    </w:rPr>
  </w:style>
  <w:style w:styleId="Style_16_ch" w:type="character">
    <w:name w:val="Hyperlink"/>
    <w:basedOn w:val="Style_14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2024-04-18T04:40:54Z</dcterms:modified>
</cp:coreProperties>
</file>