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710" w:rsidRPr="00A822FC" w:rsidRDefault="00040C4F" w:rsidP="00040C4F">
      <w:pPr>
        <w:pStyle w:val="21"/>
        <w:spacing w:line="240" w:lineRule="auto"/>
        <w:rPr>
          <w:szCs w:val="24"/>
        </w:rPr>
      </w:pPr>
      <w:r w:rsidRPr="00A822FC">
        <w:rPr>
          <w:szCs w:val="24"/>
        </w:rPr>
        <w:t xml:space="preserve">Аналитическая записка </w:t>
      </w:r>
    </w:p>
    <w:p w:rsidR="00245710" w:rsidRPr="00A822FC" w:rsidRDefault="00040C4F" w:rsidP="00040C4F">
      <w:pPr>
        <w:pStyle w:val="21"/>
        <w:spacing w:line="240" w:lineRule="auto"/>
        <w:rPr>
          <w:szCs w:val="24"/>
        </w:rPr>
      </w:pPr>
      <w:r w:rsidRPr="00A822FC">
        <w:rPr>
          <w:szCs w:val="24"/>
        </w:rPr>
        <w:t xml:space="preserve">о достигнутых значениях показателей </w:t>
      </w:r>
    </w:p>
    <w:p w:rsidR="00040C4F" w:rsidRPr="00A822FC" w:rsidRDefault="00040C4F" w:rsidP="00040C4F">
      <w:pPr>
        <w:pStyle w:val="21"/>
        <w:spacing w:line="240" w:lineRule="auto"/>
        <w:rPr>
          <w:szCs w:val="24"/>
        </w:rPr>
      </w:pPr>
      <w:r w:rsidRPr="00A822FC">
        <w:rPr>
          <w:szCs w:val="24"/>
        </w:rPr>
        <w:t xml:space="preserve">для оценки эффективности деятельности органов местного самоуправления </w:t>
      </w:r>
      <w:r w:rsidR="00245710" w:rsidRPr="00A822FC">
        <w:rPr>
          <w:szCs w:val="24"/>
        </w:rPr>
        <w:t>Усть-</w:t>
      </w:r>
      <w:r w:rsidR="00903577" w:rsidRPr="00A822FC">
        <w:rPr>
          <w:szCs w:val="24"/>
        </w:rPr>
        <w:t>Большерецкого</w:t>
      </w:r>
      <w:r w:rsidR="00245710" w:rsidRPr="00A822FC">
        <w:rPr>
          <w:szCs w:val="24"/>
        </w:rPr>
        <w:t xml:space="preserve"> муниципального района </w:t>
      </w:r>
      <w:r w:rsidR="0026599E" w:rsidRPr="00A822FC">
        <w:rPr>
          <w:szCs w:val="24"/>
        </w:rPr>
        <w:t>за 20</w:t>
      </w:r>
      <w:r w:rsidR="00E53DA4" w:rsidRPr="00A822FC">
        <w:rPr>
          <w:szCs w:val="24"/>
        </w:rPr>
        <w:t>2</w:t>
      </w:r>
      <w:r w:rsidR="00EE0A80" w:rsidRPr="00A822FC">
        <w:rPr>
          <w:szCs w:val="24"/>
        </w:rPr>
        <w:t>3</w:t>
      </w:r>
      <w:r w:rsidRPr="00A822FC">
        <w:rPr>
          <w:szCs w:val="24"/>
        </w:rPr>
        <w:t xml:space="preserve"> год </w:t>
      </w:r>
    </w:p>
    <w:p w:rsidR="00040C4F" w:rsidRPr="00A822FC" w:rsidRDefault="00040C4F" w:rsidP="00040C4F">
      <w:pPr>
        <w:pStyle w:val="21"/>
        <w:spacing w:line="240" w:lineRule="auto"/>
        <w:rPr>
          <w:szCs w:val="24"/>
        </w:rPr>
      </w:pPr>
      <w:r w:rsidRPr="00A822FC">
        <w:rPr>
          <w:szCs w:val="24"/>
        </w:rPr>
        <w:t>и планируемых значени</w:t>
      </w:r>
      <w:r w:rsidR="00F41378" w:rsidRPr="00A822FC">
        <w:rPr>
          <w:szCs w:val="24"/>
        </w:rPr>
        <w:t>й</w:t>
      </w:r>
      <w:r w:rsidRPr="00A822FC">
        <w:rPr>
          <w:szCs w:val="24"/>
        </w:rPr>
        <w:t xml:space="preserve"> показателей на 3-летний период</w:t>
      </w:r>
    </w:p>
    <w:p w:rsidR="00040C4F" w:rsidRPr="00A822FC" w:rsidRDefault="00040C4F" w:rsidP="00040C4F">
      <w:pPr>
        <w:pStyle w:val="21"/>
        <w:spacing w:line="360" w:lineRule="exact"/>
        <w:jc w:val="both"/>
        <w:rPr>
          <w:b w:val="0"/>
          <w:bCs/>
          <w:szCs w:val="24"/>
        </w:rPr>
      </w:pPr>
    </w:p>
    <w:p w:rsidR="00040C4F" w:rsidRPr="00A822FC" w:rsidRDefault="00040C4F" w:rsidP="00047F60">
      <w:pPr>
        <w:pStyle w:val="21"/>
        <w:numPr>
          <w:ilvl w:val="0"/>
          <w:numId w:val="1"/>
        </w:numPr>
        <w:spacing w:line="240" w:lineRule="atLeast"/>
        <w:rPr>
          <w:i/>
          <w:szCs w:val="24"/>
        </w:rPr>
      </w:pPr>
      <w:r w:rsidRPr="00A822FC">
        <w:rPr>
          <w:i/>
          <w:szCs w:val="24"/>
        </w:rPr>
        <w:t>Экономическое развитие</w:t>
      </w:r>
    </w:p>
    <w:p w:rsidR="00EE0A80" w:rsidRPr="00A822FC" w:rsidRDefault="00EE0A80" w:rsidP="00EE0A80">
      <w:pPr>
        <w:ind w:firstLine="709"/>
        <w:jc w:val="both"/>
      </w:pPr>
      <w:r w:rsidRPr="00A822FC">
        <w:t>По состоянию на 01.01.202</w:t>
      </w:r>
      <w:r w:rsidR="00B34C6B" w:rsidRPr="00A822FC">
        <w:t>4</w:t>
      </w:r>
      <w:r w:rsidRPr="00A822FC">
        <w:t xml:space="preserve"> численность населения Усть-Большерецкого муниципального района составила </w:t>
      </w:r>
      <w:r w:rsidR="00B34C6B" w:rsidRPr="00A822FC">
        <w:t>6069</w:t>
      </w:r>
      <w:r w:rsidRPr="00A822FC">
        <w:t xml:space="preserve"> человек.</w:t>
      </w:r>
    </w:p>
    <w:p w:rsidR="00EE0A80" w:rsidRPr="00A822FC" w:rsidRDefault="00EE0A80" w:rsidP="00EE0A80">
      <w:pPr>
        <w:ind w:firstLine="709"/>
        <w:jc w:val="both"/>
      </w:pPr>
      <w:r w:rsidRPr="00A822FC">
        <w:t>По состоянию на 01.01.2024 на территории Усть-Большерецкого муниципального района зарегистрировано 215 предприятий и организаций различных форм собственности или 97.3% к уровню 01.01.2023 года, в том числе по формам собственности:</w:t>
      </w:r>
    </w:p>
    <w:p w:rsidR="00EE0A80" w:rsidRPr="00A822FC" w:rsidRDefault="00EE0A80" w:rsidP="00EE0A80">
      <w:pPr>
        <w:numPr>
          <w:ilvl w:val="0"/>
          <w:numId w:val="13"/>
        </w:numPr>
        <w:jc w:val="both"/>
      </w:pPr>
      <w:r w:rsidRPr="00A822FC">
        <w:t xml:space="preserve">государственная, включая муниципальную – </w:t>
      </w:r>
      <w:r w:rsidRPr="00A822FC">
        <w:rPr>
          <w:lang w:val="en-US"/>
        </w:rPr>
        <w:t>69</w:t>
      </w:r>
      <w:r w:rsidRPr="00A822FC">
        <w:t xml:space="preserve"> единицы;</w:t>
      </w:r>
    </w:p>
    <w:p w:rsidR="00EE0A80" w:rsidRPr="00A822FC" w:rsidRDefault="00EE0A80" w:rsidP="00EE0A80">
      <w:pPr>
        <w:numPr>
          <w:ilvl w:val="0"/>
          <w:numId w:val="13"/>
        </w:numPr>
        <w:jc w:val="both"/>
      </w:pPr>
      <w:r w:rsidRPr="00A822FC">
        <w:t xml:space="preserve">частная – </w:t>
      </w:r>
      <w:r w:rsidRPr="00A822FC">
        <w:rPr>
          <w:lang w:val="en-US"/>
        </w:rPr>
        <w:t>13</w:t>
      </w:r>
      <w:r w:rsidRPr="00A822FC">
        <w:t>7 единицы;</w:t>
      </w:r>
    </w:p>
    <w:p w:rsidR="00EE0A80" w:rsidRPr="00A822FC" w:rsidRDefault="00EE0A80" w:rsidP="00EE0A80">
      <w:pPr>
        <w:numPr>
          <w:ilvl w:val="0"/>
          <w:numId w:val="13"/>
        </w:numPr>
        <w:jc w:val="both"/>
      </w:pPr>
      <w:r w:rsidRPr="00A822FC">
        <w:t>другие виды собственности – 9 единиц.</w:t>
      </w:r>
    </w:p>
    <w:p w:rsidR="00EE0A80" w:rsidRPr="00A822FC" w:rsidRDefault="00EE0A80" w:rsidP="00EE0A80">
      <w:pPr>
        <w:ind w:firstLine="709"/>
        <w:jc w:val="both"/>
      </w:pPr>
      <w:r w:rsidRPr="00A822FC">
        <w:t>Среднемесячная номинальная начисленная заработная плата (без выплат социального характера) по организациям, не являющимся субъектами малого предпринимательства за январь-ноябрь 2023 года по району составила 142 508,70 рублей или 129,5% к аналогичному периоду 2022 года.</w:t>
      </w:r>
    </w:p>
    <w:p w:rsidR="00EE0A80" w:rsidRPr="00A822FC" w:rsidRDefault="00EE0A80" w:rsidP="00EE0A80">
      <w:pPr>
        <w:ind w:firstLine="709"/>
        <w:jc w:val="both"/>
      </w:pPr>
      <w:r w:rsidRPr="00A822FC">
        <w:t>Прожиточный минимум в Камчатском крае на 2023 год на душу населения составил 26</w:t>
      </w:r>
      <w:r w:rsidRPr="00A822FC">
        <w:rPr>
          <w:lang w:val="en-US"/>
        </w:rPr>
        <w:t> </w:t>
      </w:r>
      <w:r w:rsidRPr="00A822FC">
        <w:t>388 рублей, для трудоспособного населения – 28 763 рубля, пенсионеров – 22 694 рублей, детей – 28 105 рубля. Муниципальный коэффициент по Усть-Большерецкого муниципальному району на 2022 год составил 1,27.</w:t>
      </w:r>
    </w:p>
    <w:p w:rsidR="00EE0A80" w:rsidRPr="00A822FC" w:rsidRDefault="00EE0A80" w:rsidP="00EE0A80">
      <w:pPr>
        <w:ind w:firstLine="709"/>
        <w:jc w:val="both"/>
      </w:pPr>
      <w:r w:rsidRPr="00A822FC">
        <w:t>Объем платных услуг населению</w:t>
      </w:r>
      <w:r w:rsidRPr="00A822FC">
        <w:rPr>
          <w:b/>
          <w:i/>
        </w:rPr>
        <w:t xml:space="preserve"> </w:t>
      </w:r>
      <w:r w:rsidRPr="00A822FC">
        <w:t>по организациям, не являющимся к субъектам малого предпринимательства, за январь - декабрь 2023 года составил 75,8 млн. рублей или 114,2 % к уровню аналогичного периода 2022 года.</w:t>
      </w:r>
    </w:p>
    <w:p w:rsidR="00EE0A80" w:rsidRPr="00A822FC" w:rsidRDefault="00EE0A80" w:rsidP="00EE0A80">
      <w:pPr>
        <w:ind w:firstLine="709"/>
        <w:jc w:val="both"/>
      </w:pPr>
      <w:r w:rsidRPr="00A822FC">
        <w:t>Всего по состоянию на 01.01.2024 года по данным статистики на территории Усть-Большерецкого муниципального района зарегистрировано 137 индивидуальных предпринимателя, что на 10 ИП меньше, чем на 01.01.2023 года.</w:t>
      </w:r>
    </w:p>
    <w:p w:rsidR="00EE0A80" w:rsidRPr="00A822FC" w:rsidRDefault="00EE0A80" w:rsidP="00EE0A80">
      <w:pPr>
        <w:ind w:firstLine="709"/>
        <w:jc w:val="both"/>
      </w:pPr>
      <w:r w:rsidRPr="00A822FC">
        <w:t>Оборот организаций за январь-декабрь 2023 года составил 16 250,50 млн. рублей 118,5% к январю-декабрю 2022года.</w:t>
      </w:r>
    </w:p>
    <w:p w:rsidR="00EE0A80" w:rsidRPr="00A822FC" w:rsidRDefault="00EE0A80" w:rsidP="00EE0A80">
      <w:pPr>
        <w:ind w:firstLine="709"/>
        <w:jc w:val="both"/>
      </w:pPr>
      <w:r w:rsidRPr="00A822FC">
        <w:t>Объем отгруженных товаров собственного производства, выполненных работ и услуг собственными силами, по фактическим видам деятельности составил 15 889,30 млн. рублей, что составляет 118,8% к январю-декабрю 2022 года, в том числе по отдельным видам деятельности:</w:t>
      </w:r>
    </w:p>
    <w:p w:rsidR="00EE0A80" w:rsidRPr="00A822FC" w:rsidRDefault="00EE0A80" w:rsidP="00EE0A80">
      <w:pPr>
        <w:ind w:firstLine="709"/>
        <w:jc w:val="both"/>
      </w:pPr>
      <w:r w:rsidRPr="00A822FC">
        <w:t>- сельское, лесное хозяйство, охота, рыболовство и рыбоводство – 214,2 млн. рублей или 89,4 % к январю-декабрю 2022 года;</w:t>
      </w:r>
    </w:p>
    <w:p w:rsidR="00EE0A80" w:rsidRPr="00A822FC" w:rsidRDefault="00EE0A80" w:rsidP="00EE0A80">
      <w:pPr>
        <w:ind w:firstLine="709"/>
        <w:jc w:val="both"/>
      </w:pPr>
      <w:r w:rsidRPr="00A822FC">
        <w:t>- обрабатывающие производства – 13 422,5 млн. рублей или 121,8 % к январю-декабрю 2022 года;</w:t>
      </w:r>
    </w:p>
    <w:p w:rsidR="00EE0A80" w:rsidRPr="00A822FC" w:rsidRDefault="00EE0A80" w:rsidP="00EE0A80">
      <w:pPr>
        <w:ind w:firstLine="709"/>
        <w:jc w:val="both"/>
      </w:pPr>
      <w:r w:rsidRPr="00A822FC">
        <w:t>- обеспечение электрической энергией, газом и паром; кондиционирование воздуха 1688,4 млн. руб. или –105,1 % к январю-декабрю 2022 года;</w:t>
      </w:r>
    </w:p>
    <w:p w:rsidR="00EE0A80" w:rsidRPr="00A822FC" w:rsidRDefault="00EE0A80" w:rsidP="00EE0A80">
      <w:pPr>
        <w:ind w:firstLine="709"/>
        <w:jc w:val="both"/>
      </w:pPr>
      <w:r w:rsidRPr="00A822FC">
        <w:t>- водоснабжение; водоотведение, организация сбора и утилизации отходов, деятельность по ликвидации загрязнений 63,9 млн. руб. или 95,9 % к январю-декабрю 2022 года.</w:t>
      </w:r>
    </w:p>
    <w:p w:rsidR="00EE0A80" w:rsidRPr="00A822FC" w:rsidRDefault="00EE0A80" w:rsidP="00EE0A80">
      <w:pPr>
        <w:ind w:firstLine="709"/>
        <w:jc w:val="both"/>
      </w:pPr>
      <w:r w:rsidRPr="00A822FC">
        <w:t>Оборот розничной торговли в расчете на душу населения за январь – декабрь 2023 года составил 31 861,80 рублей, что на – 229,4 рублей меньше, чем за аналогичный период 2022 года.</w:t>
      </w:r>
    </w:p>
    <w:p w:rsidR="00EE0A80" w:rsidRPr="00A822FC" w:rsidRDefault="00EE0A80" w:rsidP="00EE0A80">
      <w:pPr>
        <w:ind w:firstLine="709"/>
        <w:jc w:val="both"/>
      </w:pPr>
      <w:r w:rsidRPr="00A822FC">
        <w:t>Оборот общественного питания за январь - декабрь 2023 составил 7,1 млн. рублей 167,2 % к аналогичному периоду 2022 года.</w:t>
      </w:r>
    </w:p>
    <w:p w:rsidR="00BB77C8" w:rsidRPr="00A822FC" w:rsidRDefault="00BB77C8" w:rsidP="00EE0A80">
      <w:pPr>
        <w:ind w:firstLine="709"/>
        <w:jc w:val="both"/>
      </w:pPr>
      <w:r w:rsidRPr="00A822FC">
        <w:t xml:space="preserve">Производство рыбы переработанной и консервированной, ракообразных и моллюсков за </w:t>
      </w:r>
      <w:r w:rsidR="00006801" w:rsidRPr="00A822FC">
        <w:t>202</w:t>
      </w:r>
      <w:r w:rsidR="00EE0A80" w:rsidRPr="00A822FC">
        <w:t>3</w:t>
      </w:r>
      <w:r w:rsidR="00006801" w:rsidRPr="00A822FC">
        <w:t xml:space="preserve"> год</w:t>
      </w:r>
      <w:r w:rsidRPr="00A822FC">
        <w:t xml:space="preserve"> составило </w:t>
      </w:r>
      <w:r w:rsidR="00EE0A80" w:rsidRPr="00A822FC">
        <w:t>73 171,3</w:t>
      </w:r>
      <w:r w:rsidRPr="00A822FC">
        <w:t xml:space="preserve"> тонны или </w:t>
      </w:r>
      <w:r w:rsidR="00EE0A80" w:rsidRPr="00A822FC">
        <w:t>145,6</w:t>
      </w:r>
      <w:r w:rsidRPr="00A822FC">
        <w:t xml:space="preserve"> % к 202</w:t>
      </w:r>
      <w:r w:rsidR="00EE0A80" w:rsidRPr="00A822FC">
        <w:t>2</w:t>
      </w:r>
      <w:r w:rsidR="00006801" w:rsidRPr="00A822FC">
        <w:t xml:space="preserve"> году</w:t>
      </w:r>
      <w:r w:rsidRPr="00A822FC">
        <w:t>.</w:t>
      </w:r>
    </w:p>
    <w:p w:rsidR="00EE0A80" w:rsidRPr="00A822FC" w:rsidRDefault="00EE0A80" w:rsidP="00EE0A80">
      <w:pPr>
        <w:ind w:firstLine="709"/>
        <w:jc w:val="both"/>
      </w:pPr>
      <w:r w:rsidRPr="00A822FC">
        <w:lastRenderedPageBreak/>
        <w:t>По статистическим данным производство основных видов продукции сельского хозяйства за январь - декабрь 2023 года составило:</w:t>
      </w:r>
    </w:p>
    <w:p w:rsidR="00EE0A80" w:rsidRPr="00A822FC" w:rsidRDefault="00EE0A80" w:rsidP="00EE0A80">
      <w:pPr>
        <w:pStyle w:val="aa"/>
        <w:numPr>
          <w:ilvl w:val="0"/>
          <w:numId w:val="14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22FC">
        <w:rPr>
          <w:rFonts w:ascii="Times New Roman" w:hAnsi="Times New Roman"/>
          <w:sz w:val="24"/>
          <w:szCs w:val="24"/>
        </w:rPr>
        <w:t>мясо – 52,6 тонны или 108,3 % к аналогичному периоду 2022 года;</w:t>
      </w:r>
    </w:p>
    <w:p w:rsidR="00EE0A80" w:rsidRPr="00A822FC" w:rsidRDefault="00EE0A80" w:rsidP="00EE0A80">
      <w:pPr>
        <w:pStyle w:val="aa"/>
        <w:numPr>
          <w:ilvl w:val="0"/>
          <w:numId w:val="14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22FC">
        <w:rPr>
          <w:rFonts w:ascii="Times New Roman" w:hAnsi="Times New Roman"/>
          <w:sz w:val="24"/>
          <w:szCs w:val="24"/>
        </w:rPr>
        <w:t>молоко – 973,6 тонны или 102,9 % к аналогичному периоду 2022 года;</w:t>
      </w:r>
    </w:p>
    <w:p w:rsidR="00EE0A80" w:rsidRPr="00A822FC" w:rsidRDefault="00EE0A80" w:rsidP="00EE0A80">
      <w:pPr>
        <w:pStyle w:val="aa"/>
        <w:numPr>
          <w:ilvl w:val="0"/>
          <w:numId w:val="14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22FC">
        <w:rPr>
          <w:rFonts w:ascii="Times New Roman" w:hAnsi="Times New Roman"/>
          <w:sz w:val="24"/>
          <w:szCs w:val="24"/>
        </w:rPr>
        <w:t>яйцо – 259,3 тыс. штук или 91,2 % к аналогичному периоду 2022 года.</w:t>
      </w:r>
    </w:p>
    <w:p w:rsidR="00096B50" w:rsidRPr="00A822FC" w:rsidRDefault="00096B50" w:rsidP="00096B50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</w:rPr>
        <w:t>Развитие малого и среднего предпринимательства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Одним из стимулирующих механизмов развития предпринимательства на территории Усть-Большерецкого муниципального района является реализация муниципальной программы «Развитие малого и среднего предпринимательства в Усть-Большерецком муниципальном районе».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В целях создания благоприятных условий для развития предпринимательства на 202</w:t>
      </w:r>
      <w:r w:rsidR="00BB0F05" w:rsidRPr="00A822FC">
        <w:t>4</w:t>
      </w:r>
      <w:r w:rsidRPr="00A822FC">
        <w:t xml:space="preserve"> год в рамках реализации муниципальной программы «Развитие малого и среднего предпринимательства в Усть-Большерецком муниципальном районе» в бюджете муниципального района на поддержку малого и среднего бизнеса предусмотрено 1 900,00 тыс. рублей, в том числе за счет средств: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 xml:space="preserve">- краевого бюджета – </w:t>
      </w:r>
      <w:r w:rsidR="00AD508A" w:rsidRPr="00A822FC">
        <w:t>1515,0</w:t>
      </w:r>
      <w:r w:rsidRPr="00A822FC">
        <w:t xml:space="preserve"> тыс. рублей;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 xml:space="preserve">- местного бюджета – </w:t>
      </w:r>
      <w:r w:rsidR="00BB0F05" w:rsidRPr="00A822FC">
        <w:t>6</w:t>
      </w:r>
      <w:r w:rsidRPr="00A822FC">
        <w:t>00,0 тыс. рублей;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В рамках муниципальной программы в 2023 году реализовано основное мероприятие «Оказание мер муниципальной поддержки субъектам малого и среднего предпринимательства», которое включает в себя следующие виды поддержки: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- консультационная поддержка;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- имущественная поддержка;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- предоставление и распределение субсидии субъектам малого и среднего предпринимательства на возмещение транспортных расходов по доставке продовольственных товаров в труднодоступные местности Усть-Большерецкого муниципального района Камчатского края;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- финансовая поддержка на начало собственного бизнеса;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- финансовая поддержка на развитие собственного бизнеса.</w:t>
      </w:r>
    </w:p>
    <w:p w:rsidR="00147177" w:rsidRPr="00A822FC" w:rsidRDefault="00147177" w:rsidP="00147177">
      <w:pPr>
        <w:spacing w:line="240" w:lineRule="atLeast"/>
        <w:ind w:firstLine="567"/>
        <w:jc w:val="both"/>
      </w:pPr>
      <w:r w:rsidRPr="00A822FC">
        <w:t>Исполнение муниципальной программы за 2023 год составило:</w:t>
      </w:r>
    </w:p>
    <w:p w:rsidR="00147177" w:rsidRPr="00A822FC" w:rsidRDefault="00147177" w:rsidP="00147177">
      <w:pPr>
        <w:spacing w:line="240" w:lineRule="atLeast"/>
        <w:ind w:firstLine="567"/>
        <w:jc w:val="both"/>
      </w:pPr>
      <w:r w:rsidRPr="00A822FC">
        <w:t>- за счет средств краевого бюджета – 800 000,00 рублей;</w:t>
      </w:r>
    </w:p>
    <w:p w:rsidR="00147177" w:rsidRPr="00A822FC" w:rsidRDefault="00147177" w:rsidP="00147177">
      <w:pPr>
        <w:spacing w:line="240" w:lineRule="atLeast"/>
        <w:ind w:firstLine="567"/>
        <w:jc w:val="both"/>
      </w:pPr>
      <w:r w:rsidRPr="00A822FC">
        <w:tab/>
        <w:t>- за счет средств местного бюджета –1 100 000,00 рублей;</w:t>
      </w:r>
    </w:p>
    <w:p w:rsidR="00147177" w:rsidRPr="00A822FC" w:rsidRDefault="00147177" w:rsidP="00147177">
      <w:pPr>
        <w:spacing w:line="240" w:lineRule="atLeast"/>
        <w:ind w:firstLine="567"/>
        <w:jc w:val="both"/>
      </w:pPr>
      <w:r w:rsidRPr="00A822FC">
        <w:t>- за счет средств юридических лиц – 50 000,00 рублей.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>С 2010 года в здании Администрации Усть-Большерецкого муниципального района оборудован консультационный (дистанционный) пункт для СМСП, действующий по настоящее время.</w:t>
      </w:r>
    </w:p>
    <w:p w:rsidR="00063260" w:rsidRPr="00A822FC" w:rsidRDefault="00063260" w:rsidP="00063260">
      <w:pPr>
        <w:spacing w:line="240" w:lineRule="atLeast"/>
        <w:ind w:firstLine="567"/>
        <w:jc w:val="both"/>
      </w:pPr>
      <w:r w:rsidRPr="00A822FC">
        <w:t xml:space="preserve">В рамках оказания информационной поддержки СМСП на официальном сайте Усть-Большерецкого муниципального района </w:t>
      </w:r>
      <w:r w:rsidRPr="00A822FC">
        <w:rPr>
          <w:lang w:val="en-US"/>
        </w:rPr>
        <w:t>http</w:t>
      </w:r>
      <w:r w:rsidRPr="00A822FC">
        <w:t xml:space="preserve">:убмр.рф в сети Интернет обеспечено функционирование раздела «Важно» </w:t>
      </w:r>
      <w:r w:rsidRPr="00A822FC">
        <w:rPr>
          <w:lang w:val="en-US"/>
        </w:rPr>
        <w:t>c</w:t>
      </w:r>
      <w:r w:rsidRPr="00A822FC">
        <w:t xml:space="preserve"> подразделами «Малый и средний бизнес», «Информация для крестьянских (фермерских) хозяйств и сельскохозяйственным товаропроизводителям», также оформлен информационный стенд. В Усть-Большерецкой еженедельной районной газете «Ударник» публикуется различный информационный материал для СМСП и на официальной странице социальной сети «ВКонтакте».</w:t>
      </w:r>
    </w:p>
    <w:p w:rsidR="00096B50" w:rsidRPr="00A822FC" w:rsidRDefault="00096B50" w:rsidP="00063260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</w:rPr>
        <w:t>Улучшение инвестиционной привлекательности</w:t>
      </w:r>
    </w:p>
    <w:p w:rsidR="00892905" w:rsidRPr="00A822FC" w:rsidRDefault="00892905" w:rsidP="00892905">
      <w:pPr>
        <w:spacing w:line="240" w:lineRule="atLeast"/>
        <w:ind w:firstLine="567"/>
        <w:jc w:val="both"/>
      </w:pPr>
      <w:r w:rsidRPr="00A822FC">
        <w:t>Основными, наиболее привлекательными направлениями для инвестиционной деятельности на территории Усть-Большерецкого района являются: строительство и реконструкция объектов социальной сферы, жилищное строительство, дорожная деятельность, туризм, сельскохозяйственная отрасль, пищевая и перерабатывающая промышленности.</w:t>
      </w:r>
    </w:p>
    <w:p w:rsidR="00892905" w:rsidRPr="00A822FC" w:rsidRDefault="00892905" w:rsidP="00892905">
      <w:pPr>
        <w:spacing w:line="240" w:lineRule="atLeast"/>
        <w:ind w:firstLine="567"/>
        <w:jc w:val="both"/>
      </w:pPr>
      <w:r w:rsidRPr="00A822FC">
        <w:t xml:space="preserve">Для привлечения инвестиционных ресурсов сформирован перечень инвестиционных объектов, позволяющий в максимальной степени задействовать имеющиеся ресурсы и стимулировать развитие предпринимательской деятельности. Общедоступность информации обеспечена путем ее размещения в сети «Интернет» на официальных сайтах </w:t>
      </w:r>
      <w:r w:rsidRPr="00A822FC">
        <w:lastRenderedPageBreak/>
        <w:t>Администрации Усть-Большерецкого муниципального района и Правительства Камчатского края.</w:t>
      </w:r>
    </w:p>
    <w:p w:rsidR="00E75296" w:rsidRPr="00A822FC" w:rsidRDefault="00E75296" w:rsidP="00E75296">
      <w:pPr>
        <w:spacing w:line="240" w:lineRule="atLeast"/>
        <w:ind w:firstLine="567"/>
        <w:jc w:val="both"/>
      </w:pPr>
      <w:r w:rsidRPr="00A822FC">
        <w:t xml:space="preserve">На территории Усть-Большерецкого муниципального района находятся несколько инвестиционных площадок, направленных на развитие туризма: </w:t>
      </w:r>
    </w:p>
    <w:p w:rsidR="00E75296" w:rsidRPr="00A822FC" w:rsidRDefault="00E75296" w:rsidP="00E75296">
      <w:pPr>
        <w:spacing w:line="240" w:lineRule="atLeast"/>
        <w:ind w:firstLine="567"/>
        <w:jc w:val="both"/>
      </w:pPr>
      <w:r w:rsidRPr="00A822FC">
        <w:t xml:space="preserve">1) Туристическо-гостиничный комплекс «Историко-этнокультурный экологический центр «Большерецкий острог». Инвестиционный проект планируется реализовывать в районе с. Кавалерское, где, предположительно, находился Большерецкий острог, в 18 веке, который некоторое время являлся столицей Камчатки. На территории проектируемой застройки, в северной части, предусмотрено размещение спальных корпусов гостиниц и домиков для отдыха на 8- 12 человек. В центральной части проектируемой застройки предусмотрено размещение этнографической деревни и площадки для концертов и массовых гуляний, а в восточной части предусмотрен острог с музеем. </w:t>
      </w:r>
    </w:p>
    <w:p w:rsidR="00E75296" w:rsidRPr="00A822FC" w:rsidRDefault="00E75296" w:rsidP="00E75296">
      <w:pPr>
        <w:spacing w:line="240" w:lineRule="atLeast"/>
        <w:ind w:firstLine="567"/>
        <w:jc w:val="both"/>
      </w:pPr>
      <w:r w:rsidRPr="00A822FC">
        <w:t xml:space="preserve">2) Снегоходная дорога с. Усть-Большерецк – п. Октябрьский – п. Озерновский – Курильское озеро. Туристско-социальный проект, совмещающий в себе функции как туристического маршрута, так и остро необходимого транспортного пути, связывающего эти населенные пункты. </w:t>
      </w:r>
    </w:p>
    <w:p w:rsidR="003C54A9" w:rsidRPr="00A822FC" w:rsidRDefault="00E75296" w:rsidP="00E75296">
      <w:pPr>
        <w:spacing w:line="240" w:lineRule="atLeast"/>
        <w:ind w:firstLine="567"/>
        <w:jc w:val="both"/>
      </w:pPr>
      <w:r w:rsidRPr="00A822FC">
        <w:t>3) ТРК «Юг Камчатки: страна людей, вулканов и лососей» представляет собой уникальную территорию с экотуристическим потенциалом. Одна из главных ее ценностей – нетронутая природа, возможность наблюдать за дикими животными в естественной среде обитания, за природными процессами – нерестом лосося, медвежьей рыбалкой, проявлениями вулканизма, жизнью птичьих базаров и морских млекопитающих. В кластер входят южные поселки Усть-Большерецкого муниципального района с существующей социальной инфраструктурой, в том числе аэропортом, вертолетными площадками, магазинами.</w:t>
      </w:r>
    </w:p>
    <w:p w:rsidR="003C54A9" w:rsidRPr="00A822FC" w:rsidRDefault="003C54A9" w:rsidP="00E75296">
      <w:pPr>
        <w:spacing w:line="240" w:lineRule="atLeast"/>
        <w:ind w:firstLine="567"/>
        <w:jc w:val="both"/>
      </w:pPr>
      <w:r w:rsidRPr="00A822FC">
        <w:t>В 2023 году Ассоциацией рыбопромышленников «Река Большая» бесплатно поставлялась рыбная продукция для социальных целей в сельские и городские поселения Усть-Большерецкого муниципального района. А так же в торговых точках на территории Усть-Большерецкого муниципального района в рамках проекта «Камчатская рыба» реализуется рыбная продукция по социальным ценам. Торговые точки, реализующие рыбную продукцию работают на всей территории Усть-Большерецкого муниципального района, тем самым созданы условия приобретения социальной рыбы для всех жителей Усть-Большерецкого муниципального района.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В МБУ ДО «Детская музыкальная школа с. Усть-Большерецк» получила Президентский гранд в конкурсе проектов в области культуры, искусства и креативных (творческих) индустрий на тему «Камчатские рождественские колядки» в размере 497 100 рублей. Были пошиты сценические костюмы, произведена запись хора на студии звукозаписи «Питепа» в Петропавловске-Камчатском.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В МБУ ДО «Детская музыкальная школа п. Озерновский» по Национальному проекту «Культура» пополнила материально-техническую базу учреждения на сумму 4 269 803,29 рублей, в том числе: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- федеральный бюджет – 4 015 750,00 рублей;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- краевой бюджет – 211 350,00 рублей;</w:t>
      </w:r>
    </w:p>
    <w:p w:rsidR="003C54A9" w:rsidRPr="00A822FC" w:rsidRDefault="003C54A9" w:rsidP="009E610F">
      <w:pPr>
        <w:spacing w:line="240" w:lineRule="atLeast"/>
        <w:ind w:firstLine="567"/>
        <w:jc w:val="both"/>
      </w:pPr>
      <w:r w:rsidRPr="00A822FC">
        <w:t>- муниципальный бюджет – 42 703,29 рублей.</w:t>
      </w:r>
    </w:p>
    <w:p w:rsidR="009E610F" w:rsidRPr="00A822FC" w:rsidRDefault="003C54A9" w:rsidP="009E610F">
      <w:pPr>
        <w:spacing w:line="240" w:lineRule="atLeast"/>
        <w:ind w:firstLine="567"/>
        <w:jc w:val="both"/>
      </w:pPr>
      <w:r w:rsidRPr="00A822FC">
        <w:t>На 2024 год планируется:</w:t>
      </w:r>
    </w:p>
    <w:p w:rsidR="003C54A9" w:rsidRPr="00A822FC" w:rsidRDefault="003C54A9" w:rsidP="009E610F">
      <w:pPr>
        <w:spacing w:line="240" w:lineRule="atLeast"/>
        <w:ind w:firstLine="567"/>
        <w:jc w:val="both"/>
      </w:pPr>
      <w:r w:rsidRPr="00A822FC">
        <w:t>«Детская музыкальная школа с. Усть-Большерецк сделать косметический ремонт помещений в филиалах ДМШ п. Октябрьский и ДМШ с. Усть-Большерецк, и приобретение сценических костюмов.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В МБУК МЦБС Усть-Большерецкого муниципального района приобретение новой художественной литературы.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 xml:space="preserve">В 2023 году проводились работы по капитальному ремонту мостового перехода через р. Быстрая на автомобильной дороге Начикинский совхоз – Усть-Большерецк – п. </w:t>
      </w:r>
      <w:r w:rsidRPr="00A822FC">
        <w:lastRenderedPageBreak/>
        <w:t>Октябрьский с подъездом к пристани Косоево – колхоз им. Октябрьской революции, которые были начаты в 2022 году. Данные работы планируется завершить в 2024 году.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В 2023 году на территории поселений Усть-Большерецкого муниципального района в рамках проекта «Решаем вместе» проводились работы по благоустройству и строительству следующих объектов: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Благоустройство территории парка с. Усть-Большерецк;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Строительство универсальной спортивной площадки с. Запорожье;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Устройство универсальной спортивной площадки для мини-футбола, баскетбола, волейбола в п. Озерновский;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Строительство мини-футбольного поля в п. Октябрьский;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Бетонирование, устройство резинового покрытия на детской площадке в селе Кавалерское;</w:t>
      </w:r>
    </w:p>
    <w:p w:rsidR="003C54A9" w:rsidRPr="00A822FC" w:rsidRDefault="003C54A9" w:rsidP="003C54A9">
      <w:pPr>
        <w:spacing w:line="240" w:lineRule="atLeast"/>
        <w:ind w:firstLine="567"/>
        <w:jc w:val="both"/>
      </w:pPr>
      <w:r w:rsidRPr="00A822FC">
        <w:t>Бетонирование, устройство резинового покрытия на детской площадке в селе Карымай;</w:t>
      </w:r>
    </w:p>
    <w:p w:rsidR="009E610F" w:rsidRPr="00A822FC" w:rsidRDefault="003C54A9" w:rsidP="003C54A9">
      <w:pPr>
        <w:spacing w:line="240" w:lineRule="atLeast"/>
        <w:ind w:firstLine="567"/>
        <w:jc w:val="both"/>
      </w:pPr>
      <w:r w:rsidRPr="00A822FC">
        <w:t>Обустройство спортивной площадки в с. Апача (укладка прорезиненного покрытия, закупка спортивных тренажеров).</w:t>
      </w:r>
    </w:p>
    <w:p w:rsidR="009E610F" w:rsidRPr="00A822FC" w:rsidRDefault="009E610F" w:rsidP="009E610F">
      <w:pPr>
        <w:spacing w:line="240" w:lineRule="atLeast"/>
        <w:ind w:firstLine="567"/>
        <w:jc w:val="both"/>
      </w:pPr>
      <w:r w:rsidRPr="00A822FC">
        <w:t>Также, в рамках проекта «Решаем вместе» по результатам голосования выбраны следующие инициативные проекты, реализуемые в 2024 году:</w:t>
      </w:r>
    </w:p>
    <w:p w:rsidR="009E610F" w:rsidRPr="00A822FC" w:rsidRDefault="009E610F" w:rsidP="009E610F">
      <w:pPr>
        <w:spacing w:line="240" w:lineRule="atLeast"/>
        <w:ind w:firstLine="567"/>
        <w:jc w:val="both"/>
      </w:pPr>
      <w:r w:rsidRPr="00A822FC">
        <w:t>Усть-Большерецкое сельское поселение - «Строительство многофункциональной спортивной площадки»;</w:t>
      </w:r>
    </w:p>
    <w:p w:rsidR="009E610F" w:rsidRPr="00A822FC" w:rsidRDefault="009E610F" w:rsidP="009E610F">
      <w:pPr>
        <w:spacing w:line="240" w:lineRule="atLeast"/>
        <w:ind w:firstLine="567"/>
        <w:jc w:val="both"/>
      </w:pPr>
      <w:r w:rsidRPr="00A822FC">
        <w:t>Октябрьское городское поселение – «Благоустройство центральной площади. Устройство основания, установка клумб, озеленение»</w:t>
      </w:r>
    </w:p>
    <w:p w:rsidR="009E610F" w:rsidRPr="00A822FC" w:rsidRDefault="009E610F" w:rsidP="009E610F">
      <w:pPr>
        <w:spacing w:line="240" w:lineRule="atLeast"/>
        <w:ind w:firstLine="567"/>
        <w:jc w:val="both"/>
      </w:pPr>
      <w:r w:rsidRPr="00A822FC">
        <w:t>Апачинское сельское поселение – «Место отдыха жителей. Обустройство покрытия, ограждения, тротуарных дорожек»;</w:t>
      </w:r>
    </w:p>
    <w:p w:rsidR="009E610F" w:rsidRPr="00A822FC" w:rsidRDefault="009E610F" w:rsidP="009E610F">
      <w:pPr>
        <w:spacing w:line="240" w:lineRule="atLeast"/>
        <w:ind w:firstLine="567"/>
        <w:jc w:val="both"/>
      </w:pPr>
      <w:r w:rsidRPr="00A822FC">
        <w:t>Кавалерское сельское поселение – «Линия наружного освещения. Ремонт и/или замена опор. Монтаж освещения»;</w:t>
      </w:r>
    </w:p>
    <w:p w:rsidR="00E75296" w:rsidRPr="00A822FC" w:rsidRDefault="009E610F" w:rsidP="009E610F">
      <w:pPr>
        <w:spacing w:line="240" w:lineRule="atLeast"/>
        <w:ind w:firstLine="567"/>
        <w:jc w:val="both"/>
      </w:pPr>
      <w:r w:rsidRPr="00A822FC">
        <w:t>Запорожское сельское поселение – «Строительство детской площадки. Обустройство и монтаж покрытия, ограждения, освещения, видеонаблюдение».</w:t>
      </w:r>
      <w:r w:rsidR="00E75296" w:rsidRPr="00A822FC">
        <w:t xml:space="preserve"> </w:t>
      </w:r>
    </w:p>
    <w:p w:rsidR="00FC1CDF" w:rsidRPr="00A822FC" w:rsidRDefault="00FC1CDF" w:rsidP="00E75296">
      <w:pPr>
        <w:spacing w:line="240" w:lineRule="atLeast"/>
        <w:ind w:firstLine="567"/>
        <w:jc w:val="both"/>
      </w:pPr>
      <w:r w:rsidRPr="00A822FC">
        <w:rPr>
          <w:b/>
          <w:i/>
        </w:rPr>
        <w:t>Сельское хозяйство</w:t>
      </w:r>
    </w:p>
    <w:p w:rsidR="00B24F18" w:rsidRPr="00A822FC" w:rsidRDefault="00963E00" w:rsidP="00B24F18">
      <w:pPr>
        <w:ind w:firstLine="709"/>
        <w:jc w:val="both"/>
      </w:pPr>
      <w:r w:rsidRPr="00A822FC">
        <w:t xml:space="preserve">Молочное животноводство в Усть-Большерецком муниципальном районе представлено Сельскохозяйственной артелью «Апачинская» и ООО СХП «Озерновское», </w:t>
      </w:r>
      <w:r w:rsidR="00B24F18" w:rsidRPr="00A822FC">
        <w:t>и более 500 личными подсобными хозяйствами.</w:t>
      </w:r>
    </w:p>
    <w:p w:rsidR="00B24F18" w:rsidRPr="00A822FC" w:rsidRDefault="00B24F18" w:rsidP="00B24F18">
      <w:pPr>
        <w:ind w:firstLine="709"/>
        <w:jc w:val="both"/>
      </w:pPr>
      <w:r w:rsidRPr="00A822FC">
        <w:t>Животноводство Усть-Большерецкого муниципального района представляет собой основной блок сельскохозяйственного производства. Объем продукции животноводства в структуре валового производства сельскохозяйственной продукции составляет 71,8 %.</w:t>
      </w:r>
    </w:p>
    <w:p w:rsidR="00390B21" w:rsidRPr="00A822FC" w:rsidRDefault="00390B21" w:rsidP="00390B21">
      <w:pPr>
        <w:ind w:firstLine="709"/>
        <w:jc w:val="both"/>
      </w:pPr>
      <w:r w:rsidRPr="00A822FC">
        <w:t>На 01 января 202</w:t>
      </w:r>
      <w:r w:rsidR="009E610F" w:rsidRPr="00A822FC">
        <w:t>4</w:t>
      </w:r>
      <w:r w:rsidRPr="00A822FC">
        <w:t xml:space="preserve"> года в хозяйствах всех категорий содержится: крупного рогатого скота – </w:t>
      </w:r>
      <w:r w:rsidR="009E610F" w:rsidRPr="00A822FC">
        <w:t>507 голов</w:t>
      </w:r>
      <w:r w:rsidRPr="00A822FC">
        <w:t xml:space="preserve">, свиней – </w:t>
      </w:r>
      <w:r w:rsidR="009E610F" w:rsidRPr="00A822FC">
        <w:t>61</w:t>
      </w:r>
      <w:r w:rsidRPr="00A822FC">
        <w:t xml:space="preserve"> голов</w:t>
      </w:r>
      <w:r w:rsidR="009E610F" w:rsidRPr="00A822FC">
        <w:t>а</w:t>
      </w:r>
      <w:r w:rsidRPr="00A822FC">
        <w:t xml:space="preserve">, овец и коз – </w:t>
      </w:r>
      <w:r w:rsidR="009E610F" w:rsidRPr="00A822FC">
        <w:t>264</w:t>
      </w:r>
      <w:r w:rsidRPr="00A822FC">
        <w:t xml:space="preserve"> голов</w:t>
      </w:r>
      <w:r w:rsidR="009E610F" w:rsidRPr="00A822FC">
        <w:t>ы</w:t>
      </w:r>
      <w:r w:rsidRPr="00A822FC">
        <w:t>, лошадей – 3</w:t>
      </w:r>
      <w:r w:rsidR="009E610F" w:rsidRPr="00A822FC">
        <w:t>4 головы</w:t>
      </w:r>
      <w:r w:rsidRPr="00A822FC">
        <w:t>, птиц – 16</w:t>
      </w:r>
      <w:r w:rsidR="009E610F" w:rsidRPr="00A822FC">
        <w:t>05</w:t>
      </w:r>
      <w:r w:rsidRPr="00A822FC">
        <w:t xml:space="preserve"> голов</w:t>
      </w:r>
      <w:r w:rsidR="009E610F" w:rsidRPr="00A822FC">
        <w:t>, кролики – 78 голов</w:t>
      </w:r>
      <w:r w:rsidRPr="00A822FC">
        <w:t>.</w:t>
      </w:r>
    </w:p>
    <w:p w:rsidR="00390B21" w:rsidRPr="00A822FC" w:rsidRDefault="00390B21" w:rsidP="00390B21">
      <w:pPr>
        <w:ind w:firstLine="709"/>
        <w:jc w:val="both"/>
      </w:pPr>
      <w:r w:rsidRPr="00A822FC">
        <w:t>Объем производства молока в хозяйствах всех категорий в Усть-Большерецком муниципальном районе за январь – декабрь 202</w:t>
      </w:r>
      <w:r w:rsidR="009E610F" w:rsidRPr="00A822FC">
        <w:t>3</w:t>
      </w:r>
      <w:r w:rsidRPr="00A822FC">
        <w:t xml:space="preserve"> года составил </w:t>
      </w:r>
      <w:r w:rsidR="009E610F" w:rsidRPr="00A822FC">
        <w:t>973,6</w:t>
      </w:r>
      <w:r w:rsidRPr="00A822FC">
        <w:t xml:space="preserve"> тонн, что на </w:t>
      </w:r>
      <w:r w:rsidR="009E610F" w:rsidRPr="00A822FC">
        <w:t>27,3</w:t>
      </w:r>
      <w:r w:rsidRPr="00A822FC">
        <w:t xml:space="preserve"> тонны больше, чем за январь – декабрь 202</w:t>
      </w:r>
      <w:r w:rsidR="009E610F" w:rsidRPr="00A822FC">
        <w:t>2</w:t>
      </w:r>
      <w:r w:rsidRPr="00A822FC">
        <w:t xml:space="preserve"> года (</w:t>
      </w:r>
      <w:r w:rsidR="009E610F" w:rsidRPr="00A822FC">
        <w:t>946,3</w:t>
      </w:r>
      <w:r w:rsidRPr="00A822FC">
        <w:t xml:space="preserve"> тонны). </w:t>
      </w:r>
    </w:p>
    <w:p w:rsidR="00390B21" w:rsidRPr="00A822FC" w:rsidRDefault="00390B21" w:rsidP="00390B21">
      <w:pPr>
        <w:ind w:firstLine="709"/>
        <w:jc w:val="both"/>
      </w:pPr>
      <w:r w:rsidRPr="00A822FC">
        <w:t xml:space="preserve">Ведущими предприятиями хлебопекарной отрасли в Усть-Большерецком муниципальном районе являются: ООО «Орлан» и ИП Хархиев Малик Магомедович. </w:t>
      </w:r>
    </w:p>
    <w:p w:rsidR="00390B21" w:rsidRPr="00A822FC" w:rsidRDefault="00390B21" w:rsidP="00390B21">
      <w:pPr>
        <w:ind w:firstLine="709"/>
        <w:jc w:val="both"/>
      </w:pPr>
      <w:r w:rsidRPr="00A822FC">
        <w:t>Объем производства хлебобулочных изделий ООО «Орлан» за 202</w:t>
      </w:r>
      <w:r w:rsidR="003560BC" w:rsidRPr="00A822FC">
        <w:t>3</w:t>
      </w:r>
      <w:r w:rsidRPr="00A822FC">
        <w:t xml:space="preserve"> год составил 104 тонны, что на 17,716 тонн больше, чем за 2021 год (86,284 тонны). </w:t>
      </w:r>
    </w:p>
    <w:p w:rsidR="003560BC" w:rsidRPr="00A822FC" w:rsidRDefault="00390B21" w:rsidP="003560BC">
      <w:pPr>
        <w:ind w:firstLine="709"/>
        <w:jc w:val="both"/>
      </w:pPr>
      <w:r w:rsidRPr="00A822FC">
        <w:t>В целях развития сельскохозяйственного производства, пищевой и перерабатывающей промышленности в рамках реализации мероприятий муниципальной программы «Поддержка развития сельского хозяйства, пищевой и перерабатывающей промышленности в Усть-Большерецком муниципальном районе»</w:t>
      </w:r>
      <w:r w:rsidR="003560BC" w:rsidRPr="00A822FC">
        <w:t>.</w:t>
      </w:r>
      <w:r w:rsidRPr="00A822FC">
        <w:t xml:space="preserve"> </w:t>
      </w:r>
      <w:r w:rsidR="003560BC" w:rsidRPr="00A822FC">
        <w:t xml:space="preserve">На 2023 год </w:t>
      </w:r>
      <w:r w:rsidR="003560BC" w:rsidRPr="00A822FC">
        <w:rPr>
          <w:b/>
        </w:rPr>
        <w:t>из средств местного бюджета</w:t>
      </w:r>
      <w:r w:rsidR="003560BC" w:rsidRPr="00A822FC">
        <w:t xml:space="preserve"> было предусмотрено 10 516 162,99 руб., и из средств краевого бюджета 8 000 000 руб.</w:t>
      </w:r>
      <w:r w:rsidR="00C554FF" w:rsidRPr="00A822FC">
        <w:t xml:space="preserve"> Субсидия была направлена на:</w:t>
      </w:r>
    </w:p>
    <w:p w:rsidR="003560BC" w:rsidRPr="00A822FC" w:rsidRDefault="003560BC" w:rsidP="003560BC">
      <w:pPr>
        <w:ind w:firstLine="709"/>
        <w:jc w:val="both"/>
      </w:pPr>
      <w:r w:rsidRPr="00A822FC">
        <w:t xml:space="preserve">создание молочного цеха 18 000 000 руб. </w:t>
      </w:r>
    </w:p>
    <w:p w:rsidR="003560BC" w:rsidRPr="00A822FC" w:rsidRDefault="003560BC" w:rsidP="003560BC">
      <w:pPr>
        <w:ind w:firstLine="709"/>
        <w:jc w:val="both"/>
      </w:pPr>
      <w:r w:rsidRPr="00A822FC">
        <w:lastRenderedPageBreak/>
        <w:t>возмещение затрат, сельхоз товаропроизводителям по искусственному осеменению крупного рогатого скота 516 162,99 руб.</w:t>
      </w:r>
    </w:p>
    <w:p w:rsidR="00390B21" w:rsidRPr="00A822FC" w:rsidRDefault="003560BC" w:rsidP="003560BC">
      <w:pPr>
        <w:ind w:firstLine="709"/>
        <w:jc w:val="both"/>
      </w:pPr>
      <w:r w:rsidRPr="00A822FC">
        <w:t xml:space="preserve">В 2023 году субсидия предоставлялась СХА «Апачинская» на возмещение затрат, сельхоз товаропроизводителям по искусственному осеменению крупного рогатого скота. 18.07.2023 года заключено соглашение на предоставление субсидии с/х товаропроизводителям на создание молочного цеха по переработке молока на территории Усть-Большерецкого муниципального района и предоставлена субсидия в размере 18 000 000 руб. Бюджетные средства освоены в полном объёме. Открытие молочного цеха запланировано на 2024 год. </w:t>
      </w:r>
      <w:r w:rsidR="00C554FF" w:rsidRPr="00A822FC">
        <w:t xml:space="preserve"> На 2024 года запланировано открытие пекарни в с. Апача.</w:t>
      </w:r>
    </w:p>
    <w:p w:rsidR="005D5C84" w:rsidRPr="00A822FC" w:rsidRDefault="005D5C84" w:rsidP="005D5C84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</w:rPr>
        <w:t>Дорожное хозяйство и транспорт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 xml:space="preserve">Территория района обслуживается автомобильным, воздушным и морским транспортом. Сеть автомобильных дорог общего пользования Усть-Большерецкого муниципального района развита удовлетворительно, имеет протяженность 216,652 км. Основу сети составляют региональные и межмуниципальные дороги – 172,76 км, поселковые – 43,892 км. 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 xml:space="preserve">Не все дороги не имеют твердого покрытия. Южная часть района связана воздушным и морским транспортом. Капитальный ремонт дорог всех уровней производился частично небольшими участками. 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В 2019 году начались работы по подготовке к асфальтированию автомобильной трассы, связывающей Усть-Большерецкий муниципальный район с краевым центром. В рамках государственной программы Камчатского края «Развитие транспортной системы в Камчатском крае» в 2022 году были завершены работы по реконструкции автомобильной дороги на участке дороги Начикинский совхоз – с. Усть-Большерецк – п. Октябрьский с нулевого по пятый километр.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В 2022 году проведены проектные работы по реконструкции автомобильной дороги Начикинский совхоз – с. Усть-Большерецк – п. Октябрьский на участке 5-10 км. Работы по реконструкции на указанном участке автомобильной дороги планируется завершить в 2026 году. Также, в 2023 году начата разработка проектной документации на капитальный ремонт участка км 11 – км 40. В рамках проекта запланированы работы по укладке асфальтобетонного покрытия проезжей части.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Разработана проектная документация по реконструкции мостовых переходов через р. Гольцовка на км 78+280, р. Амчигача (км 103), р. Амчигача (с. Усть-Большерецк, подъезд к пристани Косоево).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В 2023 году продолжают проводиться работы по капитальному ремонту мостового перехода через р. Быстрая на автомобильной дороге Начикинский совхоз – Усть-Большерецк – п. Октябрьский с подъездом к пристани Косоево – колхоз им. Октябрьской революции, которые были начаты в 2022 году. Данные работы планируется завершить осенью 2024 года.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Администрацией Усть-Большерецкого муниципального района организовано автобусное сообщение (перевозка пассажиров) на основании заключенных договоров (контрактов) фрахтования транспортных средств по следующим маршрутам: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- с. Усть-Большерецк - с. Кавалерское - с. Апача – ДРП Апача;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- п. Озерновский – с. Запорожье;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  <w:r w:rsidRPr="00A822FC">
        <w:t>- с. Усть-Большерецк – п. Октябрьский.</w:t>
      </w:r>
    </w:p>
    <w:p w:rsidR="00B34C6B" w:rsidRPr="00A822FC" w:rsidRDefault="00B34C6B" w:rsidP="00B34C6B">
      <w:pPr>
        <w:tabs>
          <w:tab w:val="left" w:pos="360"/>
          <w:tab w:val="left" w:pos="972"/>
        </w:tabs>
        <w:spacing w:line="240" w:lineRule="atLeast"/>
        <w:ind w:firstLine="567"/>
        <w:jc w:val="both"/>
      </w:pPr>
    </w:p>
    <w:p w:rsidR="00BB4E26" w:rsidRPr="00A822FC" w:rsidRDefault="00687F08" w:rsidP="00CE3203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</w:rPr>
        <w:t>Уровень доходов</w:t>
      </w:r>
      <w:r w:rsidR="00113019" w:rsidRPr="00A822FC">
        <w:rPr>
          <w:b/>
          <w:i/>
        </w:rPr>
        <w:t xml:space="preserve"> населения</w:t>
      </w:r>
      <w:r w:rsidR="00E82586" w:rsidRPr="00A822FC">
        <w:rPr>
          <w:b/>
          <w:i/>
        </w:rPr>
        <w:t>, занятость</w:t>
      </w:r>
    </w:p>
    <w:p w:rsidR="00C554FF" w:rsidRPr="00A822FC" w:rsidRDefault="00C554FF" w:rsidP="00C554FF">
      <w:pPr>
        <w:spacing w:line="240" w:lineRule="atLeast"/>
        <w:ind w:firstLine="567"/>
        <w:jc w:val="both"/>
      </w:pPr>
      <w:r w:rsidRPr="00A822FC">
        <w:t>По сведениям КГКУ «Центр занятости населения Усть-Большерецкого района»:</w:t>
      </w:r>
    </w:p>
    <w:p w:rsidR="00C554FF" w:rsidRPr="00A822FC" w:rsidRDefault="00C554FF" w:rsidP="00C554FF">
      <w:pPr>
        <w:spacing w:line="240" w:lineRule="atLeast"/>
        <w:ind w:firstLine="567"/>
        <w:jc w:val="both"/>
      </w:pPr>
      <w:r w:rsidRPr="00A822FC">
        <w:t>- численность экономически активного населения за 2023 год составила 4436 человек, что на 75 человека больше, чем за аналогичный период 2022 года. Прогнозная численность за 2023 год составит 4436 человек.</w:t>
      </w:r>
    </w:p>
    <w:p w:rsidR="00C554FF" w:rsidRPr="00A822FC" w:rsidRDefault="00C554FF" w:rsidP="00C554FF">
      <w:pPr>
        <w:spacing w:line="240" w:lineRule="atLeast"/>
        <w:ind w:firstLine="567"/>
        <w:jc w:val="both"/>
      </w:pPr>
      <w:r w:rsidRPr="00A822FC">
        <w:lastRenderedPageBreak/>
        <w:t>- уровень зарегистрированной безработицы по району за 2023 год уменьшился на 0,5% процентных пункта по сравнению с аналогичным периодом 2022 года и составила 2,5%.</w:t>
      </w:r>
    </w:p>
    <w:p w:rsidR="00C554FF" w:rsidRPr="00A822FC" w:rsidRDefault="00C554FF" w:rsidP="00C554FF">
      <w:pPr>
        <w:tabs>
          <w:tab w:val="left" w:pos="9639"/>
        </w:tabs>
        <w:ind w:firstLine="851"/>
      </w:pPr>
      <w:r w:rsidRPr="00A822FC">
        <w:t>За 2023 год Центром занятости проведены: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2268"/>
      </w:tblGrid>
      <w:tr w:rsidR="00C554FF" w:rsidRPr="00A822FC" w:rsidTr="002816B8">
        <w:tc>
          <w:tcPr>
            <w:tcW w:w="7338" w:type="dxa"/>
            <w:shd w:val="clear" w:color="auto" w:fill="auto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Наименование мероприятия</w:t>
            </w:r>
          </w:p>
        </w:tc>
        <w:tc>
          <w:tcPr>
            <w:tcW w:w="2268" w:type="dxa"/>
          </w:tcPr>
          <w:p w:rsidR="00C554FF" w:rsidRPr="00A822FC" w:rsidRDefault="00C554FF" w:rsidP="00C554FF">
            <w:pPr>
              <w:jc w:val="center"/>
            </w:pPr>
            <w:r w:rsidRPr="00A822FC">
              <w:t>2023 год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 xml:space="preserve">Количество организованных ярмарок вакантных и учебных рабочих мест 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4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граждан, принявших участие в ярмарках вакантных и учебных рабочих мест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112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временно трудоустроенных несовершеннолетних граждан в возрасте от 14 до 18 лет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128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граждан, трудоустроенных на общественных работах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37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временно трудоустроенных граждан, испытывающих трудности в поиске работы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8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безработных граждан, завершивших профессиональное обучение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8</w:t>
            </w:r>
          </w:p>
        </w:tc>
      </w:tr>
      <w:tr w:rsidR="00C554FF" w:rsidRPr="00A822FC" w:rsidTr="002816B8">
        <w:tc>
          <w:tcPr>
            <w:tcW w:w="7338" w:type="dxa"/>
            <w:shd w:val="clear" w:color="auto" w:fill="auto"/>
          </w:tcPr>
          <w:p w:rsidR="00C554FF" w:rsidRPr="00A822FC" w:rsidRDefault="00C554FF" w:rsidP="00C554FF">
            <w:pPr>
              <w:jc w:val="both"/>
            </w:pPr>
            <w:r w:rsidRPr="00A822FC">
              <w:t>Количество граждан, получивших профессиональную ориентацию (чел.)</w:t>
            </w:r>
          </w:p>
        </w:tc>
        <w:tc>
          <w:tcPr>
            <w:tcW w:w="2268" w:type="dxa"/>
            <w:vAlign w:val="center"/>
          </w:tcPr>
          <w:p w:rsidR="00C554FF" w:rsidRPr="00A822FC" w:rsidRDefault="00C554FF" w:rsidP="00C554FF">
            <w:pPr>
              <w:jc w:val="center"/>
            </w:pPr>
            <w:r w:rsidRPr="00A822FC">
              <w:t>150</w:t>
            </w:r>
          </w:p>
        </w:tc>
      </w:tr>
    </w:tbl>
    <w:p w:rsidR="00C554FF" w:rsidRPr="00A822FC" w:rsidRDefault="00C554FF" w:rsidP="007B3B06">
      <w:pPr>
        <w:spacing w:line="240" w:lineRule="atLeast"/>
        <w:jc w:val="both"/>
      </w:pPr>
    </w:p>
    <w:p w:rsidR="00282DB8" w:rsidRPr="00A822FC" w:rsidRDefault="00282DB8" w:rsidP="007B3B06">
      <w:pPr>
        <w:tabs>
          <w:tab w:val="left" w:pos="4103"/>
        </w:tabs>
        <w:spacing w:line="240" w:lineRule="atLeast"/>
        <w:jc w:val="center"/>
        <w:rPr>
          <w:b/>
          <w:i/>
        </w:rPr>
      </w:pPr>
      <w:r w:rsidRPr="00A822FC">
        <w:rPr>
          <w:b/>
          <w:i/>
          <w:noProof/>
        </w:rPr>
        <w:drawing>
          <wp:inline distT="0" distB="0" distL="0" distR="0" wp14:anchorId="1696FE5D" wp14:editId="39A8F2C7">
            <wp:extent cx="6103089" cy="2276475"/>
            <wp:effectExtent l="0" t="0" r="0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06656" w:rsidRPr="00A822FC" w:rsidRDefault="001553DC" w:rsidP="007B3B06">
      <w:pPr>
        <w:tabs>
          <w:tab w:val="left" w:pos="4103"/>
        </w:tabs>
        <w:spacing w:line="240" w:lineRule="atLeast"/>
        <w:jc w:val="center"/>
        <w:rPr>
          <w:b/>
          <w:i/>
        </w:rPr>
      </w:pPr>
      <w:r w:rsidRPr="00A822FC">
        <w:rPr>
          <w:b/>
          <w:i/>
          <w:lang w:val="en-US"/>
        </w:rPr>
        <w:t>III</w:t>
      </w:r>
      <w:r w:rsidRPr="00A822FC">
        <w:rPr>
          <w:b/>
          <w:i/>
        </w:rPr>
        <w:t xml:space="preserve"> </w:t>
      </w:r>
      <w:r w:rsidR="00E75371" w:rsidRPr="00A822FC">
        <w:rPr>
          <w:b/>
          <w:i/>
        </w:rPr>
        <w:t>Дошкольное</w:t>
      </w:r>
      <w:r w:rsidR="00706656" w:rsidRPr="00A822FC">
        <w:rPr>
          <w:b/>
          <w:i/>
        </w:rPr>
        <w:t xml:space="preserve"> образование</w:t>
      </w:r>
    </w:p>
    <w:p w:rsidR="00A822FC" w:rsidRPr="00A822FC" w:rsidRDefault="00A822FC" w:rsidP="00A822FC">
      <w:pPr>
        <w:ind w:firstLine="708"/>
        <w:jc w:val="both"/>
      </w:pPr>
      <w:r w:rsidRPr="00A822FC">
        <w:t>Программу дошкольного образования реализуют 4 учреждения дошкольного образования и 2 дошкольных отделения общеобразовательных школ (в общей сложности в 6 зданиях).</w:t>
      </w:r>
    </w:p>
    <w:p w:rsidR="00A822FC" w:rsidRPr="00A822FC" w:rsidRDefault="00A822FC" w:rsidP="00A822FC">
      <w:pPr>
        <w:ind w:firstLine="708"/>
        <w:jc w:val="both"/>
      </w:pPr>
      <w:r w:rsidRPr="00A822FC">
        <w:t>В 2023 год численность воспитанников МДОО и МОО, реализующих основные программы дошкольного образования составляла 249 человек, в 2021 году – 284 человека. Уровень доступности дошкольного образования для детей в возрасте от 3 до 7 лет составляет 100%. Актуальная очередь на предоставление мест в дошкольном учреждении на территории Усть-Большерецкого муниципального района отсутствует. 100% детей в возрасте от 3 до 7 лет, желающих посещать МДОО, обеспечены местами. Сохранено количество групп для детей раннего дошкольного возраста. Удельный вес числа организаций, имеющих закрытые плавательные бассейны, в общем числе дошкольных образовательных организаций – 16,67%.</w:t>
      </w:r>
    </w:p>
    <w:p w:rsidR="00A822FC" w:rsidRPr="00A822FC" w:rsidRDefault="00A822FC" w:rsidP="00A822FC">
      <w:pPr>
        <w:shd w:val="clear" w:color="auto" w:fill="FFFFFF"/>
        <w:ind w:firstLine="708"/>
        <w:jc w:val="both"/>
        <w:rPr>
          <w:szCs w:val="32"/>
        </w:rPr>
      </w:pPr>
      <w:r w:rsidRPr="00A822FC">
        <w:rPr>
          <w:szCs w:val="32"/>
        </w:rPr>
        <w:t>В очереди на предоставление мест в МБДОО зарегистрировано 29 ребенка в возрасте от 0 до 3 лет, (в 202</w:t>
      </w:r>
      <w:r w:rsidRPr="00A822FC">
        <w:rPr>
          <w:szCs w:val="32"/>
        </w:rPr>
        <w:t>2</w:t>
      </w:r>
      <w:r w:rsidRPr="00A822FC">
        <w:rPr>
          <w:szCs w:val="32"/>
        </w:rPr>
        <w:t xml:space="preserve"> году – 44 детей).</w:t>
      </w:r>
    </w:p>
    <w:p w:rsidR="00272F22" w:rsidRPr="00A822FC" w:rsidRDefault="00272F22" w:rsidP="004C6A88">
      <w:pPr>
        <w:tabs>
          <w:tab w:val="left" w:pos="4103"/>
        </w:tabs>
        <w:spacing w:line="240" w:lineRule="atLeast"/>
        <w:ind w:firstLine="567"/>
        <w:rPr>
          <w:b/>
          <w:i/>
        </w:rPr>
      </w:pPr>
      <w:r w:rsidRPr="00A822FC">
        <w:rPr>
          <w:b/>
          <w:i/>
        </w:rPr>
        <w:t>Общее и дополнительное образование</w:t>
      </w:r>
      <w:r w:rsidR="00643237" w:rsidRPr="00A822FC">
        <w:rPr>
          <w:b/>
          <w:i/>
        </w:rPr>
        <w:t>.</w:t>
      </w:r>
    </w:p>
    <w:p w:rsidR="00A822FC" w:rsidRPr="00A822FC" w:rsidRDefault="00A822FC" w:rsidP="00A822FC">
      <w:pPr>
        <w:ind w:firstLine="708"/>
        <w:jc w:val="both"/>
      </w:pPr>
      <w:r w:rsidRPr="00A822FC">
        <w:t>Образование в Усть-Большерецком муниципальном районе представлено 13 учреждениями образования:</w:t>
      </w:r>
    </w:p>
    <w:p w:rsidR="00A822FC" w:rsidRPr="00A822FC" w:rsidRDefault="00A822FC" w:rsidP="00A822FC">
      <w:pPr>
        <w:ind w:firstLine="708"/>
        <w:jc w:val="both"/>
      </w:pPr>
      <w:r w:rsidRPr="00A822FC">
        <w:t xml:space="preserve">- 7 муниципальные общеобразовательные организации; </w:t>
      </w:r>
    </w:p>
    <w:p w:rsidR="00A822FC" w:rsidRPr="00A822FC" w:rsidRDefault="00A822FC" w:rsidP="00A822FC">
      <w:pPr>
        <w:ind w:firstLine="708"/>
        <w:jc w:val="both"/>
      </w:pPr>
      <w:r w:rsidRPr="00A822FC">
        <w:lastRenderedPageBreak/>
        <w:t>- 4 муниципальные дошкольные образовательные организации;</w:t>
      </w:r>
    </w:p>
    <w:p w:rsidR="00A822FC" w:rsidRPr="00A822FC" w:rsidRDefault="00A822FC" w:rsidP="00A822FC">
      <w:pPr>
        <w:ind w:firstLine="708"/>
        <w:jc w:val="both"/>
      </w:pPr>
      <w:r w:rsidRPr="00A822FC">
        <w:t>- 5 организаций дополнительного образования различной ведомственной принадлежности (2 муниципальные организации дополнительного образования в ведомстве управления образования Администрации Усть-Большерецкого муниципального района).</w:t>
      </w:r>
    </w:p>
    <w:p w:rsidR="00A822FC" w:rsidRPr="00A822FC" w:rsidRDefault="00A822FC" w:rsidP="00A822FC">
      <w:pPr>
        <w:ind w:firstLine="708"/>
        <w:jc w:val="both"/>
      </w:pPr>
      <w:r w:rsidRPr="00A822FC">
        <w:t>Образовательная система Усть-Большерецкого муниципального района объединяет дошкольное, общее среднее и дополнительное образование.</w:t>
      </w:r>
    </w:p>
    <w:p w:rsidR="00A822FC" w:rsidRPr="00A822FC" w:rsidRDefault="00A822FC" w:rsidP="00A822FC">
      <w:pPr>
        <w:ind w:firstLine="708"/>
        <w:jc w:val="both"/>
      </w:pPr>
      <w:r w:rsidRPr="00A822FC">
        <w:t>В 2023 году в Усть-Большерецком районе работали 4 центра естественнонаучной и технологической направленности «Точка роста» на базе МБОУ Апачинская СОШ № 1, МБОУ Усть-Большерецкая СОШ № 2, МАОУ Озерновская СОШ № 3, МБОУ Апачинская СОШ № 7, в которых на самом современном оборудовании школьники изучали предметы «Физика», «Биология», «Химия», «Технология», «ОБЖ», а также занимались в кружках и на факультативах (РП «Современная школа»).</w:t>
      </w:r>
    </w:p>
    <w:p w:rsidR="00A822FC" w:rsidRPr="00A822FC" w:rsidRDefault="00A822FC" w:rsidP="00A822FC">
      <w:pPr>
        <w:ind w:firstLine="708"/>
        <w:jc w:val="both"/>
      </w:pPr>
      <w:r w:rsidRPr="00A822FC">
        <w:t>Отличительной особенностью сети образовательных организаций является неравномерное распределение по району: 4 образовательные организации расположены в районном центре (с. Усть-Большерецк), 3 образовательные организации в отдаленных сёлах района (п. Озерновский с. Запорожье).</w:t>
      </w:r>
    </w:p>
    <w:p w:rsidR="00A822FC" w:rsidRPr="00A822FC" w:rsidRDefault="00A822FC" w:rsidP="00A822FC">
      <w:pPr>
        <w:ind w:firstLine="708"/>
        <w:jc w:val="both"/>
      </w:pPr>
      <w:r w:rsidRPr="00A822FC">
        <w:t>Образовательные организации, расположенные в с. Апача, с. Кавалерское и с. Запорожье являются малокомплектными и обеспечивают обучение по четырем уровням образования (дошкольного, начального общего, основного общего, среднего общего образования).</w:t>
      </w:r>
    </w:p>
    <w:p w:rsidR="00A822FC" w:rsidRPr="00A822FC" w:rsidRDefault="00A822FC" w:rsidP="00A822FC">
      <w:pPr>
        <w:ind w:firstLine="708"/>
        <w:jc w:val="both"/>
      </w:pPr>
      <w:r w:rsidRPr="00A822FC">
        <w:t>Функционирует вечерняя сменная школа, которая обеспечивает обучение на двух уровнях образования (основного общего, среднего общего).</w:t>
      </w:r>
    </w:p>
    <w:p w:rsidR="00A822FC" w:rsidRPr="00A822FC" w:rsidRDefault="00A822FC" w:rsidP="00A822FC">
      <w:pPr>
        <w:ind w:firstLine="708"/>
        <w:jc w:val="both"/>
      </w:pPr>
      <w:r w:rsidRPr="00A822FC">
        <w:t>Муниципальная сеть общего образования включает в себя 7 муниципальных общеобразовательных организаций:</w:t>
      </w:r>
    </w:p>
    <w:p w:rsidR="00A822FC" w:rsidRPr="00A822FC" w:rsidRDefault="00A822FC" w:rsidP="00A822FC">
      <w:pPr>
        <w:ind w:firstLine="708"/>
        <w:jc w:val="both"/>
      </w:pPr>
      <w:r w:rsidRPr="00A822FC">
        <w:t>- в 4-х обеспечивают обучение на трёх уровнях образования (начального общего, основного общего, среднего общего);</w:t>
      </w:r>
    </w:p>
    <w:p w:rsidR="00A822FC" w:rsidRPr="00A822FC" w:rsidRDefault="00A822FC" w:rsidP="00A822FC">
      <w:pPr>
        <w:ind w:firstLine="708"/>
        <w:jc w:val="both"/>
      </w:pPr>
      <w:r w:rsidRPr="00A822FC">
        <w:t>- в 1-ой обеспечивают обучение на двух уровнях образования (основного общего и среднего общего);</w:t>
      </w:r>
    </w:p>
    <w:p w:rsidR="00A822FC" w:rsidRPr="00A822FC" w:rsidRDefault="00A822FC" w:rsidP="00A822FC">
      <w:pPr>
        <w:ind w:firstLine="708"/>
        <w:jc w:val="both"/>
      </w:pPr>
      <w:r w:rsidRPr="00A822FC">
        <w:t>- в 2-х обеспечивают обучение на четырёх уровнях образования (дошкольного,</w:t>
      </w:r>
      <w:r w:rsidRPr="00A822FC">
        <w:t xml:space="preserve"> </w:t>
      </w:r>
      <w:r w:rsidRPr="00A822FC">
        <w:t>начального общего, основного общего, среднего общего образования).</w:t>
      </w:r>
    </w:p>
    <w:p w:rsidR="00A822FC" w:rsidRPr="00A822FC" w:rsidRDefault="00A822FC" w:rsidP="00A822FC">
      <w:pPr>
        <w:ind w:firstLine="708"/>
        <w:jc w:val="both"/>
      </w:pPr>
      <w:r w:rsidRPr="00A822FC">
        <w:t>Три из семи общеобразовательных организаций Усть-Большерецкого муниципального района МБОУ Большерецкая СОШ № 5, МБОУ Апачинская СОШ №7, МБОУ Запорожская начальная общеобразовательная школа-детский сад №9 являются малокомплектными, и одна вечерняя (сменная) школа, имеющая учебно-консультационные пункты во всех поселениях района: Апачинском, Кавалерском, Октябрьском и Озерновском.</w:t>
      </w:r>
    </w:p>
    <w:p w:rsidR="00A822FC" w:rsidRPr="00A822FC" w:rsidRDefault="00A822FC" w:rsidP="00A822FC">
      <w:pPr>
        <w:ind w:firstLine="708"/>
        <w:jc w:val="both"/>
      </w:pPr>
      <w:r w:rsidRPr="00A822FC">
        <w:t>Шесть из семи общеобразовательных организаций Усть-Большерецкого муниципального района осуществляли образовательный процесс в одну смену.</w:t>
      </w:r>
    </w:p>
    <w:p w:rsidR="00A822FC" w:rsidRPr="00A822FC" w:rsidRDefault="00A822FC" w:rsidP="00A822FC">
      <w:pPr>
        <w:ind w:firstLine="708"/>
        <w:jc w:val="both"/>
      </w:pPr>
      <w:r w:rsidRPr="00A822FC">
        <w:t>В 2023 году численность обучающихся составляла 706 человек, в 2022 году – 720 человек. В общеобразовательных организациях в 2023 году обучалось 12 детей инвалидов, инвалидов по различным формам обучения и 32 ребенка с ограниченными возможностями здоровья.</w:t>
      </w:r>
    </w:p>
    <w:p w:rsidR="00A822FC" w:rsidRPr="00A822FC" w:rsidRDefault="00A822FC" w:rsidP="00A822FC">
      <w:pPr>
        <w:ind w:firstLine="708"/>
        <w:jc w:val="both"/>
      </w:pPr>
      <w:r w:rsidRPr="00A822FC">
        <w:t>В 100% школ организовано предоставление информации о текущей успеваемости учащегося посредством ведения электронного дневника и электронного журнала успеваемости. В каждой школе района имеется столовая, горячее питание было организовано для 87% детей от общего количества обучающихся.</w:t>
      </w:r>
    </w:p>
    <w:p w:rsidR="00A822FC" w:rsidRPr="00A822FC" w:rsidRDefault="00A822FC" w:rsidP="00A822FC">
      <w:pPr>
        <w:ind w:firstLine="708"/>
        <w:jc w:val="both"/>
      </w:pPr>
      <w:r w:rsidRPr="00A822FC">
        <w:t>Удельный вес числа организаций, имеющих спортивные залы, в общем числе общеобразовательных организаций в 2023 году составлял 71,43%.</w:t>
      </w:r>
    </w:p>
    <w:p w:rsidR="00A822FC" w:rsidRPr="00A822FC" w:rsidRDefault="00A822FC" w:rsidP="00A822FC">
      <w:pPr>
        <w:suppressAutoHyphens/>
        <w:ind w:firstLine="567"/>
        <w:jc w:val="both"/>
        <w:rPr>
          <w:rFonts w:eastAsia="Calibri"/>
          <w:bCs/>
          <w:color w:val="000000"/>
          <w:szCs w:val="28"/>
        </w:rPr>
      </w:pPr>
      <w:r w:rsidRPr="00A822FC">
        <w:rPr>
          <w:szCs w:val="28"/>
        </w:rPr>
        <w:t xml:space="preserve">В Усть-Большерецком муниципальном районе организована работа по сохранению сети организаций дополнительного образования, созданы условия для развития системы </w:t>
      </w:r>
      <w:r w:rsidRPr="00A822FC">
        <w:rPr>
          <w:szCs w:val="28"/>
        </w:rPr>
        <w:lastRenderedPageBreak/>
        <w:t>дополнительного образования и увеличения количества обучающихся, охваченных дополнительным образованием.</w:t>
      </w:r>
    </w:p>
    <w:p w:rsidR="00A822FC" w:rsidRPr="00A822FC" w:rsidRDefault="00A822FC" w:rsidP="00A822FC">
      <w:pPr>
        <w:ind w:firstLine="709"/>
        <w:jc w:val="both"/>
        <w:rPr>
          <w:rFonts w:eastAsia="Calibri"/>
          <w:szCs w:val="28"/>
        </w:rPr>
      </w:pPr>
      <w:r w:rsidRPr="00A822FC">
        <w:rPr>
          <w:rFonts w:eastAsia="Calibri"/>
          <w:szCs w:val="28"/>
        </w:rPr>
        <w:t>Охват детей в возрасте 5-18 лет дополнительными общеразвивающими программами (удельный вес численности детей, получающих услуги дополнительного образования, в общей численности детей в возрасте 5-18 лет) в 2023 году составил 59%.</w:t>
      </w:r>
    </w:p>
    <w:p w:rsidR="00A822FC" w:rsidRPr="00A822FC" w:rsidRDefault="00A822FC" w:rsidP="00A822FC">
      <w:pPr>
        <w:ind w:firstLine="708"/>
        <w:jc w:val="both"/>
      </w:pPr>
    </w:p>
    <w:p w:rsidR="00A46437" w:rsidRPr="00A822FC" w:rsidRDefault="00A46437" w:rsidP="004C6A88">
      <w:pPr>
        <w:spacing w:line="276" w:lineRule="auto"/>
        <w:ind w:firstLine="426"/>
        <w:jc w:val="center"/>
        <w:rPr>
          <w:b/>
        </w:rPr>
      </w:pPr>
      <w:r w:rsidRPr="00A822FC">
        <w:rPr>
          <w:b/>
        </w:rPr>
        <w:t>Опека и попечительство</w:t>
      </w:r>
    </w:p>
    <w:p w:rsidR="00C554FF" w:rsidRPr="00A822FC" w:rsidRDefault="00C554FF" w:rsidP="00C554FF">
      <w:pPr>
        <w:ind w:firstLine="709"/>
        <w:jc w:val="both"/>
        <w:rPr>
          <w:color w:val="000000"/>
        </w:rPr>
      </w:pPr>
      <w:r w:rsidRPr="00A822FC">
        <w:rPr>
          <w:color w:val="000000"/>
        </w:rPr>
        <w:t xml:space="preserve">Основными направлениями деятельности органов опеки и попечительства являются: профилактика социального сиротства; обеспечение приоритета семейных форм жизнеустройства детей-сирот и детей, оставшихся без попечения родителей; профилактика возвратов детей из замещающих семей. Самой распространенной формой устройства в замещающие семьи района остаётся приемная семья. </w:t>
      </w:r>
    </w:p>
    <w:p w:rsidR="00C554FF" w:rsidRPr="00A822FC" w:rsidRDefault="00C554FF" w:rsidP="00C554FF">
      <w:pPr>
        <w:ind w:firstLine="709"/>
        <w:jc w:val="both"/>
        <w:rPr>
          <w:color w:val="000000"/>
        </w:rPr>
      </w:pPr>
      <w:r w:rsidRPr="00A822FC">
        <w:rPr>
          <w:color w:val="000000"/>
        </w:rPr>
        <w:t xml:space="preserve">По данным на 01.01.2024 г. на учёте состоит 51 ребенок данной категории (7-сирот, 35-ОБПР, 9-без статуса). В районе 9 опекунских семей, 24 приемных семей. В настоящее время замещающим семьям оказываются все необходимые меры государственной поддержки. Так, при всех формах устройства ребенка в семью выплачивается единовременное пособие в размере 36 654,45 рублей, усыновителю в размере 150 000,00 тыс. рублей, что имеет огромное значение для повышения уровня социальной защищенности принимающих семей и создает стимулы для дальнейшего развития семейных форм устройства. </w:t>
      </w:r>
    </w:p>
    <w:p w:rsidR="00C554FF" w:rsidRPr="00A822FC" w:rsidRDefault="00C554FF" w:rsidP="00C554FF">
      <w:pPr>
        <w:ind w:firstLine="709"/>
        <w:jc w:val="both"/>
        <w:rPr>
          <w:color w:val="000000"/>
        </w:rPr>
      </w:pPr>
      <w:r w:rsidRPr="00A822FC">
        <w:rPr>
          <w:color w:val="000000"/>
        </w:rPr>
        <w:t>За 2023 год в Усть-Большерецком районе органами опеки и попечительства: не выявлено ни одного факта угрозы жизни и здоровью ребёнка и отобрания; устроено на воспитание в семьи 5 детей; подготовлено 25 постановлений, касающихся защиты прав детей: 12 - о постановке на учёт и установлении опеки, 10 - по защите жилищных прав; 0-изменение имени, фамилии; 1-о назначении денежных средств; 2-о снятии с опекунского учета; в журнале учёта посетителей зафиксировано 35 обращений, всем гражданам дана консультация, приняты необходимые меры в интересах несовершеннолетних.</w:t>
      </w:r>
    </w:p>
    <w:p w:rsidR="00C554FF" w:rsidRPr="00A822FC" w:rsidRDefault="00C554FF" w:rsidP="00C554FF">
      <w:pPr>
        <w:ind w:firstLine="709"/>
        <w:jc w:val="both"/>
        <w:rPr>
          <w:color w:val="000000"/>
        </w:rPr>
      </w:pPr>
      <w:r w:rsidRPr="00A822FC">
        <w:rPr>
          <w:color w:val="000000"/>
        </w:rPr>
        <w:t>Проведено 188 проверок правомерности права на материнский капитал в части лишения родительских прав граждан, претендующих на него, ограничения в родительских правах, отобрания, отмене усыновления в интересах несовершеннолетних детей и подготовлено 188 ответа в адрес пенсионного фонда.</w:t>
      </w:r>
    </w:p>
    <w:p w:rsidR="007B3B06" w:rsidRPr="00A822FC" w:rsidRDefault="007B3B06" w:rsidP="007B3B06">
      <w:pPr>
        <w:spacing w:line="276" w:lineRule="auto"/>
        <w:ind w:firstLine="708"/>
        <w:jc w:val="center"/>
        <w:rPr>
          <w:b/>
          <w:i/>
        </w:rPr>
      </w:pPr>
      <w:r w:rsidRPr="00A822FC">
        <w:rPr>
          <w:b/>
          <w:i/>
          <w:lang w:val="en-US"/>
        </w:rPr>
        <w:t>IV</w:t>
      </w:r>
      <w:r w:rsidRPr="00A822FC">
        <w:rPr>
          <w:b/>
          <w:i/>
        </w:rPr>
        <w:t>. Культура</w:t>
      </w:r>
    </w:p>
    <w:p w:rsidR="007B3B06" w:rsidRPr="00A822FC" w:rsidRDefault="007B3B06" w:rsidP="007B3B06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</w:rPr>
        <w:t>Уровень фактической обеспеченности учреждениями культуры от нормативной потребности:</w:t>
      </w:r>
    </w:p>
    <w:p w:rsidR="007B3B06" w:rsidRPr="00A822FC" w:rsidRDefault="007B3B06" w:rsidP="007B3B06">
      <w:pPr>
        <w:numPr>
          <w:ilvl w:val="0"/>
          <w:numId w:val="2"/>
        </w:numPr>
        <w:spacing w:after="200" w:line="276" w:lineRule="auto"/>
        <w:ind w:left="0" w:firstLine="567"/>
        <w:contextualSpacing/>
        <w:jc w:val="both"/>
      </w:pPr>
      <w:r w:rsidRPr="00A822FC">
        <w:rPr>
          <w:i/>
          <w:u w:val="single"/>
        </w:rPr>
        <w:t>Клубами и учреждениями клубного типа</w:t>
      </w:r>
      <w:r w:rsidRPr="00A822FC">
        <w:rPr>
          <w:u w:val="single"/>
        </w:rPr>
        <w:t>.</w:t>
      </w:r>
      <w:r w:rsidRPr="00A822FC">
        <w:t xml:space="preserve"> На территории Усть-Большерецкого муниципального района осуществляют свою деятельность 6 клубов и учреждений клубного типа. В соответствии с Методикой определения нормативной потребности субъектов Российской Федерации в объектах социальной инфраструктуры, утвержденной распоряжением Правительства РФ от 19 октября 1999 г. № 1683-р уровень фактической обеспеченности клубами и учреждениями клубного типа от нормативной потребности в 2023 году составил 86,5 </w:t>
      </w:r>
    </w:p>
    <w:p w:rsidR="007B3B06" w:rsidRPr="00A822FC" w:rsidRDefault="007B3B06" w:rsidP="007B3B06">
      <w:pPr>
        <w:numPr>
          <w:ilvl w:val="0"/>
          <w:numId w:val="2"/>
        </w:numPr>
        <w:spacing w:after="200" w:line="276" w:lineRule="auto"/>
        <w:ind w:left="0" w:firstLine="567"/>
        <w:contextualSpacing/>
        <w:jc w:val="both"/>
      </w:pPr>
      <w:r w:rsidRPr="00A822FC">
        <w:rPr>
          <w:i/>
          <w:u w:val="single"/>
        </w:rPr>
        <w:t>Библиотеками</w:t>
      </w:r>
      <w:r w:rsidRPr="00A822FC">
        <w:t>. В Усть-Большерецком муниципальном районе действует МБУК «Межпоселенческая централизованная библиотечная система», в состав которого входит межпоселенческая центральная библиотека в с. Усть-Большерецк, филиал – Детская библиотека в с. Усть-Большерецк, филиалы-библиотеки в с. Апача, с. Кавалерское, с. Запорожье, п. Озерновский, п. Октябрьский. В каждом муниципальном образовании района действует библиотека, поэтому в соответствии с Методикой определения нормативной потребности субъектов Российской Федерации в объектах социальной инфраструктуры, уровень фактической обеспеченности в библиотеках в 2023 году составил 100%.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</w:pPr>
      <w:r w:rsidRPr="00A822FC">
        <w:lastRenderedPageBreak/>
        <w:t>В 2023-2025 годах сокращение филиалов библиотек в Усть-Большерецком муниципальном районе не планируется.</w:t>
      </w:r>
    </w:p>
    <w:p w:rsidR="007B3B06" w:rsidRPr="00A822FC" w:rsidRDefault="007B3B06" w:rsidP="007B3B06">
      <w:pPr>
        <w:numPr>
          <w:ilvl w:val="0"/>
          <w:numId w:val="2"/>
        </w:numPr>
        <w:spacing w:after="200" w:line="276" w:lineRule="auto"/>
        <w:ind w:left="0" w:firstLine="567"/>
        <w:contextualSpacing/>
        <w:jc w:val="both"/>
        <w:rPr>
          <w:u w:val="single"/>
        </w:rPr>
      </w:pPr>
      <w:r w:rsidRPr="00A822FC">
        <w:rPr>
          <w:u w:val="single"/>
        </w:rPr>
        <w:t>Парками культуры и отдыха</w:t>
      </w:r>
      <w:r w:rsidRPr="00A822FC">
        <w:t>. В Усть-Большерецком муниципальном районе отсутствуют парки культуры и отдыха и строительство их не планируется.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</w:pPr>
      <w:r w:rsidRPr="00A822FC"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культуры: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  <w:rPr>
          <w:b/>
          <w:i/>
        </w:rPr>
      </w:pPr>
      <w:r w:rsidRPr="00A822FC">
        <w:t>Данные о зданиях, которые находятся в аварийном состоянии или требуют капитального ремонта обобщаются на основании федеральных статистических наблюдений: форма-7 НК «Сведения об организации культурно-досугового типа», форма 6-НК «Свод годовых сведений об общедоступных (публичных) библиотеках», форма 8-НК «Сведения о деятельности музея», форма № 1-ДМШ «Сведения о детской музыкальной школе и школе искусств».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  <w:rPr>
          <w:b/>
          <w:i/>
        </w:rPr>
      </w:pPr>
      <w:r w:rsidRPr="00A822FC">
        <w:t>В Усть-Большерецке действуют 11 учреждений культуры. В 2023 году отремонтированы здания СДК с. Апача, Дом культуры п. Октябрьский.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  <w:rPr>
          <w:b/>
          <w:i/>
        </w:rPr>
      </w:pPr>
      <w:r w:rsidRPr="00A822FC">
        <w:t xml:space="preserve">Доля, требующих ремонт зданий учреждений культуры в 2023 году составила 37,5 %. </w:t>
      </w:r>
    </w:p>
    <w:p w:rsidR="007B3B06" w:rsidRPr="00A822FC" w:rsidRDefault="007B3B06" w:rsidP="007B3B06">
      <w:pPr>
        <w:spacing w:after="200" w:line="276" w:lineRule="auto"/>
        <w:ind w:firstLine="567"/>
        <w:contextualSpacing/>
        <w:jc w:val="both"/>
      </w:pPr>
      <w:r w:rsidRPr="00A822FC">
        <w:t>В Усть-Большерецком муниципальном районе отсутствуют объекты культурного наследия, находящиеся в муниципальной собственности и требующие консервации или реставрации.</w:t>
      </w:r>
    </w:p>
    <w:p w:rsidR="007B3B06" w:rsidRPr="00A822FC" w:rsidRDefault="007B3B06" w:rsidP="007B3B06">
      <w:pPr>
        <w:ind w:firstLine="567"/>
        <w:jc w:val="center"/>
        <w:rPr>
          <w:b/>
          <w:i/>
        </w:rPr>
      </w:pPr>
      <w:r w:rsidRPr="00A822FC">
        <w:rPr>
          <w:b/>
          <w:i/>
          <w:lang w:val="en-US"/>
        </w:rPr>
        <w:t>V</w:t>
      </w:r>
      <w:r w:rsidRPr="00A822FC">
        <w:rPr>
          <w:b/>
          <w:i/>
        </w:rPr>
        <w:t>. Физическая культура и спорт</w:t>
      </w:r>
    </w:p>
    <w:p w:rsidR="007B3B06" w:rsidRPr="00A822FC" w:rsidRDefault="007B3B06" w:rsidP="007B3B06">
      <w:pPr>
        <w:ind w:firstLine="708"/>
        <w:jc w:val="both"/>
      </w:pPr>
      <w:r w:rsidRPr="00A822FC">
        <w:t xml:space="preserve">В 2023 году количество систематически занимающихся физической культурой и спортом составило 3446 человек, что составило 55,7% от среднегодовой численности постоянного населения. </w:t>
      </w:r>
    </w:p>
    <w:p w:rsidR="007B3B06" w:rsidRPr="00A822FC" w:rsidRDefault="007B3B06" w:rsidP="007B3B06"/>
    <w:p w:rsidR="00AA2FCF" w:rsidRPr="00A822FC" w:rsidRDefault="00AA2FCF" w:rsidP="00AA2FCF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  <w:lang w:val="en-US"/>
        </w:rPr>
        <w:t>VI</w:t>
      </w:r>
      <w:r w:rsidR="003D2CFA" w:rsidRPr="00A822FC">
        <w:rPr>
          <w:b/>
          <w:i/>
        </w:rPr>
        <w:t xml:space="preserve">. </w:t>
      </w:r>
      <w:r w:rsidRPr="00A822FC">
        <w:rPr>
          <w:b/>
          <w:i/>
        </w:rPr>
        <w:t>Жилищное строительство и обеспечение граждан жильем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 xml:space="preserve">Общая площадь жилых помещений, приходящаяся в среднем на одного жителя Усть-Большерецкого муниципального района, составляет 32,69 кв. метров, что на 5,59 кв. метр больше чем в 2022 году. </w:t>
      </w:r>
    </w:p>
    <w:p w:rsidR="00AA2FCF" w:rsidRPr="00A822FC" w:rsidRDefault="00AA2FCF" w:rsidP="00AA2FCF">
      <w:pPr>
        <w:tabs>
          <w:tab w:val="left" w:pos="4103"/>
        </w:tabs>
        <w:spacing w:line="240" w:lineRule="atLeast"/>
        <w:ind w:firstLine="567"/>
        <w:jc w:val="center"/>
        <w:rPr>
          <w:b/>
          <w:i/>
        </w:rPr>
      </w:pPr>
      <w:bookmarkStart w:id="0" w:name="_GoBack"/>
      <w:bookmarkEnd w:id="0"/>
      <w:r w:rsidRPr="00A822FC">
        <w:rPr>
          <w:b/>
          <w:i/>
          <w:lang w:val="en-US"/>
        </w:rPr>
        <w:t>VII</w:t>
      </w:r>
      <w:r w:rsidR="00BF3CF1" w:rsidRPr="00A822FC">
        <w:rPr>
          <w:b/>
          <w:i/>
        </w:rPr>
        <w:t xml:space="preserve">. </w:t>
      </w:r>
      <w:r w:rsidRPr="00A822FC">
        <w:rPr>
          <w:b/>
          <w:i/>
        </w:rPr>
        <w:t>Жилищно-коммунальное хозяйство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Стабильно и бесперебойно в отчетном году население района обеспечивалось коммунальными услугами. В поселениях на объектах энергетики и инженерных коммуникациях не было крупных аварий, повлекших нарушение жизнеобеспечения какого-либо населенного пункта. Имевшие же место аварии устранялись оперативно и в нормативные сроки.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С целью организации обеспечения надежного теплоснабжения потребителей на территориях поселений Усть-Большерецкого муниципального района, Администрацией Усть-Большерецкого муниципального района заключены соглашения с 4-мя поселениями Усть-Большерецкого муниципального района (Апачинское, Кавалерское, Усть-Большерецкое сельские поселения, Октябрьское городское поселение) о передаче полномочий по организации в границах поселении теплоснабжения Усть-Большерецкому муниципальному району. В Запорожском сельском поселении обеспечением теплоснабжением потребителей на территории поселения занимается АО «Тепло Земли». С целью организации обеспечения надежного теплоснабжения потребителей с. Запорожье Администрация Запорожского сельского поселения в 2024 году планирует заключить концессионное соглашения в отношении объектов теплоснабжения с АО «Тепло Земли».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 xml:space="preserve">В соответствии с Планом мероприятий по подготовке к зиме 2023-2024 гг. объектов жилфонда в 2023 году произведены работы по обследованию и текущему ремонту внутридомовых инженерных систем 103 многоквартирных домов общей площадью </w:t>
      </w:r>
      <w:r w:rsidRPr="00A822FC">
        <w:lastRenderedPageBreak/>
        <w:t>152,799 тыс. кв. м. за счет средств управляющих компаний на общую сумму 24 439,75 тыс. рублей.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В соответствии с Планом мероприятий по подготовке к зиме 2023-2024 гг. объектов жилищно-коммунального хозяйства в 2023 году во всех поселениях района проведено обследование, профилактика и ремонт водозаборов, водопроводных сетей, водонасосных станций, канализационных сетей, канализационных насосных станций.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Теплоснабжающими организациями Усть-Большерецкого муниципального района является АО «Камчатэнергосервис» и АО «Тепло Земли». Указанными организациями отопительный период проводится без срывов, запас топлива на котельных сформирован в полном объеме. Платежи населения поступают непосредственно в кассы АО «Камчатэнергосервис», что положительно влияет на своевременное проведение необходимых ремонтов и поставки топлива.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составляет 29,8 % и в сравнение с предыдущим годом данный показатель не изменился.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 xml:space="preserve">Доля организаций коммунального комплекса, осуществляющих производство товаров, оказание услуг по водо-, тепло-,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муниципального района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 района составляет 69,2 % и в сравнение с предыдущим годом данный показатель увеличился на 7,7%. 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Доля населения, получившего жилые помещения и улучившего жилищные условия в отчетном году, в общей численности населения, состоящего на учете в качестве нуждающегося в жилых помещениях, согласно информации, полученной от администраций поселений Усть-Большерецкого муниципального района, в 2023 году составила 22 % и данный показатель снизился на 6% в сравнении с 2022 годом.</w:t>
      </w:r>
    </w:p>
    <w:p w:rsidR="00B34C6B" w:rsidRPr="00A822FC" w:rsidRDefault="00B34C6B" w:rsidP="00B34C6B">
      <w:pPr>
        <w:spacing w:line="240" w:lineRule="atLeast"/>
        <w:ind w:firstLine="567"/>
        <w:jc w:val="both"/>
      </w:pPr>
      <w:r w:rsidRPr="00A822FC">
        <w:t>Удельная величина потребления энергетических ресурсов в многоквартирных домах и муниципальных бюджетных учреждениях имеет не значительные колебания в сторону уменьшения, по некоторым позициям в сторону увеличения, потребления энергетических ресурсов.</w:t>
      </w:r>
    </w:p>
    <w:p w:rsidR="00A9720F" w:rsidRPr="00A822FC" w:rsidRDefault="009910DC" w:rsidP="00CE3203">
      <w:pPr>
        <w:spacing w:line="240" w:lineRule="atLeast"/>
        <w:ind w:firstLine="567"/>
        <w:jc w:val="center"/>
        <w:rPr>
          <w:b/>
          <w:i/>
        </w:rPr>
      </w:pPr>
      <w:r w:rsidRPr="00A822FC">
        <w:rPr>
          <w:b/>
          <w:i/>
          <w:lang w:val="en-US"/>
        </w:rPr>
        <w:t>VIII</w:t>
      </w:r>
      <w:r w:rsidR="00C87E15" w:rsidRPr="00A822FC">
        <w:rPr>
          <w:b/>
          <w:i/>
        </w:rPr>
        <w:t xml:space="preserve">. </w:t>
      </w:r>
      <w:r w:rsidR="006C62E3" w:rsidRPr="00A822FC">
        <w:rPr>
          <w:b/>
          <w:i/>
        </w:rPr>
        <w:t>Организация муниципального управления</w:t>
      </w:r>
    </w:p>
    <w:p w:rsidR="007151D0" w:rsidRPr="00A822FC" w:rsidRDefault="007151D0" w:rsidP="007151D0">
      <w:pPr>
        <w:ind w:firstLine="567"/>
        <w:jc w:val="center"/>
        <w:rPr>
          <w:b/>
        </w:rPr>
      </w:pPr>
      <w:r w:rsidRPr="00A822FC">
        <w:rPr>
          <w:b/>
        </w:rPr>
        <w:t>Организация муниципального управления</w:t>
      </w:r>
    </w:p>
    <w:p w:rsidR="007151D0" w:rsidRPr="00A822FC" w:rsidRDefault="007151D0" w:rsidP="007151D0">
      <w:pPr>
        <w:ind w:firstLine="567"/>
        <w:jc w:val="center"/>
      </w:pPr>
    </w:p>
    <w:p w:rsidR="00414731" w:rsidRPr="00A822FC" w:rsidRDefault="00414731" w:rsidP="00414731">
      <w:pPr>
        <w:ind w:firstLine="709"/>
        <w:jc w:val="both"/>
      </w:pPr>
      <w:r w:rsidRPr="00A822FC">
        <w:t>Основные направления бюджетной политики Усть-Большерецкого муниципального района на 2023 год и на плановый период 2024 и 2025 годов разработаны в целях формирования основы для составления проекта местного бюджета.</w:t>
      </w:r>
    </w:p>
    <w:p w:rsidR="00414731" w:rsidRPr="00A822FC" w:rsidRDefault="00414731" w:rsidP="00414731">
      <w:pPr>
        <w:ind w:firstLine="709"/>
        <w:jc w:val="both"/>
      </w:pPr>
      <w:r w:rsidRPr="00A822FC">
        <w:t>Бюджетная политика Усть-Большерецкого муниципального района на 2023 год и на плановый период 2024 и 2025 годов:</w:t>
      </w:r>
    </w:p>
    <w:p w:rsidR="00414731" w:rsidRPr="00A822FC" w:rsidRDefault="00414731" w:rsidP="00414731">
      <w:pPr>
        <w:ind w:firstLine="709"/>
        <w:jc w:val="both"/>
      </w:pPr>
      <w:r w:rsidRPr="00A822FC">
        <w:t>- ориентирована на положения основных направлений бюджетной политики Российской Федерации и бюджетной политики Камчатского края на соответствующий период;</w:t>
      </w:r>
    </w:p>
    <w:p w:rsidR="00414731" w:rsidRPr="00A822FC" w:rsidRDefault="00414731" w:rsidP="00414731">
      <w:pPr>
        <w:ind w:firstLine="709"/>
        <w:jc w:val="both"/>
      </w:pPr>
      <w:r w:rsidRPr="00A822FC">
        <w:t>- нацелена на сохранение социальной и экономической стабильности Усть-Большерецкого муниципального района, безусловное исполнение в полном объеме приоритетных действующих расходных обязательств Усть-Большерецкого муниципального района.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Основная задача бюджетной политики – обеспечение долгосрочной сбалансированности и устойчивости бюджетной системы в Усть-Большерецком муниципальном районе как базового принципа ответственной бюджетной политики и </w:t>
      </w:r>
      <w:r w:rsidRPr="00A822FC">
        <w:lastRenderedPageBreak/>
        <w:t>выполнение задач, поставленных в указах и поручениях Президента Российской Федерации, правительства Российской Федерации, Губернатора Камчатского края, Правительства Камчатского края. Исходя из этого, планирование бюджетных ассигнований, как и прежде, следует осуществлять с учетом необходимости безусловного исполнения действующих расходных обязательств, главным образом, законодательно установленных публично-нормативных и иных социально-значимых обязательств. При формировании бюджета принимаемых обязательств необходимо расставлять приоритеты расходов с учетом реальных возможностей бюджета. При выполнении мероприятий, определенных указами и поручениями Президента Российской Федерации, правительства Российской Федерации, Губернатора Камчатского края, Правительства Камчатского края, необходимо в пределах доведенного финансового обеспечения реализации отраслевых муниципальных программ Усть-Большерецкого муниципального района в полной мере задействовать внутренние резервы главных распорядителей бюджетных средств и подведомственных им учреждений, в частности отменять реализацию неэффективных мероприятий, реализовывать мероприятия по оптимизации численности работающих, повышению эффективности использования находящегося в их распоряжении имущества, привлечению дополнительных средств от оказания платных услуг. Главная задача главных распорядителей бюджетных средств на трехлетний период – активная оптимизация расходов в пределах ведомственного бюджета, перераспределение ресурсов от низкоэффективных подпрограмм и мероприятий в пользу отраслевых приоритетов.</w:t>
      </w:r>
    </w:p>
    <w:p w:rsidR="00414731" w:rsidRPr="00A822FC" w:rsidRDefault="00414731" w:rsidP="00414731">
      <w:pPr>
        <w:ind w:firstLine="708"/>
        <w:jc w:val="both"/>
      </w:pPr>
      <w:r w:rsidRPr="00A822FC">
        <w:t>Доходная часть местного бюджета в 2023 году формировалась за счет налоговых и неналоговых доходов, безвозмездных поступлений и ее объем на 01.01.2024 год составил 1 460 266,56 тыс. рублей или 93,5 % от плановых (прогнозных) назначений 2023 года.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Поступления налоговых и неналоговых доходов за 2023 год составили 611 823,91 тыс. рублей или 90,3 % от плановых (прогнозных) назначений 2023 года.</w:t>
      </w:r>
      <w:r w:rsidRPr="00A822FC">
        <w:t xml:space="preserve"> Удельный вес </w:t>
      </w:r>
      <w:r w:rsidRPr="00A822FC">
        <w:rPr>
          <w:color w:val="auto"/>
        </w:rPr>
        <w:t>налоговых и неналоговых доходов в общем объеме доходов составил 71,9 %.</w:t>
      </w:r>
    </w:p>
    <w:p w:rsidR="00414731" w:rsidRPr="00A822FC" w:rsidRDefault="00414731" w:rsidP="00414731">
      <w:pPr>
        <w:pStyle w:val="Default"/>
        <w:ind w:firstLine="720"/>
        <w:contextualSpacing/>
        <w:jc w:val="both"/>
      </w:pPr>
      <w:r w:rsidRPr="00A822FC">
        <w:t xml:space="preserve">Поступления </w:t>
      </w:r>
      <w:r w:rsidRPr="00A822FC">
        <w:rPr>
          <w:b/>
        </w:rPr>
        <w:t xml:space="preserve">налоговых доходов </w:t>
      </w:r>
      <w:r w:rsidRPr="00A822FC">
        <w:t xml:space="preserve">в 2023 году составили 575 532,20 тыс. рублей или 89,5 % от годовых плановых (прогнозных) назначений. Удельный вес налоговых доходов в общем объеме доходов составил 39,4 %. 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>За 2022 год поступления налоговых доходов составили 694 961,86 тыс. рублей или 90,7 % от годовых плановых (прогнозных) назначений. Удельный вес налоговых доходов в общем объеме доходов составил 51,0 %.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>В целом, поступления налоговых доходов по сравнению с 2022 годом увеличилось на 119 429,66 тыс. рублей или 17,2 %.</w:t>
      </w:r>
    </w:p>
    <w:p w:rsidR="00414731" w:rsidRPr="00A822FC" w:rsidRDefault="00414731" w:rsidP="00414731">
      <w:pPr>
        <w:ind w:firstLine="709"/>
        <w:jc w:val="both"/>
      </w:pPr>
      <w:r w:rsidRPr="00A822FC">
        <w:t>В 2023 год по сравнению с 2022 годом произошло снижение поступлений следующих налоговых доходов: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- </w:t>
      </w:r>
      <w:r w:rsidRPr="00A822FC">
        <w:rPr>
          <w:i/>
        </w:rPr>
        <w:t>Налога на прибыль</w:t>
      </w:r>
      <w:r w:rsidRPr="00A822FC">
        <w:t xml:space="preserve"> в связи с изменениями в Бюджетный кодекс Российской Федерации, в отношении межбюджетного распределения, с 2023 года налог 100% зачисляется в бюджет края ( -15 456,30891 тыс. рублей по сравнению с 2022 годом);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- </w:t>
      </w:r>
      <w:r w:rsidRPr="00A822FC">
        <w:rPr>
          <w:i/>
        </w:rPr>
        <w:t>Налога на доходы физических лиц</w:t>
      </w:r>
      <w:r w:rsidRPr="00A822FC">
        <w:t xml:space="preserve"> снижение на 21 541,45211 тыс. рублей из-за уменьшения размера выплачиваемых дивидендов за 2023 год предприятиями рыбохозяйственного комплекса;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- </w:t>
      </w:r>
      <w:r w:rsidRPr="00A822FC">
        <w:rPr>
          <w:i/>
        </w:rPr>
        <w:t>Единого сельскохозяйственного налога</w:t>
      </w:r>
      <w:r w:rsidRPr="00A822FC">
        <w:t xml:space="preserve"> снижение в сумме 92 727,25897 тыс. рублей обусловлено уменьшением налоговой базы по предприятиям рыбохозяйственного комплекса в результате уменьшения суммы доходов и увеличения расходов, учитываемых при определении налоговой базы за 2022 год;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- </w:t>
      </w:r>
      <w:r w:rsidRPr="00A822FC">
        <w:rPr>
          <w:i/>
        </w:rPr>
        <w:t>Земельного налога</w:t>
      </w:r>
      <w:r w:rsidRPr="00A822FC">
        <w:t xml:space="preserve"> в связи проведением переоценки земельных участков в связи вступлением в силу приказа Министерства имущественных и земельных отношений Камчатского края от 26.10.2022 № П-39, в сумме 655,02007 тыс. рублей;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В 2023 год по сравнению с 2022 годом обеспечен </w:t>
      </w:r>
      <w:r w:rsidRPr="00A822FC">
        <w:rPr>
          <w:i/>
        </w:rPr>
        <w:t>рост поступлений</w:t>
      </w:r>
      <w:r w:rsidRPr="00A822FC">
        <w:t xml:space="preserve"> следующих налоговых доходов:</w:t>
      </w:r>
    </w:p>
    <w:p w:rsidR="00414731" w:rsidRPr="00A822FC" w:rsidRDefault="00414731" w:rsidP="00414731">
      <w:pPr>
        <w:ind w:firstLine="709"/>
        <w:jc w:val="both"/>
      </w:pPr>
      <w:r w:rsidRPr="00A822FC">
        <w:lastRenderedPageBreak/>
        <w:t xml:space="preserve">- </w:t>
      </w:r>
      <w:r w:rsidRPr="00A822FC">
        <w:rPr>
          <w:i/>
        </w:rPr>
        <w:t>Налога на имущество организаций</w:t>
      </w:r>
      <w:r w:rsidRPr="00A822FC">
        <w:t xml:space="preserve"> на 2 711,38640 тыс. рублей обусловлено переоценкой кадастровой стоимости объектов и постановкой на учет новых объектов;</w:t>
      </w:r>
    </w:p>
    <w:p w:rsidR="00414731" w:rsidRPr="00A822FC" w:rsidRDefault="00414731" w:rsidP="00414731">
      <w:pPr>
        <w:ind w:firstLine="709"/>
        <w:jc w:val="both"/>
      </w:pPr>
      <w:r w:rsidRPr="00A822FC">
        <w:t xml:space="preserve">- </w:t>
      </w:r>
      <w:r w:rsidRPr="00A822FC">
        <w:rPr>
          <w:i/>
        </w:rPr>
        <w:t>Налога, взимаемому в связи с применением упрощенной системы налогообложения</w:t>
      </w:r>
      <w:r w:rsidRPr="00A822FC">
        <w:t xml:space="preserve"> поступления к уровню прошлого года, выросли на 9 208,22031 тыс. рублей, что обусловлено ростом дохода по отдельным налогоплательщикам.</w:t>
      </w:r>
    </w:p>
    <w:p w:rsidR="00414731" w:rsidRPr="00A822FC" w:rsidRDefault="00414731" w:rsidP="00414731">
      <w:pPr>
        <w:ind w:firstLine="709"/>
        <w:jc w:val="both"/>
      </w:pPr>
      <w:r w:rsidRPr="00A822FC">
        <w:t>Основная доля налоговых поступлений в 2022 году обеспечена:</w:t>
      </w:r>
    </w:p>
    <w:p w:rsidR="00414731" w:rsidRPr="00A822FC" w:rsidRDefault="00414731" w:rsidP="00414731">
      <w:pPr>
        <w:ind w:firstLine="709"/>
        <w:jc w:val="both"/>
      </w:pPr>
      <w:r w:rsidRPr="00A822FC">
        <w:t>- налогом на доходы физических лиц в сумме 412 250,27 тыс. рублей или 71,6 % от общего объема налоговых доходов;</w:t>
      </w:r>
    </w:p>
    <w:p w:rsidR="00414731" w:rsidRPr="00A822FC" w:rsidRDefault="00414731" w:rsidP="00414731">
      <w:pPr>
        <w:ind w:firstLine="709"/>
        <w:jc w:val="both"/>
      </w:pPr>
      <w:r w:rsidRPr="00A822FC">
        <w:t>- единым сельскохозяйственным налогом в сумме 85,57 тыс. рублей или 14,9 % от общего объема налоговых доходов.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b/>
          <w:color w:val="auto"/>
        </w:rPr>
        <w:t>Неналоговые доходы</w:t>
      </w:r>
      <w:r w:rsidRPr="00A822FC">
        <w:rPr>
          <w:color w:val="auto"/>
        </w:rPr>
        <w:t xml:space="preserve"> поступили выше прогноза на 1 770,71 тыс. рублей (на 5,1%) и составили 36 291,71 тыс. рублей или 105,1% годовых плановых назначений. Удельный вес в общем объеме поступлений составляет 2,5%.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За 2022 год поступления в местный бюджет неналоговых доходов составили 23 616,24 тыс. рублей или 115,5 % от годовых плановых назначений.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Основную долю неналоговых доходов составляют доходы от использования имущества, находящегося в государственной и муниципальной собственности в сумме 26 426,39 тыс. рублей или 72,8% от общего объема неналоговых доходов. Исполнение составило 103,0 % от утвержденных бюджетных назначений. По сравнению с 2022 годом поступление доходов от имущества, находящегося государственной и муниципальной собственности увеличились на 11 099,00 тыс. рублей из них: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 увеличились на 7 836,21 тыс. рублей, или на 22,9% и составили 7 819,88 тыс. рублей;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- доходы, полученные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увеличились на 2 600,87 тыс. рублей, или на 62,0 % и составили 6 852,53 тыс. рублей.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В отчетном году по сравнению с предыдущим годом увеличились поступления в бюджет по платежам при пользовании природными ресурсами на 205,67 тыс. рублей.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 xml:space="preserve">В 2023 году по сравнению с предыдущим годом поступления в бюджет: 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- увеличились: по доходам от оказания платных услуг и компенсации затрат государства на сумму 195,88 тыс. рублей (на 8,1 %), по доходам от продажи материальных и нематериальных активов на сумму 1 689,09 тыс. рублей (на 58,7 %);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- уменьшились: по штрафам, санкциям, возмещению ущерба на сумму 533,7 тыс. рублей (на 19,8 %).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b/>
          <w:color w:val="auto"/>
        </w:rPr>
        <w:t>Безвозмездные поступления</w:t>
      </w:r>
      <w:r w:rsidRPr="00A822FC">
        <w:rPr>
          <w:color w:val="auto"/>
        </w:rPr>
        <w:t xml:space="preserve"> за 2023 год составили 848 442,65 тыс. рублей или 95,5 % от годовых плановых назначений. Их доля в общем объеме поступлений составила 58,1 %. 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rPr>
          <w:color w:val="auto"/>
        </w:rPr>
        <w:t>За 2022 год исполнение по безвозмездным поступлениям составило 645 549,95 тыс. рублей или 98,0 % от утвержденного годового объема. Удельный вес в общем объеме доходов местного бюджета составил 47,3 %.</w:t>
      </w:r>
    </w:p>
    <w:p w:rsidR="00414731" w:rsidRPr="00A822FC" w:rsidRDefault="00414731" w:rsidP="00414731">
      <w:pPr>
        <w:pStyle w:val="Default"/>
        <w:ind w:firstLine="720"/>
        <w:contextualSpacing/>
        <w:jc w:val="both"/>
        <w:rPr>
          <w:color w:val="auto"/>
        </w:rPr>
      </w:pPr>
      <w:r w:rsidRPr="00A822FC">
        <w:t>Расходы местного бюджета исполнены в сумме 1 446 605,82 тыс. рублей или 92,1 % от утвержденных годовых ассигнований.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За 2023 год бюджет Усть-Большерецкого муниципального района исполнен с профицитом в объеме 13 660,73 тыс. рублей.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 xml:space="preserve">Остаток денежных средств на счетах по учету средств местного бюджета на 01.01.2023 года составлял 7 513,11 тыс. рублей. По состоянию на 01 января 2024 года указанный остаток составил – 21 173,85 тыс. рублей. 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lastRenderedPageBreak/>
        <w:t>Долговые обязательства в 2023 году не принимались.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Проект решения «О местном бюджете Усть-Большерецкого муниципального района на 2024 год и на плановый период 2025 и 2026 годов» подготовлен в соответствии с требованиями Бюджетного кодекса Российской Федерации, Положения о бюджетном процессе в Усть-Большерецком муниципальном районе, утвержденного Решением Думы Усть-Большерецкого муниципального района от 13.03.2013 № 218, на основе прогноза социально-экономического развития Усть-Большерецкого муниципального района на 2024 год и плановый период 2025 и 2026 годов, а также основных направлениях бюджетной политики и основных направлений налоговой политики на 2024 год и плановый период 2025 и 2026 годов.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При формировании проекта местного бюджета на 2024 год и на плановый период учитывалась необходимость сохранения положительной тенденции социально-экономического развития Усть-Большерецкого муниципального района, формирования бюджетных расходов исходя из приоритетов и планируемых результатов государственной и муниципальной политики, а также необходимость повышения эффективности и результативности бюджетных расходов.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Основные параметры местного бюджета составляют:</w:t>
      </w:r>
    </w:p>
    <w:p w:rsidR="00414731" w:rsidRPr="00A822FC" w:rsidRDefault="00414731" w:rsidP="002E3052">
      <w:pPr>
        <w:ind w:firstLine="708"/>
        <w:contextualSpacing/>
        <w:jc w:val="both"/>
        <w:rPr>
          <w:b/>
        </w:rPr>
      </w:pPr>
      <w:r w:rsidRPr="00A822FC">
        <w:rPr>
          <w:b/>
        </w:rPr>
        <w:t>на 2024 год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прогнозируемый общий объем доходов – 1 450 748,97010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общий объем расходов – 1 450 748,97010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дефицит – 0,0 рублей;</w:t>
      </w:r>
    </w:p>
    <w:p w:rsidR="00414731" w:rsidRPr="00A822FC" w:rsidRDefault="00414731" w:rsidP="002E3052">
      <w:pPr>
        <w:ind w:firstLine="708"/>
        <w:contextualSpacing/>
        <w:jc w:val="both"/>
        <w:rPr>
          <w:b/>
        </w:rPr>
      </w:pPr>
      <w:r w:rsidRPr="00A822FC">
        <w:rPr>
          <w:b/>
        </w:rPr>
        <w:t>на 2025 год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прогнозируемый общий объем доходов – 1 411 420,01002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общий объем расходов – 1 411 420,01002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дефицит – 0,0 рублей;</w:t>
      </w:r>
    </w:p>
    <w:p w:rsidR="00414731" w:rsidRPr="00A822FC" w:rsidRDefault="00414731" w:rsidP="002E3052">
      <w:pPr>
        <w:ind w:firstLine="708"/>
        <w:contextualSpacing/>
        <w:jc w:val="both"/>
        <w:rPr>
          <w:b/>
        </w:rPr>
      </w:pPr>
      <w:r w:rsidRPr="00A822FC">
        <w:rPr>
          <w:b/>
        </w:rPr>
        <w:t>на 2026 год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прогнозируемый общий объем доходов – 1 435 452,71002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общий объем расходов – 1 435 452,71002 тыс. рублей;</w:t>
      </w:r>
    </w:p>
    <w:p w:rsidR="00414731" w:rsidRPr="00A822FC" w:rsidRDefault="00414731" w:rsidP="002E3052">
      <w:pPr>
        <w:ind w:firstLine="708"/>
        <w:contextualSpacing/>
        <w:jc w:val="both"/>
      </w:pPr>
      <w:r w:rsidRPr="00A822FC">
        <w:t>дефицит – 0,0 рублей.</w:t>
      </w:r>
    </w:p>
    <w:p w:rsidR="00414731" w:rsidRPr="00A822FC" w:rsidRDefault="00414731" w:rsidP="00414731">
      <w:pPr>
        <w:pStyle w:val="2"/>
        <w:ind w:left="0"/>
        <w:contextualSpacing/>
        <w:jc w:val="center"/>
        <w:rPr>
          <w:sz w:val="24"/>
          <w:szCs w:val="24"/>
        </w:rPr>
      </w:pPr>
      <w:r w:rsidRPr="00A822FC">
        <w:rPr>
          <w:sz w:val="24"/>
          <w:szCs w:val="24"/>
        </w:rPr>
        <w:t>Доходы местного бюджета</w:t>
      </w:r>
    </w:p>
    <w:p w:rsidR="00414731" w:rsidRPr="00A822FC" w:rsidRDefault="00414731" w:rsidP="00414731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A822FC">
        <w:t xml:space="preserve">Доходная часть местного бюджета сформирована на основе прогноза социально-экономического развития Усть-Большерецкого муниципального района, а также данных, представленных главными администраторами доходов местного бюджета. </w:t>
      </w:r>
    </w:p>
    <w:p w:rsidR="00414731" w:rsidRPr="00A822FC" w:rsidRDefault="00414731" w:rsidP="00414731">
      <w:pPr>
        <w:pStyle w:val="ConsPlusTitle"/>
        <w:ind w:firstLine="709"/>
        <w:contextualSpacing/>
        <w:jc w:val="both"/>
        <w:rPr>
          <w:rFonts w:ascii="Times New Roman" w:hAnsi="Times New Roman"/>
          <w:b w:val="0"/>
          <w:snapToGrid/>
          <w:sz w:val="24"/>
          <w:szCs w:val="24"/>
        </w:rPr>
      </w:pPr>
      <w:r w:rsidRPr="00A822FC">
        <w:rPr>
          <w:rFonts w:ascii="Times New Roman" w:hAnsi="Times New Roman"/>
          <w:b w:val="0"/>
          <w:snapToGrid/>
          <w:sz w:val="24"/>
          <w:szCs w:val="24"/>
        </w:rPr>
        <w:t>Налоговые и неналоговые доходы местного бюджета предусмотрены в следующих объемах: 2024 год -700 862,9</w:t>
      </w:r>
      <w:r w:rsidRPr="00A822FC">
        <w:rPr>
          <w:rFonts w:ascii="Times New Roman" w:hAnsi="Times New Roman"/>
          <w:snapToGrid/>
          <w:sz w:val="24"/>
          <w:szCs w:val="24"/>
        </w:rPr>
        <w:t xml:space="preserve"> тыс. рублей</w:t>
      </w:r>
      <w:r w:rsidRPr="00A822FC">
        <w:rPr>
          <w:rFonts w:ascii="Times New Roman" w:hAnsi="Times New Roman"/>
          <w:b w:val="0"/>
          <w:snapToGrid/>
          <w:sz w:val="24"/>
          <w:szCs w:val="24"/>
        </w:rPr>
        <w:t xml:space="preserve">, 2025 год – </w:t>
      </w:r>
      <w:r w:rsidRPr="00A822FC">
        <w:rPr>
          <w:rFonts w:ascii="Times New Roman" w:hAnsi="Times New Roman"/>
          <w:snapToGrid/>
          <w:sz w:val="24"/>
          <w:szCs w:val="24"/>
        </w:rPr>
        <w:t>669 323,9 тыс. рублей</w:t>
      </w:r>
      <w:r w:rsidRPr="00A822FC">
        <w:rPr>
          <w:rFonts w:ascii="Times New Roman" w:hAnsi="Times New Roman"/>
          <w:b w:val="0"/>
          <w:snapToGrid/>
          <w:sz w:val="24"/>
          <w:szCs w:val="24"/>
        </w:rPr>
        <w:t xml:space="preserve">, 2026 год </w:t>
      </w:r>
      <w:r w:rsidRPr="00A822FC">
        <w:rPr>
          <w:rFonts w:ascii="Times New Roman" w:hAnsi="Times New Roman"/>
          <w:snapToGrid/>
          <w:sz w:val="24"/>
          <w:szCs w:val="24"/>
        </w:rPr>
        <w:t>-693 037,9 тыс. рублей</w:t>
      </w:r>
      <w:r w:rsidRPr="00A822FC">
        <w:rPr>
          <w:rFonts w:ascii="Times New Roman" w:hAnsi="Times New Roman"/>
          <w:b w:val="0"/>
          <w:snapToGrid/>
          <w:sz w:val="24"/>
          <w:szCs w:val="24"/>
        </w:rPr>
        <w:t>.</w:t>
      </w:r>
    </w:p>
    <w:p w:rsidR="00414731" w:rsidRPr="00A822FC" w:rsidRDefault="00414731" w:rsidP="00414731">
      <w:pPr>
        <w:pStyle w:val="ConsPlusTitle"/>
        <w:ind w:firstLine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A822FC">
        <w:rPr>
          <w:rFonts w:ascii="Times New Roman" w:hAnsi="Times New Roman"/>
          <w:b w:val="0"/>
          <w:sz w:val="24"/>
          <w:szCs w:val="24"/>
        </w:rPr>
        <w:t xml:space="preserve">Безвозмездные поступления от других бюджетов бюджетной системы Российской Федерации учтены в проекте решения в соответствии с проектом закона о краевом бюджете на 2024 год и на плановый период 2025 и 2026 годов. </w:t>
      </w:r>
    </w:p>
    <w:p w:rsidR="00414731" w:rsidRPr="00A822FC" w:rsidRDefault="00414731" w:rsidP="00414731">
      <w:pPr>
        <w:pStyle w:val="ConsPlusTitle"/>
        <w:ind w:firstLine="709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A822FC">
        <w:rPr>
          <w:rFonts w:ascii="Times New Roman" w:hAnsi="Times New Roman"/>
          <w:b w:val="0"/>
          <w:sz w:val="24"/>
          <w:szCs w:val="24"/>
        </w:rPr>
        <w:t xml:space="preserve">Объем безвозмездных поступлений из краевого бюджета предусмотрен в 2024 году в сумме </w:t>
      </w:r>
      <w:r w:rsidRPr="00A822FC">
        <w:rPr>
          <w:rFonts w:ascii="Times New Roman" w:hAnsi="Times New Roman"/>
          <w:sz w:val="24"/>
          <w:szCs w:val="24"/>
        </w:rPr>
        <w:t>749 886,07012 тыс. рублей</w:t>
      </w:r>
      <w:r w:rsidRPr="00A822FC">
        <w:rPr>
          <w:rFonts w:ascii="Times New Roman" w:hAnsi="Times New Roman"/>
          <w:b w:val="0"/>
          <w:sz w:val="24"/>
          <w:szCs w:val="24"/>
        </w:rPr>
        <w:t xml:space="preserve">, в 2024 и 2025 годах </w:t>
      </w:r>
      <w:r w:rsidRPr="00A822FC">
        <w:rPr>
          <w:rFonts w:ascii="Times New Roman" w:hAnsi="Times New Roman"/>
          <w:sz w:val="24"/>
          <w:szCs w:val="24"/>
        </w:rPr>
        <w:t>742 09606702 тыс. рублей и 742 414,76702 тыс. рублей</w:t>
      </w:r>
      <w:r w:rsidRPr="00A822FC">
        <w:rPr>
          <w:rFonts w:ascii="Times New Roman" w:hAnsi="Times New Roman"/>
          <w:b w:val="0"/>
          <w:sz w:val="24"/>
          <w:szCs w:val="24"/>
        </w:rPr>
        <w:t xml:space="preserve"> соответственно, в том числе дотация на выравнивание бюджетной обеспеченности муниципальных районов в 2024 году в сумме </w:t>
      </w:r>
      <w:r w:rsidRPr="00A822FC">
        <w:rPr>
          <w:rFonts w:ascii="Times New Roman" w:hAnsi="Times New Roman"/>
          <w:sz w:val="24"/>
          <w:szCs w:val="24"/>
        </w:rPr>
        <w:t>4040,0   тыс. рублей.</w:t>
      </w:r>
    </w:p>
    <w:p w:rsidR="00414731" w:rsidRPr="00A822FC" w:rsidRDefault="00414731" w:rsidP="00414731">
      <w:pPr>
        <w:pStyle w:val="a7"/>
        <w:ind w:firstLine="709"/>
        <w:contextualSpacing/>
        <w:jc w:val="center"/>
        <w:rPr>
          <w:b/>
        </w:rPr>
      </w:pPr>
      <w:r w:rsidRPr="00A822FC">
        <w:rPr>
          <w:b/>
        </w:rPr>
        <w:t xml:space="preserve">Расходы местного бюджета </w:t>
      </w:r>
    </w:p>
    <w:p w:rsidR="00414731" w:rsidRPr="00A822FC" w:rsidRDefault="00414731" w:rsidP="00414731">
      <w:pPr>
        <w:pStyle w:val="a7"/>
        <w:ind w:firstLine="709"/>
        <w:contextualSpacing/>
        <w:jc w:val="both"/>
      </w:pPr>
      <w:r w:rsidRPr="00A822FC">
        <w:t xml:space="preserve">Местный бюджет Усть-Большерецкого муниципального района формируется на базе муниципальных программ, перечень которых утвержден распоряжением Администрации Усть-Большерецкого муниципального района от 24.11.2016 № 421 «Об утверждении Перечня муниципальных программ Усть-Большерецкого муниципального района». В 2024 году будет реализовываться 14 муниципальных программ. </w:t>
      </w:r>
    </w:p>
    <w:p w:rsidR="00414731" w:rsidRPr="00A822FC" w:rsidRDefault="00414731" w:rsidP="00414731">
      <w:pPr>
        <w:pStyle w:val="a7"/>
        <w:ind w:firstLine="709"/>
        <w:contextualSpacing/>
        <w:jc w:val="both"/>
      </w:pPr>
      <w:r w:rsidRPr="00A822FC">
        <w:t xml:space="preserve">Формирование объема и структуры расходов местного бюджета на 2024- 2026 годы осуществлялось с учетом следующих подходов: 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lastRenderedPageBreak/>
        <w:t>1) финансовое обеспечение расходов на оплату коммунальных услуг муниципальными учреждениями (казенными, автономными, бюджетными) в полном объеме за счет средств местного бюджета в соответствии с постановлением Администрации Усть-Большерецкого муниципального района от 15.08.2022 № 270 «Об установлении годовых объемов потребления коммунальных услуг на 2024 год и на плановый период 2025-2026 годов»;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>2) сохранения на уровне 2023 года (по состоянию на 1 августа) прочих материальных расходов (за исключением расходов на оплату труда, оплату коммунальных услуг) на обеспечение деятельности муниципальных учреждений.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 xml:space="preserve">Общий объем расходов местного бюджета на 2024 год, исходя из планируемых доходов, составил </w:t>
      </w:r>
      <w:r w:rsidRPr="00A822FC">
        <w:rPr>
          <w:b/>
        </w:rPr>
        <w:t>1 450 748,97012 тыс. рублей</w:t>
      </w:r>
      <w:r w:rsidRPr="00A822FC">
        <w:t xml:space="preserve">, на 2025 год – </w:t>
      </w:r>
      <w:r w:rsidRPr="00A822FC">
        <w:rPr>
          <w:b/>
        </w:rPr>
        <w:t>1 411 420,01002 тыс. рублей</w:t>
      </w:r>
      <w:r w:rsidRPr="00A822FC">
        <w:t xml:space="preserve">, на 2026 год – </w:t>
      </w:r>
      <w:r w:rsidRPr="00A822FC">
        <w:rPr>
          <w:b/>
        </w:rPr>
        <w:t>1 435 452,71002 тыс. рублей</w:t>
      </w:r>
      <w:r w:rsidRPr="00A822FC">
        <w:t>.</w:t>
      </w:r>
    </w:p>
    <w:p w:rsidR="00414731" w:rsidRPr="00A822FC" w:rsidRDefault="00414731" w:rsidP="00414731">
      <w:pPr>
        <w:ind w:firstLine="709"/>
        <w:contextualSpacing/>
        <w:jc w:val="both"/>
        <w:rPr>
          <w:b/>
        </w:rPr>
      </w:pPr>
      <w:r w:rsidRPr="00A822FC">
        <w:rPr>
          <w:b/>
        </w:rPr>
        <w:t>Формирование межбюджетных отношений на 2024 – 2026 год</w:t>
      </w:r>
      <w:bookmarkStart w:id="1" w:name="sub_1340"/>
      <w:r w:rsidRPr="00A822FC">
        <w:rPr>
          <w:b/>
        </w:rPr>
        <w:t>ы</w:t>
      </w:r>
      <w:r w:rsidRPr="00A822FC">
        <w:t xml:space="preserve"> осуществлено с учетом следующих основных подходов.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>Сохранены действующие в 2024 году виды финансовой помощи местным бюджетам поселений, основные подходы к их распределению.</w:t>
      </w:r>
    </w:p>
    <w:p w:rsidR="00414731" w:rsidRPr="00A822FC" w:rsidRDefault="00414731" w:rsidP="00414731">
      <w:pPr>
        <w:ind w:firstLine="709"/>
        <w:contextualSpacing/>
        <w:jc w:val="both"/>
        <w:rPr>
          <w:lang w:eastAsia="x-none"/>
        </w:rPr>
      </w:pPr>
      <w:r w:rsidRPr="00A822FC">
        <w:t xml:space="preserve">На 2024 год и плановый период 2025 и 2026 годов сохраняется практика доведения общего объема нецелевой финансовой помощи бюджетам поселений до уровня не ниже уровня текущего финансового года. </w:t>
      </w:r>
    </w:p>
    <w:p w:rsidR="00414731" w:rsidRPr="00A822FC" w:rsidRDefault="00414731" w:rsidP="00414731">
      <w:pPr>
        <w:ind w:firstLine="709"/>
        <w:contextualSpacing/>
        <w:jc w:val="both"/>
      </w:pPr>
      <w:r w:rsidRPr="00A822FC">
        <w:t>При проектировании расходов местного бюджета приоритетное значение уделено обеспечению бюджетными ассигнованиями в полном объеме первоочередных расходных обязательств: по выплате заработной платы и начислений на выплаты по оплате труда, по оплате коммунальных услуг муниципальными учреждениями, по предоставлению межбюджетных трансфертов.</w:t>
      </w:r>
    </w:p>
    <w:bookmarkEnd w:id="1"/>
    <w:p w:rsidR="00414731" w:rsidRPr="00A822FC" w:rsidRDefault="00414731" w:rsidP="00414731">
      <w:pPr>
        <w:pStyle w:val="8"/>
        <w:contextualSpacing/>
        <w:rPr>
          <w:szCs w:val="24"/>
        </w:rPr>
      </w:pPr>
      <w:r w:rsidRPr="00A822FC">
        <w:rPr>
          <w:szCs w:val="24"/>
        </w:rPr>
        <w:t>Дефицит местного бюджета</w:t>
      </w:r>
    </w:p>
    <w:p w:rsidR="00414731" w:rsidRPr="00441810" w:rsidRDefault="00414731" w:rsidP="00414731">
      <w:pPr>
        <w:ind w:firstLine="709"/>
        <w:contextualSpacing/>
        <w:jc w:val="both"/>
      </w:pPr>
      <w:r w:rsidRPr="00A822FC">
        <w:t>Проект местного бюджета на 2024 год и плановый период 2025 и 2026 годов сформирован сбалансированным.</w:t>
      </w:r>
      <w:r w:rsidRPr="00441810">
        <w:t xml:space="preserve"> </w:t>
      </w:r>
    </w:p>
    <w:p w:rsidR="00414731" w:rsidRPr="00441810" w:rsidRDefault="00414731" w:rsidP="00414731">
      <w:pPr>
        <w:jc w:val="both"/>
      </w:pPr>
    </w:p>
    <w:p w:rsidR="007151D0" w:rsidRPr="00441810" w:rsidRDefault="007151D0" w:rsidP="00414731">
      <w:pPr>
        <w:ind w:firstLine="709"/>
        <w:jc w:val="both"/>
      </w:pPr>
    </w:p>
    <w:sectPr w:rsidR="007151D0" w:rsidRPr="00441810" w:rsidSect="00D572E5">
      <w:headerReference w:type="even" r:id="rId9"/>
      <w:footerReference w:type="even" r:id="rId10"/>
      <w:footerReference w:type="default" r:id="rId11"/>
      <w:pgSz w:w="11906" w:h="16838" w:code="9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5A1" w:rsidRDefault="00C345A1">
      <w:r>
        <w:separator/>
      </w:r>
    </w:p>
  </w:endnote>
  <w:endnote w:type="continuationSeparator" w:id="0">
    <w:p w:rsidR="00C345A1" w:rsidRDefault="00C3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3F" w:rsidRDefault="00405163" w:rsidP="00B2702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F343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343F" w:rsidRDefault="007F343F" w:rsidP="00B2702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3F" w:rsidRDefault="00405163" w:rsidP="004D5F8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F343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22FC">
      <w:rPr>
        <w:rStyle w:val="a4"/>
        <w:noProof/>
      </w:rPr>
      <w:t>13</w:t>
    </w:r>
    <w:r>
      <w:rPr>
        <w:rStyle w:val="a4"/>
      </w:rPr>
      <w:fldChar w:fldCharType="end"/>
    </w:r>
  </w:p>
  <w:p w:rsidR="007F343F" w:rsidRDefault="007F343F" w:rsidP="004415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5A1" w:rsidRDefault="00C345A1">
      <w:r>
        <w:separator/>
      </w:r>
    </w:p>
  </w:footnote>
  <w:footnote w:type="continuationSeparator" w:id="0">
    <w:p w:rsidR="00C345A1" w:rsidRDefault="00C34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43F" w:rsidRDefault="0040516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F343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343F" w:rsidRDefault="007F343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A5116"/>
    <w:multiLevelType w:val="hybridMultilevel"/>
    <w:tmpl w:val="23F25C3A"/>
    <w:lvl w:ilvl="0" w:tplc="9BF0D306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6D0A50"/>
    <w:multiLevelType w:val="hybridMultilevel"/>
    <w:tmpl w:val="75BC385E"/>
    <w:lvl w:ilvl="0" w:tplc="D200FFC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555F19"/>
    <w:multiLevelType w:val="hybridMultilevel"/>
    <w:tmpl w:val="30FCAC72"/>
    <w:lvl w:ilvl="0" w:tplc="9CA2A3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39F5E9E"/>
    <w:multiLevelType w:val="hybridMultilevel"/>
    <w:tmpl w:val="313A0670"/>
    <w:lvl w:ilvl="0" w:tplc="9CA2A3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74A43A1"/>
    <w:multiLevelType w:val="hybridMultilevel"/>
    <w:tmpl w:val="92009DAA"/>
    <w:lvl w:ilvl="0" w:tplc="9CA2A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7084CB4"/>
    <w:multiLevelType w:val="hybridMultilevel"/>
    <w:tmpl w:val="D0F4B350"/>
    <w:lvl w:ilvl="0" w:tplc="9CA2A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0922AF"/>
    <w:multiLevelType w:val="hybridMultilevel"/>
    <w:tmpl w:val="7548D240"/>
    <w:lvl w:ilvl="0" w:tplc="9CA2A3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97C0077"/>
    <w:multiLevelType w:val="hybridMultilevel"/>
    <w:tmpl w:val="2A46352E"/>
    <w:lvl w:ilvl="0" w:tplc="9CA2A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E70D9E"/>
    <w:multiLevelType w:val="hybridMultilevel"/>
    <w:tmpl w:val="3CF6FB86"/>
    <w:lvl w:ilvl="0" w:tplc="9CA2A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6A0EF5"/>
    <w:multiLevelType w:val="multilevel"/>
    <w:tmpl w:val="75BE81E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CD9135D"/>
    <w:multiLevelType w:val="hybridMultilevel"/>
    <w:tmpl w:val="3BA6D7AE"/>
    <w:lvl w:ilvl="0" w:tplc="9CA2A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6504C5"/>
    <w:multiLevelType w:val="hybridMultilevel"/>
    <w:tmpl w:val="56BE34FA"/>
    <w:lvl w:ilvl="0" w:tplc="9CA2A3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E0A18E1"/>
    <w:multiLevelType w:val="hybridMultilevel"/>
    <w:tmpl w:val="3202C438"/>
    <w:lvl w:ilvl="0" w:tplc="9CA2A3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E4C6EC8"/>
    <w:multiLevelType w:val="hybridMultilevel"/>
    <w:tmpl w:val="A18AAE98"/>
    <w:lvl w:ilvl="0" w:tplc="9CA2A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8"/>
  </w:num>
  <w:num w:numId="7">
    <w:abstractNumId w:val="5"/>
  </w:num>
  <w:num w:numId="8">
    <w:abstractNumId w:val="13"/>
  </w:num>
  <w:num w:numId="9">
    <w:abstractNumId w:val="7"/>
  </w:num>
  <w:num w:numId="10">
    <w:abstractNumId w:val="6"/>
  </w:num>
  <w:num w:numId="11">
    <w:abstractNumId w:val="2"/>
  </w:num>
  <w:num w:numId="12">
    <w:abstractNumId w:val="9"/>
  </w:num>
  <w:num w:numId="13">
    <w:abstractNumId w:val="3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C4F"/>
    <w:rsid w:val="0000300D"/>
    <w:rsid w:val="00003613"/>
    <w:rsid w:val="000048C3"/>
    <w:rsid w:val="0000509C"/>
    <w:rsid w:val="000052B4"/>
    <w:rsid w:val="000063F5"/>
    <w:rsid w:val="0000660F"/>
    <w:rsid w:val="00006801"/>
    <w:rsid w:val="000075A2"/>
    <w:rsid w:val="00010F95"/>
    <w:rsid w:val="00011E35"/>
    <w:rsid w:val="0001340E"/>
    <w:rsid w:val="000164CB"/>
    <w:rsid w:val="00020984"/>
    <w:rsid w:val="000242EC"/>
    <w:rsid w:val="00025DFA"/>
    <w:rsid w:val="000309E5"/>
    <w:rsid w:val="00040B7E"/>
    <w:rsid w:val="00040C4F"/>
    <w:rsid w:val="000425C9"/>
    <w:rsid w:val="00043202"/>
    <w:rsid w:val="000458E1"/>
    <w:rsid w:val="0004671A"/>
    <w:rsid w:val="00046F3B"/>
    <w:rsid w:val="00047F60"/>
    <w:rsid w:val="00051F9C"/>
    <w:rsid w:val="00060084"/>
    <w:rsid w:val="00061AFF"/>
    <w:rsid w:val="00063260"/>
    <w:rsid w:val="00063C2F"/>
    <w:rsid w:val="00076D80"/>
    <w:rsid w:val="0007703D"/>
    <w:rsid w:val="00081CD7"/>
    <w:rsid w:val="00083380"/>
    <w:rsid w:val="00084C29"/>
    <w:rsid w:val="00084F32"/>
    <w:rsid w:val="00086C49"/>
    <w:rsid w:val="00095B36"/>
    <w:rsid w:val="00096B50"/>
    <w:rsid w:val="000A193F"/>
    <w:rsid w:val="000B127B"/>
    <w:rsid w:val="000B581A"/>
    <w:rsid w:val="000C0068"/>
    <w:rsid w:val="000C0220"/>
    <w:rsid w:val="000C12F8"/>
    <w:rsid w:val="000C15F0"/>
    <w:rsid w:val="000C2FE0"/>
    <w:rsid w:val="000C388C"/>
    <w:rsid w:val="000C777E"/>
    <w:rsid w:val="000D10D8"/>
    <w:rsid w:val="000D15EA"/>
    <w:rsid w:val="000D19E1"/>
    <w:rsid w:val="000D1F85"/>
    <w:rsid w:val="000D427B"/>
    <w:rsid w:val="000D4A7F"/>
    <w:rsid w:val="000E354B"/>
    <w:rsid w:val="000E3E74"/>
    <w:rsid w:val="000F097E"/>
    <w:rsid w:val="000F2D36"/>
    <w:rsid w:val="00100403"/>
    <w:rsid w:val="00102183"/>
    <w:rsid w:val="001049F8"/>
    <w:rsid w:val="00105550"/>
    <w:rsid w:val="001067EC"/>
    <w:rsid w:val="00110865"/>
    <w:rsid w:val="001109C0"/>
    <w:rsid w:val="00113019"/>
    <w:rsid w:val="00114AB1"/>
    <w:rsid w:val="00123DC9"/>
    <w:rsid w:val="001249D5"/>
    <w:rsid w:val="00130EBB"/>
    <w:rsid w:val="001310D1"/>
    <w:rsid w:val="001314EF"/>
    <w:rsid w:val="0013231D"/>
    <w:rsid w:val="00132D80"/>
    <w:rsid w:val="00133389"/>
    <w:rsid w:val="001407F8"/>
    <w:rsid w:val="001434C8"/>
    <w:rsid w:val="00143A1F"/>
    <w:rsid w:val="00145248"/>
    <w:rsid w:val="0014557A"/>
    <w:rsid w:val="00146072"/>
    <w:rsid w:val="00147177"/>
    <w:rsid w:val="00150DD7"/>
    <w:rsid w:val="001553DC"/>
    <w:rsid w:val="00160434"/>
    <w:rsid w:val="00161E1D"/>
    <w:rsid w:val="00161F64"/>
    <w:rsid w:val="001635BC"/>
    <w:rsid w:val="00165199"/>
    <w:rsid w:val="001654EA"/>
    <w:rsid w:val="00167CB8"/>
    <w:rsid w:val="00170219"/>
    <w:rsid w:val="00170AAF"/>
    <w:rsid w:val="00170DA5"/>
    <w:rsid w:val="001725EC"/>
    <w:rsid w:val="00180DDA"/>
    <w:rsid w:val="00181375"/>
    <w:rsid w:val="00181CD7"/>
    <w:rsid w:val="001821BC"/>
    <w:rsid w:val="00183035"/>
    <w:rsid w:val="0018368C"/>
    <w:rsid w:val="00186C64"/>
    <w:rsid w:val="001901F5"/>
    <w:rsid w:val="00190DD7"/>
    <w:rsid w:val="0019133B"/>
    <w:rsid w:val="00192A3D"/>
    <w:rsid w:val="00192BE8"/>
    <w:rsid w:val="0019504B"/>
    <w:rsid w:val="001A7433"/>
    <w:rsid w:val="001B1C2C"/>
    <w:rsid w:val="001B3060"/>
    <w:rsid w:val="001B3BEF"/>
    <w:rsid w:val="001B5F11"/>
    <w:rsid w:val="001B605E"/>
    <w:rsid w:val="001B61B5"/>
    <w:rsid w:val="001B6DD4"/>
    <w:rsid w:val="001B7727"/>
    <w:rsid w:val="001C0A21"/>
    <w:rsid w:val="001C0D4E"/>
    <w:rsid w:val="001C7A99"/>
    <w:rsid w:val="001D07F8"/>
    <w:rsid w:val="001D38DF"/>
    <w:rsid w:val="001E0322"/>
    <w:rsid w:val="001E1B91"/>
    <w:rsid w:val="001E36F2"/>
    <w:rsid w:val="001E41F2"/>
    <w:rsid w:val="001E5B15"/>
    <w:rsid w:val="001E75CF"/>
    <w:rsid w:val="001F1095"/>
    <w:rsid w:val="001F10E7"/>
    <w:rsid w:val="001F3198"/>
    <w:rsid w:val="001F46F7"/>
    <w:rsid w:val="001F498A"/>
    <w:rsid w:val="0020168C"/>
    <w:rsid w:val="0020496C"/>
    <w:rsid w:val="00204F34"/>
    <w:rsid w:val="00207B88"/>
    <w:rsid w:val="0021175C"/>
    <w:rsid w:val="00212525"/>
    <w:rsid w:val="0021681D"/>
    <w:rsid w:val="00216FA3"/>
    <w:rsid w:val="002170FE"/>
    <w:rsid w:val="00217C15"/>
    <w:rsid w:val="00222CD4"/>
    <w:rsid w:val="00231006"/>
    <w:rsid w:val="002331F8"/>
    <w:rsid w:val="002400CD"/>
    <w:rsid w:val="00243C97"/>
    <w:rsid w:val="00245301"/>
    <w:rsid w:val="002454BF"/>
    <w:rsid w:val="00245710"/>
    <w:rsid w:val="002479C7"/>
    <w:rsid w:val="00247FF6"/>
    <w:rsid w:val="00256D33"/>
    <w:rsid w:val="002571ED"/>
    <w:rsid w:val="00260389"/>
    <w:rsid w:val="00263C1F"/>
    <w:rsid w:val="00263CCC"/>
    <w:rsid w:val="0026599E"/>
    <w:rsid w:val="002669D6"/>
    <w:rsid w:val="00272202"/>
    <w:rsid w:val="00272F22"/>
    <w:rsid w:val="00273514"/>
    <w:rsid w:val="00274067"/>
    <w:rsid w:val="002748D0"/>
    <w:rsid w:val="00275032"/>
    <w:rsid w:val="00276704"/>
    <w:rsid w:val="002813BB"/>
    <w:rsid w:val="002818E5"/>
    <w:rsid w:val="00281F24"/>
    <w:rsid w:val="00282DB8"/>
    <w:rsid w:val="002848B1"/>
    <w:rsid w:val="00287713"/>
    <w:rsid w:val="00294EB2"/>
    <w:rsid w:val="002A0716"/>
    <w:rsid w:val="002A0B53"/>
    <w:rsid w:val="002A1EF4"/>
    <w:rsid w:val="002A3486"/>
    <w:rsid w:val="002A3856"/>
    <w:rsid w:val="002A61EC"/>
    <w:rsid w:val="002B1F71"/>
    <w:rsid w:val="002B3B8D"/>
    <w:rsid w:val="002B4663"/>
    <w:rsid w:val="002B48AC"/>
    <w:rsid w:val="002B4E5A"/>
    <w:rsid w:val="002C10BE"/>
    <w:rsid w:val="002C2C5F"/>
    <w:rsid w:val="002C6B36"/>
    <w:rsid w:val="002C7C69"/>
    <w:rsid w:val="002D07B7"/>
    <w:rsid w:val="002D0AD1"/>
    <w:rsid w:val="002D193B"/>
    <w:rsid w:val="002D541E"/>
    <w:rsid w:val="002D6EF5"/>
    <w:rsid w:val="002D795C"/>
    <w:rsid w:val="002E1E35"/>
    <w:rsid w:val="002E3052"/>
    <w:rsid w:val="002F0D19"/>
    <w:rsid w:val="002F5333"/>
    <w:rsid w:val="002F5592"/>
    <w:rsid w:val="002F7018"/>
    <w:rsid w:val="00301667"/>
    <w:rsid w:val="003024B1"/>
    <w:rsid w:val="00302C65"/>
    <w:rsid w:val="0030512F"/>
    <w:rsid w:val="00307243"/>
    <w:rsid w:val="0031090C"/>
    <w:rsid w:val="00310A08"/>
    <w:rsid w:val="0031150C"/>
    <w:rsid w:val="003117A5"/>
    <w:rsid w:val="00314224"/>
    <w:rsid w:val="003168DC"/>
    <w:rsid w:val="0032069D"/>
    <w:rsid w:val="003230DE"/>
    <w:rsid w:val="00327C00"/>
    <w:rsid w:val="00331FE8"/>
    <w:rsid w:val="00332B28"/>
    <w:rsid w:val="00332EA2"/>
    <w:rsid w:val="00334019"/>
    <w:rsid w:val="003379A7"/>
    <w:rsid w:val="00337CF9"/>
    <w:rsid w:val="00340752"/>
    <w:rsid w:val="00341A4F"/>
    <w:rsid w:val="0035000A"/>
    <w:rsid w:val="003503DB"/>
    <w:rsid w:val="00353A43"/>
    <w:rsid w:val="00354C2F"/>
    <w:rsid w:val="003560BC"/>
    <w:rsid w:val="00363FEE"/>
    <w:rsid w:val="0036525D"/>
    <w:rsid w:val="00366AD4"/>
    <w:rsid w:val="003714F7"/>
    <w:rsid w:val="003721C4"/>
    <w:rsid w:val="00374B24"/>
    <w:rsid w:val="0037563F"/>
    <w:rsid w:val="0037670D"/>
    <w:rsid w:val="00381506"/>
    <w:rsid w:val="00383870"/>
    <w:rsid w:val="0038501A"/>
    <w:rsid w:val="00385886"/>
    <w:rsid w:val="00390B21"/>
    <w:rsid w:val="00391C21"/>
    <w:rsid w:val="003933DC"/>
    <w:rsid w:val="00394BAE"/>
    <w:rsid w:val="003972D4"/>
    <w:rsid w:val="003A042C"/>
    <w:rsid w:val="003A4913"/>
    <w:rsid w:val="003A528C"/>
    <w:rsid w:val="003A6544"/>
    <w:rsid w:val="003B2D5A"/>
    <w:rsid w:val="003B60B7"/>
    <w:rsid w:val="003C2BD1"/>
    <w:rsid w:val="003C54A9"/>
    <w:rsid w:val="003C6459"/>
    <w:rsid w:val="003C6CAF"/>
    <w:rsid w:val="003D0A0C"/>
    <w:rsid w:val="003D15A6"/>
    <w:rsid w:val="003D2CFA"/>
    <w:rsid w:val="003D3595"/>
    <w:rsid w:val="003D4765"/>
    <w:rsid w:val="003D58D1"/>
    <w:rsid w:val="003E2D22"/>
    <w:rsid w:val="003E5D0E"/>
    <w:rsid w:val="003E7CDB"/>
    <w:rsid w:val="003F0A11"/>
    <w:rsid w:val="003F104B"/>
    <w:rsid w:val="003F2830"/>
    <w:rsid w:val="003F2890"/>
    <w:rsid w:val="003F3255"/>
    <w:rsid w:val="003F349F"/>
    <w:rsid w:val="004040EA"/>
    <w:rsid w:val="00405163"/>
    <w:rsid w:val="00407131"/>
    <w:rsid w:val="00411109"/>
    <w:rsid w:val="00414731"/>
    <w:rsid w:val="00421F37"/>
    <w:rsid w:val="00422A2C"/>
    <w:rsid w:val="00424627"/>
    <w:rsid w:val="004270A4"/>
    <w:rsid w:val="00427B37"/>
    <w:rsid w:val="004302D1"/>
    <w:rsid w:val="004306A1"/>
    <w:rsid w:val="004328AE"/>
    <w:rsid w:val="00432CC9"/>
    <w:rsid w:val="00434927"/>
    <w:rsid w:val="004354DA"/>
    <w:rsid w:val="00435ACF"/>
    <w:rsid w:val="00436B8E"/>
    <w:rsid w:val="00441541"/>
    <w:rsid w:val="004417BD"/>
    <w:rsid w:val="00441810"/>
    <w:rsid w:val="00443B2E"/>
    <w:rsid w:val="00450448"/>
    <w:rsid w:val="00451646"/>
    <w:rsid w:val="00451A4D"/>
    <w:rsid w:val="00452C27"/>
    <w:rsid w:val="00453D9F"/>
    <w:rsid w:val="00454626"/>
    <w:rsid w:val="004555D2"/>
    <w:rsid w:val="00461C37"/>
    <w:rsid w:val="00462486"/>
    <w:rsid w:val="00464BA4"/>
    <w:rsid w:val="004703F9"/>
    <w:rsid w:val="0047132D"/>
    <w:rsid w:val="004713BC"/>
    <w:rsid w:val="004721EE"/>
    <w:rsid w:val="004775C7"/>
    <w:rsid w:val="00481B91"/>
    <w:rsid w:val="004836FF"/>
    <w:rsid w:val="00484863"/>
    <w:rsid w:val="00484E8F"/>
    <w:rsid w:val="00486E07"/>
    <w:rsid w:val="00490FC8"/>
    <w:rsid w:val="0049304B"/>
    <w:rsid w:val="0049716E"/>
    <w:rsid w:val="004A0BA7"/>
    <w:rsid w:val="004A2410"/>
    <w:rsid w:val="004A283E"/>
    <w:rsid w:val="004A2B94"/>
    <w:rsid w:val="004A303A"/>
    <w:rsid w:val="004A5571"/>
    <w:rsid w:val="004B0AF4"/>
    <w:rsid w:val="004B481D"/>
    <w:rsid w:val="004B6E2C"/>
    <w:rsid w:val="004B7192"/>
    <w:rsid w:val="004C5743"/>
    <w:rsid w:val="004C5D0D"/>
    <w:rsid w:val="004C6A88"/>
    <w:rsid w:val="004C7073"/>
    <w:rsid w:val="004C725A"/>
    <w:rsid w:val="004D1160"/>
    <w:rsid w:val="004D2DF8"/>
    <w:rsid w:val="004D5CA4"/>
    <w:rsid w:val="004D5DED"/>
    <w:rsid w:val="004D5F88"/>
    <w:rsid w:val="004D7BF2"/>
    <w:rsid w:val="004E164C"/>
    <w:rsid w:val="004E1880"/>
    <w:rsid w:val="004E7116"/>
    <w:rsid w:val="004F40BD"/>
    <w:rsid w:val="004F53F9"/>
    <w:rsid w:val="004F546C"/>
    <w:rsid w:val="00500E9C"/>
    <w:rsid w:val="00501B8F"/>
    <w:rsid w:val="00503079"/>
    <w:rsid w:val="00512E21"/>
    <w:rsid w:val="00513193"/>
    <w:rsid w:val="00517F06"/>
    <w:rsid w:val="005220BC"/>
    <w:rsid w:val="005227D8"/>
    <w:rsid w:val="00522C8E"/>
    <w:rsid w:val="00524742"/>
    <w:rsid w:val="00527C3A"/>
    <w:rsid w:val="00531196"/>
    <w:rsid w:val="005314D2"/>
    <w:rsid w:val="005349D3"/>
    <w:rsid w:val="00536533"/>
    <w:rsid w:val="005374CF"/>
    <w:rsid w:val="005417CE"/>
    <w:rsid w:val="00544CAF"/>
    <w:rsid w:val="00547122"/>
    <w:rsid w:val="00547449"/>
    <w:rsid w:val="00557539"/>
    <w:rsid w:val="00561B1B"/>
    <w:rsid w:val="0056273A"/>
    <w:rsid w:val="00563C3E"/>
    <w:rsid w:val="005643F2"/>
    <w:rsid w:val="00565220"/>
    <w:rsid w:val="0056537F"/>
    <w:rsid w:val="00570520"/>
    <w:rsid w:val="00571F5A"/>
    <w:rsid w:val="00577BCC"/>
    <w:rsid w:val="00581C82"/>
    <w:rsid w:val="00582A5C"/>
    <w:rsid w:val="0058434B"/>
    <w:rsid w:val="00585C4C"/>
    <w:rsid w:val="005878E3"/>
    <w:rsid w:val="00590430"/>
    <w:rsid w:val="00592AF6"/>
    <w:rsid w:val="0059362C"/>
    <w:rsid w:val="00597927"/>
    <w:rsid w:val="005A3116"/>
    <w:rsid w:val="005A4752"/>
    <w:rsid w:val="005A4EC1"/>
    <w:rsid w:val="005A6823"/>
    <w:rsid w:val="005A6C3E"/>
    <w:rsid w:val="005B2484"/>
    <w:rsid w:val="005C1DFA"/>
    <w:rsid w:val="005C3E1E"/>
    <w:rsid w:val="005C78AE"/>
    <w:rsid w:val="005D2A62"/>
    <w:rsid w:val="005D3F01"/>
    <w:rsid w:val="005D5C84"/>
    <w:rsid w:val="005D65D7"/>
    <w:rsid w:val="005D6B59"/>
    <w:rsid w:val="005D78EE"/>
    <w:rsid w:val="005E1397"/>
    <w:rsid w:val="005E34AD"/>
    <w:rsid w:val="005E66C8"/>
    <w:rsid w:val="005E6A1B"/>
    <w:rsid w:val="005F00DA"/>
    <w:rsid w:val="005F168D"/>
    <w:rsid w:val="005F321C"/>
    <w:rsid w:val="005F5817"/>
    <w:rsid w:val="005F6B46"/>
    <w:rsid w:val="00601198"/>
    <w:rsid w:val="00601A11"/>
    <w:rsid w:val="00601BE5"/>
    <w:rsid w:val="00610336"/>
    <w:rsid w:val="0061059B"/>
    <w:rsid w:val="0061337B"/>
    <w:rsid w:val="00620075"/>
    <w:rsid w:val="0062283E"/>
    <w:rsid w:val="006233F7"/>
    <w:rsid w:val="00623DED"/>
    <w:rsid w:val="00627DA9"/>
    <w:rsid w:val="00627FD9"/>
    <w:rsid w:val="006339DC"/>
    <w:rsid w:val="00634281"/>
    <w:rsid w:val="00640074"/>
    <w:rsid w:val="006413A2"/>
    <w:rsid w:val="00642094"/>
    <w:rsid w:val="00643237"/>
    <w:rsid w:val="006538B0"/>
    <w:rsid w:val="006540A8"/>
    <w:rsid w:val="0066673F"/>
    <w:rsid w:val="00670697"/>
    <w:rsid w:val="00677DC3"/>
    <w:rsid w:val="0068314E"/>
    <w:rsid w:val="006861DC"/>
    <w:rsid w:val="00687ACB"/>
    <w:rsid w:val="00687F08"/>
    <w:rsid w:val="00690112"/>
    <w:rsid w:val="00691ABE"/>
    <w:rsid w:val="00693D8E"/>
    <w:rsid w:val="006A26CA"/>
    <w:rsid w:val="006A3684"/>
    <w:rsid w:val="006A3832"/>
    <w:rsid w:val="006A5998"/>
    <w:rsid w:val="006A69C9"/>
    <w:rsid w:val="006B0324"/>
    <w:rsid w:val="006C0AB0"/>
    <w:rsid w:val="006C2F4E"/>
    <w:rsid w:val="006C62E3"/>
    <w:rsid w:val="006C6AA2"/>
    <w:rsid w:val="006D12F8"/>
    <w:rsid w:val="006D7656"/>
    <w:rsid w:val="006E04F2"/>
    <w:rsid w:val="006E62BE"/>
    <w:rsid w:val="006E62EB"/>
    <w:rsid w:val="006F0B5E"/>
    <w:rsid w:val="006F10C0"/>
    <w:rsid w:val="006F3DD4"/>
    <w:rsid w:val="006F497D"/>
    <w:rsid w:val="006F5798"/>
    <w:rsid w:val="00705EF3"/>
    <w:rsid w:val="00706656"/>
    <w:rsid w:val="00711B5B"/>
    <w:rsid w:val="00712197"/>
    <w:rsid w:val="007122B9"/>
    <w:rsid w:val="007151D0"/>
    <w:rsid w:val="00716D15"/>
    <w:rsid w:val="0072006E"/>
    <w:rsid w:val="007202E3"/>
    <w:rsid w:val="007219E7"/>
    <w:rsid w:val="00722C50"/>
    <w:rsid w:val="00723F74"/>
    <w:rsid w:val="007270D1"/>
    <w:rsid w:val="00730CC7"/>
    <w:rsid w:val="00731020"/>
    <w:rsid w:val="007323B0"/>
    <w:rsid w:val="00732D3E"/>
    <w:rsid w:val="00734B22"/>
    <w:rsid w:val="00740128"/>
    <w:rsid w:val="00740AC6"/>
    <w:rsid w:val="00753B08"/>
    <w:rsid w:val="00757DF1"/>
    <w:rsid w:val="00761305"/>
    <w:rsid w:val="007614C1"/>
    <w:rsid w:val="007617D8"/>
    <w:rsid w:val="00762D8B"/>
    <w:rsid w:val="007653A6"/>
    <w:rsid w:val="00766002"/>
    <w:rsid w:val="00770265"/>
    <w:rsid w:val="007718FD"/>
    <w:rsid w:val="00780414"/>
    <w:rsid w:val="007830FF"/>
    <w:rsid w:val="00783D89"/>
    <w:rsid w:val="00786A08"/>
    <w:rsid w:val="00787E8E"/>
    <w:rsid w:val="00790D04"/>
    <w:rsid w:val="007A3370"/>
    <w:rsid w:val="007A3393"/>
    <w:rsid w:val="007A5E12"/>
    <w:rsid w:val="007B3B06"/>
    <w:rsid w:val="007B4B80"/>
    <w:rsid w:val="007B67DE"/>
    <w:rsid w:val="007B6813"/>
    <w:rsid w:val="007C30F7"/>
    <w:rsid w:val="007C4457"/>
    <w:rsid w:val="007C6A34"/>
    <w:rsid w:val="007C749F"/>
    <w:rsid w:val="007D23E5"/>
    <w:rsid w:val="007D3673"/>
    <w:rsid w:val="007D3733"/>
    <w:rsid w:val="007D3BDA"/>
    <w:rsid w:val="007D565A"/>
    <w:rsid w:val="007D5A11"/>
    <w:rsid w:val="007E1708"/>
    <w:rsid w:val="007E7572"/>
    <w:rsid w:val="007F004E"/>
    <w:rsid w:val="007F0D69"/>
    <w:rsid w:val="007F0D87"/>
    <w:rsid w:val="007F343F"/>
    <w:rsid w:val="007F4F5E"/>
    <w:rsid w:val="007F5B23"/>
    <w:rsid w:val="00800407"/>
    <w:rsid w:val="00800C05"/>
    <w:rsid w:val="0080278B"/>
    <w:rsid w:val="00803A2D"/>
    <w:rsid w:val="0080477F"/>
    <w:rsid w:val="00804B6A"/>
    <w:rsid w:val="0081185E"/>
    <w:rsid w:val="0081526C"/>
    <w:rsid w:val="0081615C"/>
    <w:rsid w:val="00817057"/>
    <w:rsid w:val="00824EE3"/>
    <w:rsid w:val="00825950"/>
    <w:rsid w:val="00825F21"/>
    <w:rsid w:val="00827827"/>
    <w:rsid w:val="00827B45"/>
    <w:rsid w:val="00827D2A"/>
    <w:rsid w:val="00827E28"/>
    <w:rsid w:val="00830484"/>
    <w:rsid w:val="00830C30"/>
    <w:rsid w:val="0083356F"/>
    <w:rsid w:val="00834B9A"/>
    <w:rsid w:val="008363CE"/>
    <w:rsid w:val="008371E0"/>
    <w:rsid w:val="00840266"/>
    <w:rsid w:val="00841AF7"/>
    <w:rsid w:val="00842794"/>
    <w:rsid w:val="00845278"/>
    <w:rsid w:val="0084541D"/>
    <w:rsid w:val="00846BAD"/>
    <w:rsid w:val="008504E6"/>
    <w:rsid w:val="0085230C"/>
    <w:rsid w:val="008530E4"/>
    <w:rsid w:val="00854CC8"/>
    <w:rsid w:val="00854D85"/>
    <w:rsid w:val="008562D0"/>
    <w:rsid w:val="008647F5"/>
    <w:rsid w:val="008662D9"/>
    <w:rsid w:val="008667BA"/>
    <w:rsid w:val="00867059"/>
    <w:rsid w:val="008715A2"/>
    <w:rsid w:val="008721BD"/>
    <w:rsid w:val="00872465"/>
    <w:rsid w:val="00875770"/>
    <w:rsid w:val="00876A4D"/>
    <w:rsid w:val="00880C2E"/>
    <w:rsid w:val="008813A5"/>
    <w:rsid w:val="0088148C"/>
    <w:rsid w:val="00892905"/>
    <w:rsid w:val="00894E9B"/>
    <w:rsid w:val="00894FAF"/>
    <w:rsid w:val="00895FB8"/>
    <w:rsid w:val="008A06DD"/>
    <w:rsid w:val="008A29A1"/>
    <w:rsid w:val="008A5580"/>
    <w:rsid w:val="008A6DEB"/>
    <w:rsid w:val="008B1BF1"/>
    <w:rsid w:val="008B75B7"/>
    <w:rsid w:val="008C06D4"/>
    <w:rsid w:val="008D0317"/>
    <w:rsid w:val="008D4510"/>
    <w:rsid w:val="008D550C"/>
    <w:rsid w:val="008D576A"/>
    <w:rsid w:val="008D6A1D"/>
    <w:rsid w:val="008D7D2A"/>
    <w:rsid w:val="008E5963"/>
    <w:rsid w:val="008E6C12"/>
    <w:rsid w:val="008E7B77"/>
    <w:rsid w:val="008F020C"/>
    <w:rsid w:val="008F3137"/>
    <w:rsid w:val="008F4B22"/>
    <w:rsid w:val="008F4F03"/>
    <w:rsid w:val="008F5FDF"/>
    <w:rsid w:val="008F6572"/>
    <w:rsid w:val="008F7225"/>
    <w:rsid w:val="00900AC0"/>
    <w:rsid w:val="00901BCB"/>
    <w:rsid w:val="00903577"/>
    <w:rsid w:val="00903658"/>
    <w:rsid w:val="00903C83"/>
    <w:rsid w:val="00903E20"/>
    <w:rsid w:val="0090586D"/>
    <w:rsid w:val="00905EE2"/>
    <w:rsid w:val="0090677D"/>
    <w:rsid w:val="00907253"/>
    <w:rsid w:val="00912488"/>
    <w:rsid w:val="00913D06"/>
    <w:rsid w:val="0091797C"/>
    <w:rsid w:val="009216BE"/>
    <w:rsid w:val="00921BAA"/>
    <w:rsid w:val="009221F3"/>
    <w:rsid w:val="009306F4"/>
    <w:rsid w:val="00932443"/>
    <w:rsid w:val="00937715"/>
    <w:rsid w:val="009425FB"/>
    <w:rsid w:val="00944242"/>
    <w:rsid w:val="009447A8"/>
    <w:rsid w:val="00947373"/>
    <w:rsid w:val="00954362"/>
    <w:rsid w:val="00954F46"/>
    <w:rsid w:val="009623DC"/>
    <w:rsid w:val="00963E00"/>
    <w:rsid w:val="00966E6E"/>
    <w:rsid w:val="009748A5"/>
    <w:rsid w:val="009774B3"/>
    <w:rsid w:val="00977FC6"/>
    <w:rsid w:val="00982907"/>
    <w:rsid w:val="00982D8D"/>
    <w:rsid w:val="00986A67"/>
    <w:rsid w:val="00986B3B"/>
    <w:rsid w:val="009910DC"/>
    <w:rsid w:val="0099187E"/>
    <w:rsid w:val="009920A2"/>
    <w:rsid w:val="009948AF"/>
    <w:rsid w:val="00994D2C"/>
    <w:rsid w:val="009958F7"/>
    <w:rsid w:val="009A1250"/>
    <w:rsid w:val="009A2206"/>
    <w:rsid w:val="009A2DB8"/>
    <w:rsid w:val="009A402D"/>
    <w:rsid w:val="009A60E2"/>
    <w:rsid w:val="009A781D"/>
    <w:rsid w:val="009B0969"/>
    <w:rsid w:val="009B1133"/>
    <w:rsid w:val="009B1139"/>
    <w:rsid w:val="009B1347"/>
    <w:rsid w:val="009B3D52"/>
    <w:rsid w:val="009B511F"/>
    <w:rsid w:val="009B60D8"/>
    <w:rsid w:val="009C06EF"/>
    <w:rsid w:val="009C1F71"/>
    <w:rsid w:val="009C3D72"/>
    <w:rsid w:val="009C4F7F"/>
    <w:rsid w:val="009C5F56"/>
    <w:rsid w:val="009D08C7"/>
    <w:rsid w:val="009D0903"/>
    <w:rsid w:val="009D0AD6"/>
    <w:rsid w:val="009D3EDE"/>
    <w:rsid w:val="009D7992"/>
    <w:rsid w:val="009D7CAA"/>
    <w:rsid w:val="009E2DAB"/>
    <w:rsid w:val="009E434D"/>
    <w:rsid w:val="009E610F"/>
    <w:rsid w:val="009E798B"/>
    <w:rsid w:val="009F04B2"/>
    <w:rsid w:val="009F11E5"/>
    <w:rsid w:val="009F52B6"/>
    <w:rsid w:val="009F6CA7"/>
    <w:rsid w:val="00A010BC"/>
    <w:rsid w:val="00A02D86"/>
    <w:rsid w:val="00A1136F"/>
    <w:rsid w:val="00A1227F"/>
    <w:rsid w:val="00A12C60"/>
    <w:rsid w:val="00A1469A"/>
    <w:rsid w:val="00A17836"/>
    <w:rsid w:val="00A20741"/>
    <w:rsid w:val="00A20F8D"/>
    <w:rsid w:val="00A2236F"/>
    <w:rsid w:val="00A23318"/>
    <w:rsid w:val="00A238AF"/>
    <w:rsid w:val="00A23A8F"/>
    <w:rsid w:val="00A23C47"/>
    <w:rsid w:val="00A24F83"/>
    <w:rsid w:val="00A251F8"/>
    <w:rsid w:val="00A254AC"/>
    <w:rsid w:val="00A31576"/>
    <w:rsid w:val="00A3227C"/>
    <w:rsid w:val="00A340DF"/>
    <w:rsid w:val="00A34D18"/>
    <w:rsid w:val="00A35B0A"/>
    <w:rsid w:val="00A37141"/>
    <w:rsid w:val="00A37A60"/>
    <w:rsid w:val="00A40311"/>
    <w:rsid w:val="00A43834"/>
    <w:rsid w:val="00A45350"/>
    <w:rsid w:val="00A45ACC"/>
    <w:rsid w:val="00A45DBD"/>
    <w:rsid w:val="00A46437"/>
    <w:rsid w:val="00A53BE6"/>
    <w:rsid w:val="00A57C7E"/>
    <w:rsid w:val="00A611D2"/>
    <w:rsid w:val="00A614C3"/>
    <w:rsid w:val="00A647BF"/>
    <w:rsid w:val="00A656B2"/>
    <w:rsid w:val="00A65848"/>
    <w:rsid w:val="00A65E8C"/>
    <w:rsid w:val="00A66BBE"/>
    <w:rsid w:val="00A70D5E"/>
    <w:rsid w:val="00A73E06"/>
    <w:rsid w:val="00A74124"/>
    <w:rsid w:val="00A76B8A"/>
    <w:rsid w:val="00A77D05"/>
    <w:rsid w:val="00A805AC"/>
    <w:rsid w:val="00A822FC"/>
    <w:rsid w:val="00A8363C"/>
    <w:rsid w:val="00A83801"/>
    <w:rsid w:val="00A91E19"/>
    <w:rsid w:val="00A928B9"/>
    <w:rsid w:val="00A962B6"/>
    <w:rsid w:val="00A9720F"/>
    <w:rsid w:val="00AA1A6F"/>
    <w:rsid w:val="00AA2FCF"/>
    <w:rsid w:val="00AA309B"/>
    <w:rsid w:val="00AA442B"/>
    <w:rsid w:val="00AA51B3"/>
    <w:rsid w:val="00AA7CA8"/>
    <w:rsid w:val="00AB0AF8"/>
    <w:rsid w:val="00AB16D5"/>
    <w:rsid w:val="00AB36CD"/>
    <w:rsid w:val="00AB4CDB"/>
    <w:rsid w:val="00AB51E4"/>
    <w:rsid w:val="00AB5ED2"/>
    <w:rsid w:val="00AC78E0"/>
    <w:rsid w:val="00AD0B9B"/>
    <w:rsid w:val="00AD297E"/>
    <w:rsid w:val="00AD4278"/>
    <w:rsid w:val="00AD508A"/>
    <w:rsid w:val="00AD6DA9"/>
    <w:rsid w:val="00AD6DBD"/>
    <w:rsid w:val="00AE0AD9"/>
    <w:rsid w:val="00AE2067"/>
    <w:rsid w:val="00AE47C4"/>
    <w:rsid w:val="00AF02ED"/>
    <w:rsid w:val="00AF3DEC"/>
    <w:rsid w:val="00B04EAD"/>
    <w:rsid w:val="00B11A96"/>
    <w:rsid w:val="00B1216A"/>
    <w:rsid w:val="00B133F9"/>
    <w:rsid w:val="00B17AC2"/>
    <w:rsid w:val="00B20E4C"/>
    <w:rsid w:val="00B21003"/>
    <w:rsid w:val="00B2138C"/>
    <w:rsid w:val="00B22C04"/>
    <w:rsid w:val="00B24F18"/>
    <w:rsid w:val="00B25937"/>
    <w:rsid w:val="00B27021"/>
    <w:rsid w:val="00B3384E"/>
    <w:rsid w:val="00B34C6B"/>
    <w:rsid w:val="00B35B4F"/>
    <w:rsid w:val="00B41646"/>
    <w:rsid w:val="00B42FAB"/>
    <w:rsid w:val="00B4494D"/>
    <w:rsid w:val="00B5102A"/>
    <w:rsid w:val="00B5236D"/>
    <w:rsid w:val="00B55DA0"/>
    <w:rsid w:val="00B57C4F"/>
    <w:rsid w:val="00B57FB8"/>
    <w:rsid w:val="00B612D2"/>
    <w:rsid w:val="00B62938"/>
    <w:rsid w:val="00B63C29"/>
    <w:rsid w:val="00B65693"/>
    <w:rsid w:val="00B7682C"/>
    <w:rsid w:val="00B768C6"/>
    <w:rsid w:val="00B8080E"/>
    <w:rsid w:val="00B81113"/>
    <w:rsid w:val="00B85577"/>
    <w:rsid w:val="00B85AAC"/>
    <w:rsid w:val="00B936B7"/>
    <w:rsid w:val="00BA3109"/>
    <w:rsid w:val="00BA6F29"/>
    <w:rsid w:val="00BB018B"/>
    <w:rsid w:val="00BB0F05"/>
    <w:rsid w:val="00BB3778"/>
    <w:rsid w:val="00BB4E26"/>
    <w:rsid w:val="00BB5DE0"/>
    <w:rsid w:val="00BB600A"/>
    <w:rsid w:val="00BB6434"/>
    <w:rsid w:val="00BB77C8"/>
    <w:rsid w:val="00BC0026"/>
    <w:rsid w:val="00BC3657"/>
    <w:rsid w:val="00BC36C0"/>
    <w:rsid w:val="00BC6AE3"/>
    <w:rsid w:val="00BD02BF"/>
    <w:rsid w:val="00BD3F45"/>
    <w:rsid w:val="00BD6C8E"/>
    <w:rsid w:val="00BD7C95"/>
    <w:rsid w:val="00BE076A"/>
    <w:rsid w:val="00BE3ABF"/>
    <w:rsid w:val="00BE4384"/>
    <w:rsid w:val="00BE5391"/>
    <w:rsid w:val="00BE6569"/>
    <w:rsid w:val="00BF1B0A"/>
    <w:rsid w:val="00BF3CF1"/>
    <w:rsid w:val="00BF3E01"/>
    <w:rsid w:val="00BF584A"/>
    <w:rsid w:val="00BF5CFE"/>
    <w:rsid w:val="00C018E9"/>
    <w:rsid w:val="00C02DCE"/>
    <w:rsid w:val="00C22634"/>
    <w:rsid w:val="00C240C8"/>
    <w:rsid w:val="00C31567"/>
    <w:rsid w:val="00C345A1"/>
    <w:rsid w:val="00C351F9"/>
    <w:rsid w:val="00C416D8"/>
    <w:rsid w:val="00C44488"/>
    <w:rsid w:val="00C449FC"/>
    <w:rsid w:val="00C510CF"/>
    <w:rsid w:val="00C51C7F"/>
    <w:rsid w:val="00C554FF"/>
    <w:rsid w:val="00C55873"/>
    <w:rsid w:val="00C63DD6"/>
    <w:rsid w:val="00C65527"/>
    <w:rsid w:val="00C65FC2"/>
    <w:rsid w:val="00C66001"/>
    <w:rsid w:val="00C7006A"/>
    <w:rsid w:val="00C70496"/>
    <w:rsid w:val="00C71497"/>
    <w:rsid w:val="00C733FD"/>
    <w:rsid w:val="00C839CA"/>
    <w:rsid w:val="00C85834"/>
    <w:rsid w:val="00C85DAA"/>
    <w:rsid w:val="00C8778D"/>
    <w:rsid w:val="00C87E15"/>
    <w:rsid w:val="00C95365"/>
    <w:rsid w:val="00C958EA"/>
    <w:rsid w:val="00C97F9B"/>
    <w:rsid w:val="00CB128C"/>
    <w:rsid w:val="00CB16EA"/>
    <w:rsid w:val="00CB1918"/>
    <w:rsid w:val="00CB32A4"/>
    <w:rsid w:val="00CB3852"/>
    <w:rsid w:val="00CB5681"/>
    <w:rsid w:val="00CB577F"/>
    <w:rsid w:val="00CB5AF8"/>
    <w:rsid w:val="00CB7910"/>
    <w:rsid w:val="00CC0F97"/>
    <w:rsid w:val="00CC2482"/>
    <w:rsid w:val="00CC26C4"/>
    <w:rsid w:val="00CC39E6"/>
    <w:rsid w:val="00CD03CB"/>
    <w:rsid w:val="00CD2834"/>
    <w:rsid w:val="00CD6E58"/>
    <w:rsid w:val="00CD7331"/>
    <w:rsid w:val="00CD7FF2"/>
    <w:rsid w:val="00CE3203"/>
    <w:rsid w:val="00CE3293"/>
    <w:rsid w:val="00CE32E0"/>
    <w:rsid w:val="00CE41AF"/>
    <w:rsid w:val="00CE5535"/>
    <w:rsid w:val="00CE5F2E"/>
    <w:rsid w:val="00CF31CA"/>
    <w:rsid w:val="00CF4C7D"/>
    <w:rsid w:val="00CF4F6A"/>
    <w:rsid w:val="00CF64AB"/>
    <w:rsid w:val="00D01565"/>
    <w:rsid w:val="00D0673D"/>
    <w:rsid w:val="00D1092A"/>
    <w:rsid w:val="00D109FA"/>
    <w:rsid w:val="00D10AF2"/>
    <w:rsid w:val="00D112F3"/>
    <w:rsid w:val="00D11DB8"/>
    <w:rsid w:val="00D12AD8"/>
    <w:rsid w:val="00D14C5E"/>
    <w:rsid w:val="00D16575"/>
    <w:rsid w:val="00D178FA"/>
    <w:rsid w:val="00D20952"/>
    <w:rsid w:val="00D21FE9"/>
    <w:rsid w:val="00D2240A"/>
    <w:rsid w:val="00D234A9"/>
    <w:rsid w:val="00D2425D"/>
    <w:rsid w:val="00D24C96"/>
    <w:rsid w:val="00D25001"/>
    <w:rsid w:val="00D26561"/>
    <w:rsid w:val="00D34DA4"/>
    <w:rsid w:val="00D46AA8"/>
    <w:rsid w:val="00D53E1F"/>
    <w:rsid w:val="00D55D73"/>
    <w:rsid w:val="00D56338"/>
    <w:rsid w:val="00D572E5"/>
    <w:rsid w:val="00D57D91"/>
    <w:rsid w:val="00D67415"/>
    <w:rsid w:val="00D71B11"/>
    <w:rsid w:val="00D73CB9"/>
    <w:rsid w:val="00D802EE"/>
    <w:rsid w:val="00D814C3"/>
    <w:rsid w:val="00D8624C"/>
    <w:rsid w:val="00D862C0"/>
    <w:rsid w:val="00D907DF"/>
    <w:rsid w:val="00D91590"/>
    <w:rsid w:val="00D93C98"/>
    <w:rsid w:val="00D9520E"/>
    <w:rsid w:val="00DA2C26"/>
    <w:rsid w:val="00DA4DC8"/>
    <w:rsid w:val="00DB1B24"/>
    <w:rsid w:val="00DB3AFC"/>
    <w:rsid w:val="00DB4BB9"/>
    <w:rsid w:val="00DB7C99"/>
    <w:rsid w:val="00DC1768"/>
    <w:rsid w:val="00DC1F7D"/>
    <w:rsid w:val="00DC6C77"/>
    <w:rsid w:val="00DD3F18"/>
    <w:rsid w:val="00DD5A52"/>
    <w:rsid w:val="00DE0938"/>
    <w:rsid w:val="00DE1031"/>
    <w:rsid w:val="00DE1A23"/>
    <w:rsid w:val="00DE26CD"/>
    <w:rsid w:val="00DE3D51"/>
    <w:rsid w:val="00DE439C"/>
    <w:rsid w:val="00DE7CDF"/>
    <w:rsid w:val="00DF17A0"/>
    <w:rsid w:val="00DF4BA1"/>
    <w:rsid w:val="00E00882"/>
    <w:rsid w:val="00E00B91"/>
    <w:rsid w:val="00E031CC"/>
    <w:rsid w:val="00E03DA4"/>
    <w:rsid w:val="00E03EDF"/>
    <w:rsid w:val="00E04BB6"/>
    <w:rsid w:val="00E05FF1"/>
    <w:rsid w:val="00E06066"/>
    <w:rsid w:val="00E0667A"/>
    <w:rsid w:val="00E109D9"/>
    <w:rsid w:val="00E1707D"/>
    <w:rsid w:val="00E21B95"/>
    <w:rsid w:val="00E21C78"/>
    <w:rsid w:val="00E21EE5"/>
    <w:rsid w:val="00E21EF6"/>
    <w:rsid w:val="00E26BFD"/>
    <w:rsid w:val="00E311D8"/>
    <w:rsid w:val="00E31523"/>
    <w:rsid w:val="00E352F6"/>
    <w:rsid w:val="00E35F40"/>
    <w:rsid w:val="00E37A7E"/>
    <w:rsid w:val="00E4010B"/>
    <w:rsid w:val="00E42666"/>
    <w:rsid w:val="00E42DE8"/>
    <w:rsid w:val="00E433B3"/>
    <w:rsid w:val="00E446B1"/>
    <w:rsid w:val="00E4543F"/>
    <w:rsid w:val="00E47C4B"/>
    <w:rsid w:val="00E50B13"/>
    <w:rsid w:val="00E519B4"/>
    <w:rsid w:val="00E51D0E"/>
    <w:rsid w:val="00E5311A"/>
    <w:rsid w:val="00E53DA4"/>
    <w:rsid w:val="00E57A55"/>
    <w:rsid w:val="00E648E3"/>
    <w:rsid w:val="00E6504D"/>
    <w:rsid w:val="00E67747"/>
    <w:rsid w:val="00E70ED6"/>
    <w:rsid w:val="00E7315E"/>
    <w:rsid w:val="00E75296"/>
    <w:rsid w:val="00E75371"/>
    <w:rsid w:val="00E75429"/>
    <w:rsid w:val="00E75A51"/>
    <w:rsid w:val="00E75A8E"/>
    <w:rsid w:val="00E81169"/>
    <w:rsid w:val="00E82586"/>
    <w:rsid w:val="00E84AF2"/>
    <w:rsid w:val="00E92B03"/>
    <w:rsid w:val="00E94F50"/>
    <w:rsid w:val="00E96647"/>
    <w:rsid w:val="00E9675F"/>
    <w:rsid w:val="00EA0340"/>
    <w:rsid w:val="00EA16F9"/>
    <w:rsid w:val="00EA3168"/>
    <w:rsid w:val="00EA389C"/>
    <w:rsid w:val="00EA5530"/>
    <w:rsid w:val="00EA6323"/>
    <w:rsid w:val="00EB1A14"/>
    <w:rsid w:val="00EB3253"/>
    <w:rsid w:val="00EB4787"/>
    <w:rsid w:val="00EB5450"/>
    <w:rsid w:val="00EB6F44"/>
    <w:rsid w:val="00EC0FCE"/>
    <w:rsid w:val="00EC1E98"/>
    <w:rsid w:val="00EC588C"/>
    <w:rsid w:val="00EC708C"/>
    <w:rsid w:val="00ED2F4F"/>
    <w:rsid w:val="00ED5140"/>
    <w:rsid w:val="00ED5A0E"/>
    <w:rsid w:val="00ED5AA8"/>
    <w:rsid w:val="00EE0A80"/>
    <w:rsid w:val="00EE153B"/>
    <w:rsid w:val="00EE3D68"/>
    <w:rsid w:val="00EE495C"/>
    <w:rsid w:val="00EE6476"/>
    <w:rsid w:val="00EE737B"/>
    <w:rsid w:val="00EE7C3B"/>
    <w:rsid w:val="00EF0641"/>
    <w:rsid w:val="00EF0B67"/>
    <w:rsid w:val="00EF222D"/>
    <w:rsid w:val="00F01720"/>
    <w:rsid w:val="00F04805"/>
    <w:rsid w:val="00F064A0"/>
    <w:rsid w:val="00F123B9"/>
    <w:rsid w:val="00F21007"/>
    <w:rsid w:val="00F22182"/>
    <w:rsid w:val="00F24F7F"/>
    <w:rsid w:val="00F2649F"/>
    <w:rsid w:val="00F307ED"/>
    <w:rsid w:val="00F30BC0"/>
    <w:rsid w:val="00F3164E"/>
    <w:rsid w:val="00F41378"/>
    <w:rsid w:val="00F52857"/>
    <w:rsid w:val="00F557ED"/>
    <w:rsid w:val="00F60C0B"/>
    <w:rsid w:val="00F613C3"/>
    <w:rsid w:val="00F67270"/>
    <w:rsid w:val="00F701B3"/>
    <w:rsid w:val="00F70833"/>
    <w:rsid w:val="00F763D0"/>
    <w:rsid w:val="00F7765C"/>
    <w:rsid w:val="00F803AC"/>
    <w:rsid w:val="00F8084A"/>
    <w:rsid w:val="00F82994"/>
    <w:rsid w:val="00F82F62"/>
    <w:rsid w:val="00F851DF"/>
    <w:rsid w:val="00F8739A"/>
    <w:rsid w:val="00F91D62"/>
    <w:rsid w:val="00F94DE4"/>
    <w:rsid w:val="00F96EC4"/>
    <w:rsid w:val="00F975B8"/>
    <w:rsid w:val="00F97FEC"/>
    <w:rsid w:val="00FA2478"/>
    <w:rsid w:val="00FA34C1"/>
    <w:rsid w:val="00FA5F47"/>
    <w:rsid w:val="00FA6B29"/>
    <w:rsid w:val="00FA6B8B"/>
    <w:rsid w:val="00FB229A"/>
    <w:rsid w:val="00FB31E1"/>
    <w:rsid w:val="00FC04A3"/>
    <w:rsid w:val="00FC09F3"/>
    <w:rsid w:val="00FC1CDF"/>
    <w:rsid w:val="00FC1DCD"/>
    <w:rsid w:val="00FC50EF"/>
    <w:rsid w:val="00FC50F0"/>
    <w:rsid w:val="00FC6C49"/>
    <w:rsid w:val="00FD2167"/>
    <w:rsid w:val="00FD2950"/>
    <w:rsid w:val="00FD3DF1"/>
    <w:rsid w:val="00FD617E"/>
    <w:rsid w:val="00FE16E1"/>
    <w:rsid w:val="00FE6EFD"/>
    <w:rsid w:val="00FE6F0C"/>
    <w:rsid w:val="00FE6F8B"/>
    <w:rsid w:val="00FE7FC0"/>
    <w:rsid w:val="00FF0BEF"/>
    <w:rsid w:val="00FF1351"/>
    <w:rsid w:val="00FF1E4E"/>
    <w:rsid w:val="00FF50C3"/>
    <w:rsid w:val="00FF55B3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69C998-9BBD-4693-B32F-9DD5ACEB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C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14731"/>
    <w:pPr>
      <w:keepNext/>
      <w:ind w:left="3119"/>
      <w:outlineLvl w:val="1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414731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040C4F"/>
    <w:pPr>
      <w:spacing w:line="360" w:lineRule="auto"/>
      <w:jc w:val="center"/>
    </w:pPr>
    <w:rPr>
      <w:b/>
      <w:szCs w:val="20"/>
      <w:lang w:eastAsia="en-US"/>
    </w:rPr>
  </w:style>
  <w:style w:type="paragraph" w:styleId="a3">
    <w:name w:val="footer"/>
    <w:basedOn w:val="a"/>
    <w:rsid w:val="00040C4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0C4F"/>
  </w:style>
  <w:style w:type="paragraph" w:styleId="a5">
    <w:name w:val="header"/>
    <w:basedOn w:val="a"/>
    <w:rsid w:val="00040C4F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12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18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8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C226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 Indent"/>
    <w:basedOn w:val="a"/>
    <w:rsid w:val="00C8778D"/>
    <w:pPr>
      <w:spacing w:after="120"/>
      <w:ind w:left="283"/>
    </w:pPr>
  </w:style>
  <w:style w:type="paragraph" w:styleId="a8">
    <w:name w:val="Body Text"/>
    <w:basedOn w:val="a"/>
    <w:link w:val="a9"/>
    <w:rsid w:val="00010F95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D209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209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paragraph" w:customStyle="1" w:styleId="AAA">
    <w:name w:val="! AAA !"/>
    <w:rsid w:val="00D20952"/>
    <w:pPr>
      <w:spacing w:after="120"/>
      <w:jc w:val="both"/>
    </w:pPr>
    <w:rPr>
      <w:color w:val="0000FF"/>
      <w:sz w:val="24"/>
      <w:szCs w:val="24"/>
    </w:rPr>
  </w:style>
  <w:style w:type="paragraph" w:styleId="22">
    <w:name w:val="Body Text Indent 2"/>
    <w:basedOn w:val="a"/>
    <w:rsid w:val="00D53E1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E75A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uiPriority w:val="99"/>
    <w:unhideWhenUsed/>
    <w:rsid w:val="00E75A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E75A8E"/>
    <w:rPr>
      <w:rFonts w:ascii="Tahoma" w:eastAsia="Times New Roman" w:hAnsi="Tahoma" w:cs="Tahoma"/>
      <w:sz w:val="16"/>
      <w:szCs w:val="16"/>
    </w:rPr>
  </w:style>
  <w:style w:type="character" w:customStyle="1" w:styleId="a9">
    <w:name w:val="Основной текст Знак"/>
    <w:basedOn w:val="a0"/>
    <w:link w:val="a8"/>
    <w:rsid w:val="00E75A8E"/>
    <w:rPr>
      <w:rFonts w:ascii="Arial" w:hAnsi="Arial" w:cs="Arial"/>
    </w:rPr>
  </w:style>
  <w:style w:type="character" w:styleId="ad">
    <w:name w:val="Hyperlink"/>
    <w:basedOn w:val="a0"/>
    <w:rsid w:val="00E75A8E"/>
    <w:rPr>
      <w:color w:val="0000FF"/>
      <w:u w:val="single"/>
    </w:rPr>
  </w:style>
  <w:style w:type="paragraph" w:styleId="ae">
    <w:name w:val="Title"/>
    <w:basedOn w:val="a"/>
    <w:link w:val="af"/>
    <w:qFormat/>
    <w:rsid w:val="00E75A8E"/>
    <w:pPr>
      <w:jc w:val="center"/>
    </w:pPr>
    <w:rPr>
      <w:sz w:val="28"/>
      <w:szCs w:val="20"/>
    </w:rPr>
  </w:style>
  <w:style w:type="character" w:customStyle="1" w:styleId="af">
    <w:name w:val="Название Знак"/>
    <w:basedOn w:val="a0"/>
    <w:link w:val="ae"/>
    <w:rsid w:val="00E75A8E"/>
    <w:rPr>
      <w:sz w:val="28"/>
    </w:rPr>
  </w:style>
  <w:style w:type="paragraph" w:styleId="af0">
    <w:name w:val="caption"/>
    <w:basedOn w:val="a"/>
    <w:next w:val="a"/>
    <w:uiPriority w:val="35"/>
    <w:unhideWhenUsed/>
    <w:qFormat/>
    <w:rsid w:val="00E75A8E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af1">
    <w:name w:val="Îáû÷íûé"/>
    <w:rsid w:val="00F24F7F"/>
    <w:pPr>
      <w:widowControl w:val="0"/>
    </w:pPr>
  </w:style>
  <w:style w:type="paragraph" w:styleId="af2">
    <w:name w:val="No Spacing"/>
    <w:uiPriority w:val="1"/>
    <w:qFormat/>
    <w:rsid w:val="00E42666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C87E15"/>
    <w:pPr>
      <w:widowControl w:val="0"/>
    </w:pPr>
    <w:rPr>
      <w:rFonts w:ascii="Arial" w:hAnsi="Arial"/>
      <w:b/>
      <w:snapToGrid w:val="0"/>
    </w:rPr>
  </w:style>
  <w:style w:type="character" w:customStyle="1" w:styleId="FontStyle15">
    <w:name w:val="Font Style15"/>
    <w:uiPriority w:val="99"/>
    <w:rsid w:val="00276704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14731"/>
    <w:rPr>
      <w:b/>
    </w:rPr>
  </w:style>
  <w:style w:type="character" w:customStyle="1" w:styleId="80">
    <w:name w:val="Заголовок 8 Знак"/>
    <w:basedOn w:val="a0"/>
    <w:link w:val="8"/>
    <w:rsid w:val="00414731"/>
    <w:rPr>
      <w:b/>
      <w:sz w:val="24"/>
    </w:rPr>
  </w:style>
  <w:style w:type="paragraph" w:customStyle="1" w:styleId="Default">
    <w:name w:val="Default"/>
    <w:rsid w:val="0041473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Средняя численность безработных граждан, ищущих работу и зарегистрированных в Центре занятости</c:v>
                </c:pt>
                <c:pt idx="1">
                  <c:v>Количество граждан, обратившихся в Центр занятости в поиске работы</c:v>
                </c:pt>
                <c:pt idx="2">
                  <c:v>Количество трудоустроенных граждан через Центр занятости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204</c:v>
                </c:pt>
                <c:pt idx="1">
                  <c:v>420</c:v>
                </c:pt>
                <c:pt idx="2">
                  <c:v>324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B2D-4DE2-AE6A-2BDA786240E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162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B2D-4DE2-AE6A-2BDA786240E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216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B2D-4DE2-AE6A-2BDA786240E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Средняя численность безработных граждан, ищущих работу и зарегистрированных в Центре занятости</c:v>
                </c:pt>
                <c:pt idx="1">
                  <c:v>Количество граждан, обратившихся в Центр занятости в поиске работы</c:v>
                </c:pt>
                <c:pt idx="2">
                  <c:v>Количество трудоустроенных граждан через Центр занятости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214</c:v>
                </c:pt>
                <c:pt idx="1">
                  <c:v>214</c:v>
                </c:pt>
                <c:pt idx="2">
                  <c:v>143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B2D-4DE2-AE6A-2BDA786240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141808320"/>
        <c:axId val="2141809952"/>
        <c:axId val="0"/>
      </c:bar3DChart>
      <c:catAx>
        <c:axId val="2141808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ru-RU"/>
          </a:p>
        </c:txPr>
        <c:crossAx val="2141809952"/>
        <c:crosses val="autoZero"/>
        <c:auto val="1"/>
        <c:lblAlgn val="ctr"/>
        <c:lblOffset val="100"/>
        <c:noMultiLvlLbl val="0"/>
      </c:catAx>
      <c:valAx>
        <c:axId val="21418099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21418083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1384933106537651"/>
          <c:y val="0.40198962934511234"/>
          <c:w val="0.27470574761845756"/>
          <c:h val="0.19602074130977531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0752-E432-42BA-89F6-BF22316F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6308</TotalTime>
  <Pages>1</Pages>
  <Words>6490</Words>
  <Characters>36995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 о достигнутых значениях показателей для оценки эффективности деятельности органов местного самоуправления городского округа (муниципального района) в Камчатском крае за 2008 год </vt:lpstr>
    </vt:vector>
  </TitlesOfParts>
  <Company>Microsoft</Company>
  <LinksUpToDate>false</LinksUpToDate>
  <CharactersWithSpaces>43399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 о достигнутых значениях показателей для оценки эффективности деятельности органов местного самоуправления городского округа (муниципального района) в Камчатском крае за 2008 год </dc:title>
  <dc:subject/>
  <dc:creator>Angella</dc:creator>
  <cp:keywords/>
  <dc:description/>
  <cp:lastModifiedBy>Братчук</cp:lastModifiedBy>
  <cp:revision>220</cp:revision>
  <cp:lastPrinted>2023-04-20T03:18:00Z</cp:lastPrinted>
  <dcterms:created xsi:type="dcterms:W3CDTF">2012-04-17T22:00:00Z</dcterms:created>
  <dcterms:modified xsi:type="dcterms:W3CDTF">2024-04-22T04:04:00Z</dcterms:modified>
</cp:coreProperties>
</file>