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4"/>
      </w:tblGrid>
      <w:tr>
        <w:tc>
          <w:tcPr>
            <w:tcW w:type="dxa" w:w="976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18.03.2022 № 124-П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2022–2026 </w:t>
            </w:r>
            <w:r>
              <w:rPr>
                <w:rFonts w:ascii="Times New Roman" w:hAnsi="Times New Roman"/>
                <w:b w:val="1"/>
                <w:sz w:val="28"/>
              </w:rPr>
              <w:t>г</w:t>
            </w:r>
            <w:r>
              <w:rPr>
                <w:rFonts w:ascii="Times New Roman" w:hAnsi="Times New Roman"/>
                <w:b w:val="1"/>
                <w:sz w:val="28"/>
              </w:rPr>
              <w:t>одах»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постановление Правительства Камчатского края от 18.03.2022 № 124-П</w:t>
      </w:r>
      <w:r>
        <w:rPr>
          <w:rFonts w:ascii="Times New Roman" w:hAnsi="Times New Roman"/>
          <w:sz w:val="28"/>
        </w:rPr>
        <w:t xml:space="preserve"> «Об утверждении Порядка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</w:t>
      </w:r>
      <w:r>
        <w:rPr>
          <w:rFonts w:ascii="Times New Roman" w:hAnsi="Times New Roman"/>
          <w:sz w:val="28"/>
        </w:rPr>
        <w:t>2022–2026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одах»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Порядка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</w:t>
      </w:r>
      <w:r>
        <w:rPr>
          <w:rFonts w:ascii="Times New Roman" w:hAnsi="Times New Roman"/>
          <w:sz w:val="28"/>
        </w:rPr>
        <w:t>2022–2026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одах»;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 соответствии с абзацем вторым пункта 2 статьи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</w:t>
      </w:r>
      <w:r>
        <w:rPr>
          <w:rFonts w:ascii="Times New Roman" w:hAnsi="Times New Roman"/>
          <w:sz w:val="28"/>
        </w:rPr>
        <w:t xml:space="preserve">твердить Порядок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</w:t>
      </w:r>
      <w:r>
        <w:rPr>
          <w:rFonts w:ascii="Times New Roman" w:hAnsi="Times New Roman"/>
          <w:sz w:val="28"/>
        </w:rPr>
        <w:t>2022–2026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одах, согласно приложению к настоящему постановлению.»;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изложить в редакции согласно приложению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Установить, что предоставление отчетности, осуществление контроля (мониторинга)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</w:t>
      </w:r>
      <w:r>
        <w:rPr>
          <w:rFonts w:ascii="Times New Roman" w:hAnsi="Times New Roman"/>
          <w:sz w:val="28"/>
        </w:rPr>
        <w:t xml:space="preserve">Порядком определения объема и условий 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в </w:t>
      </w:r>
      <w:r>
        <w:rPr>
          <w:rFonts w:ascii="Times New Roman" w:hAnsi="Times New Roman"/>
          <w:sz w:val="28"/>
        </w:rPr>
        <w:t>2022–2026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одах от 18.03.2022 № 124-П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color w:val="151515"/>
          <w:sz w:val="28"/>
          <w:shd w:fill="FBFBFB" w:val="clear"/>
        </w:rPr>
        <w:t>Настоящее постановление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18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43000000">
      <w:pPr>
        <w:widowControl w:val="0"/>
        <w:spacing w:after="0" w:line="240" w:lineRule="auto"/>
        <w:ind/>
        <w:jc w:val="center"/>
        <w:rPr>
          <w:rStyle w:val="Style_4_ch"/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предоставления из краевого бюджета субсидии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</w:t>
      </w:r>
    </w:p>
    <w:p w14:paraId="4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  <w:r>
        <w:rPr>
          <w:rStyle w:val="Style_4_ch"/>
          <w:rFonts w:ascii="Times New Roman" w:hAnsi="Times New Roman"/>
          <w:sz w:val="28"/>
        </w:rPr>
        <w:t>в 2022–2026 годах</w:t>
      </w:r>
    </w:p>
    <w:p w14:paraId="4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p w14:paraId="4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  <w:shd w:fill="FF6350" w:val="clear"/>
        </w:rPr>
      </w:pPr>
    </w:p>
    <w:p w14:paraId="47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регулирует вопросы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субсидии </w:t>
      </w:r>
      <w:r>
        <w:rPr>
          <w:rFonts w:ascii="Times New Roman" w:hAnsi="Times New Roman"/>
          <w:sz w:val="28"/>
        </w:rPr>
        <w:t xml:space="preserve">из краевого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автономной некоммерческой организации «Региональный центр развития компетенций и научных коммуникаций» на финансовое обеспечение затрат, связанных с оказанием услуг в сфере повышения производительности труда в Камчатском крае (далее – субсидия).</w:t>
      </w:r>
    </w:p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Субсидия предоставляется в целях достижения результатов ведомственного проекта «Эффективное управление», реализуемого в рамках направления «Развитие государственного управления», региональных проектов «Адресная поддержка повышения производительности труда на предприятиях», «Системные меры по повышению производительности труда», направленных на достижение целей, показателей и решение задач национального проекта «Производительность труда» (далее – национальный проект), реализуемых в рамках направления «Производительность труда»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 (далее – Программа).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2. Получателем субсидии является </w:t>
      </w:r>
      <w:r>
        <w:rPr>
          <w:rFonts w:ascii="Times New Roman" w:hAnsi="Times New Roman"/>
          <w:sz w:val="28"/>
        </w:rPr>
        <w:t>автономная некоммерческая организация «Региональный центр развития компетенций и научных коммуникаций» (далее – получатель субсидии).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Субсидия носит целевой характер и не может быть израсходована на цели, не предусмотренные настоящим Порядком.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4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Министерством в пределах лимитов бюджетных обязательств, доведенных до Министерства в установленном </w:t>
      </w:r>
      <w:r>
        <w:rPr>
          <w:rFonts w:ascii="Times New Roman" w:hAnsi="Times New Roman"/>
          <w:sz w:val="28"/>
        </w:rPr>
        <w:t xml:space="preserve">порядке. 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2022–2026 годах</w:t>
      </w:r>
      <w:r>
        <w:rPr>
          <w:rFonts w:ascii="Times New Roman" w:hAnsi="Times New Roman"/>
          <w:sz w:val="28"/>
        </w:rPr>
        <w:t>.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субсидий – финансовое обеспечение затрат.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в порядке, установленном Министерством финансов Российской Федерации.</w:t>
      </w:r>
    </w:p>
    <w:p w14:paraId="5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положения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70B6" w:val="clear"/>
        </w:rPr>
      </w:pPr>
      <w:r>
        <w:rPr>
          <w:rFonts w:ascii="Times New Roman" w:hAnsi="Times New Roman"/>
          <w:sz w:val="28"/>
        </w:rPr>
        <w:t>6. Субсидия предоставляется по следующим направлениям расходов: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целях реализации регионального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«Адресная поддержка повышения производительности труда на предприятиях»</w:t>
      </w:r>
      <w:r>
        <w:rPr>
          <w:rFonts w:ascii="Times New Roman" w:hAnsi="Times New Roman"/>
          <w:sz w:val="28"/>
        </w:rPr>
        <w:t xml:space="preserve"> на: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обеспечение деятельности регионального центра компетенций в сфере производительности труда (далее – РЦК), включающее в себя в том числе: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труда, иные выплаты в соответствии с трудовым законодательством Российской Федерации и начисления на оплату труда;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компенсацию оплаты проезда к месту отдыха и обратно работников и их иждивенцев (один раз в два года), установленную локальным актом, но не превышающих установленную норму в соответствии с Законом Камчатского края от 29.12.2014 № 561 </w:t>
      </w:r>
      <w:r>
        <w:rPr>
          <w:rFonts w:ascii="Times New Roman" w:hAnsi="Times New Roman"/>
          <w:sz w:val="28"/>
        </w:rPr>
        <w:t xml:space="preserve">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учреждениях», оплату служебных командировок в размерах, установленных локальным актом, но не превышающих установленных постановлением Правительства Камчатского края от 14.06.2022 № 312-П </w:t>
      </w:r>
      <w:r>
        <w:rPr>
          <w:rFonts w:ascii="Times New Roman" w:hAnsi="Times New Roman"/>
          <w:sz w:val="28"/>
        </w:rPr>
        <w:t>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</w:t>
      </w:r>
      <w:r>
        <w:rPr>
          <w:rFonts w:ascii="Times New Roman" w:hAnsi="Times New Roman"/>
          <w:sz w:val="28"/>
        </w:rPr>
        <w:t xml:space="preserve">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транспортных услуг;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оплату </w:t>
      </w:r>
      <w:r>
        <w:rPr>
          <w:rFonts w:ascii="Times New Roman" w:hAnsi="Times New Roman"/>
          <w:sz w:val="28"/>
        </w:rPr>
        <w:t>услуг связи (телефон, мобильная связь, сеть «Интернет»), в том числе почтовой связи;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кредитной организации по расчетно-кассовому обслуживанию;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административно-хозяйственные расходы, включающие в себя приобретение форменной одежды, услуги вышивки фирменного логотипа на форменной одежде в соответствии с локальным актом, возмещение стоимости горюче-смазочных материалов сотрудникам с разъездным характером работы в пределах установленных норм, проведение специальной оценки условий труда и профессиональных рисков;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услуг, работ, товаров в сфере информационно-коммуникационных технологий, в том числе комплексное обслуживание оргтехники;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</w:t>
      </w:r>
      <w:r>
        <w:rPr>
          <w:rFonts w:ascii="Times New Roman" w:hAnsi="Times New Roman"/>
          <w:sz w:val="28"/>
        </w:rPr>
        <w:t>ние, установку, модернизацию и сопровождение программного обеспечения, в том числе создание, модернизацию и поддержку официального сайта получателя субсидии;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освещение мероприятий национального проекта в средствах массовой информации и в сети «Интернет», в том числе изготовление и размещение видеороликов;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по разработке и изготовлению полиграфической продукции, информационных буклетов, брошюр, рекламных материалов;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услуг нотариуса;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семинарах, конференциях, выставках, а также обучение и повышение квалификации работников, в том числе обучение, подготовка и содержание на время обучения тренеров, а также дополнительно привлеченных сотрудников РЦК</w:t>
      </w:r>
      <w:r>
        <w:rPr>
          <w:rFonts w:ascii="Times New Roman" w:hAnsi="Times New Roman"/>
          <w:sz w:val="28"/>
        </w:rPr>
        <w:t>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приобретение материально-технической базы (основные средства, материальные запасы, расходные материалы);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услуг медицинских организаций по прохождению медицинского осмотра сотрудников РЦК в случаях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выхода на предприятие-участника национального проекта «Производительность труда» </w:t>
      </w:r>
      <w:r>
        <w:rPr>
          <w:rFonts w:ascii="Times New Roman" w:hAnsi="Times New Roman"/>
          <w:sz w:val="28"/>
        </w:rPr>
        <w:t>по направлению пищевая промышленность и торговля;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плату налогов, сборов и иных платежей в бюджеты бюджетной системы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, за исключением денежных взысканий;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обеспечение деятельности учебно-производственной площадки «Фабрика процессов»</w:t>
      </w:r>
      <w:r>
        <w:rPr>
          <w:rFonts w:ascii="Times New Roman" w:hAnsi="Times New Roman"/>
          <w:sz w:val="28"/>
        </w:rPr>
        <w:t xml:space="preserve">, обеспечивающей практическое обучение принципам и </w:t>
      </w:r>
      <w:r>
        <w:rPr>
          <w:rFonts w:ascii="Times New Roman" w:hAnsi="Times New Roman"/>
          <w:sz w:val="28"/>
        </w:rPr>
        <w:t>инструментам бережливого производства посредством имитации реальных производственных и вспомогательных процессов, учебно-производственной площадки «Фабрика офисных процессов», обеспечивающей практическое обучение принципам и инструментам бережливого производства посредством имитации реального бизнес-процесса (далее – учебно-производственные площадки), включающее в себя в том числе: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арендные и коммунальные платежи;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оплату работ, услуг по содержанию помещений</w:t>
      </w:r>
      <w:r>
        <w:rPr>
          <w:rFonts w:ascii="Times New Roman" w:hAnsi="Times New Roman"/>
          <w:sz w:val="28"/>
        </w:rPr>
        <w:t xml:space="preserve">; 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административно-хозяйственные расходы, включающие в себя </w:t>
      </w:r>
      <w:r>
        <w:rPr>
          <w:rFonts w:ascii="Times New Roman" w:hAnsi="Times New Roman"/>
          <w:sz w:val="28"/>
        </w:rPr>
        <w:t xml:space="preserve">расходы на организацию и проведение обучения, обеспечивающие соблюдение требований к деятельности учебно-производственных площадок, установленные локальными нормативными актами на услуги по стирке, глажке спецодежды и </w:t>
      </w:r>
      <w:r>
        <w:rPr>
          <w:rFonts w:ascii="Times New Roman" w:hAnsi="Times New Roman"/>
          <w:sz w:val="28"/>
        </w:rPr>
        <w:t>спецобуви</w:t>
      </w:r>
      <w:r>
        <w:rPr>
          <w:rFonts w:ascii="Times New Roman" w:hAnsi="Times New Roman"/>
          <w:sz w:val="28"/>
        </w:rPr>
        <w:t xml:space="preserve"> (средства индивидуальной защиты)</w:t>
      </w:r>
      <w:r>
        <w:rPr>
          <w:rFonts w:ascii="Times New Roman" w:hAnsi="Times New Roman"/>
          <w:sz w:val="28"/>
        </w:rPr>
        <w:t>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учебно-производственной площадки «Фабрика Логистических Процессов».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установленных настоящей частью расходов по закупке товаров, работ, услуг размеры расходов определяются </w:t>
      </w:r>
      <w:r>
        <w:rPr>
          <w:rFonts w:ascii="Times New Roman" w:hAnsi="Times New Roman"/>
          <w:sz w:val="28"/>
        </w:rPr>
        <w:t xml:space="preserve">с учетом необходимости соблюдения </w:t>
      </w:r>
      <w:r>
        <w:rPr>
          <w:rFonts w:ascii="Times New Roman" w:hAnsi="Times New Roman"/>
          <w:sz w:val="28"/>
        </w:rPr>
        <w:t xml:space="preserve">Правил определения требований к закупаемым заказчиками </w:t>
      </w:r>
      <w:r>
        <w:rPr>
          <w:rFonts w:ascii="Times New Roman" w:hAnsi="Times New Roman"/>
          <w:sz w:val="28"/>
        </w:rPr>
        <w:t xml:space="preserve">отдельным видам товаров, работ, услуг (в том числе предельных цен товаров, </w:t>
      </w:r>
      <w:r>
        <w:rPr>
          <w:rFonts w:ascii="Times New Roman" w:hAnsi="Times New Roman"/>
          <w:sz w:val="28"/>
        </w:rPr>
        <w:t xml:space="preserve">работ, услуг), перечней и нормативов количества товаров, работ, услуг, их </w:t>
      </w:r>
      <w:r>
        <w:rPr>
          <w:rFonts w:ascii="Times New Roman" w:hAnsi="Times New Roman"/>
          <w:sz w:val="28"/>
        </w:rPr>
        <w:t xml:space="preserve">потребительских свойств и иных характеристик, применяемых при расчете </w:t>
      </w:r>
      <w:r>
        <w:rPr>
          <w:rFonts w:ascii="Times New Roman" w:hAnsi="Times New Roman"/>
          <w:sz w:val="28"/>
        </w:rPr>
        <w:t xml:space="preserve">нормативных затрат на обеспечение функций исполнительных органов </w:t>
      </w:r>
      <w:r>
        <w:rPr>
          <w:rFonts w:ascii="Times New Roman" w:hAnsi="Times New Roman"/>
          <w:sz w:val="28"/>
        </w:rPr>
        <w:t xml:space="preserve">Камчатского края, подведомственных им краевых государственных казенных, </w:t>
      </w:r>
      <w:r>
        <w:rPr>
          <w:rFonts w:ascii="Times New Roman" w:hAnsi="Times New Roman"/>
          <w:sz w:val="28"/>
        </w:rPr>
        <w:t xml:space="preserve">бюджетных учреждений и государственных унитарных предприятий </w:t>
      </w:r>
      <w:r>
        <w:rPr>
          <w:rFonts w:ascii="Times New Roman" w:hAnsi="Times New Roman"/>
          <w:sz w:val="28"/>
        </w:rPr>
        <w:t>Камчатского края при закупке ими отдельных видов товаров, работ и услуг, утвержденных постановлением Правительства Камчатского края от 06.05.2021 № 174-П</w:t>
      </w:r>
      <w:r>
        <w:rPr>
          <w:rFonts w:ascii="Times New Roman" w:hAnsi="Times New Roman"/>
          <w:sz w:val="28"/>
        </w:rPr>
        <w:t>.</w:t>
      </w: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</w:t>
      </w:r>
      <w:r>
        <w:rPr>
          <w:rFonts w:ascii="Times New Roman" w:hAnsi="Times New Roman"/>
          <w:sz w:val="28"/>
        </w:rPr>
        <w:t>х реализации регионального проекта «Системные меры по повышению производительности труда» – на организацию и проведение конкурса лучших практик наставничества, включающие в себя расходы на приобретение и (или) изготовление дипломов и рамок к ним, цветов, цветочных букетов для победителей конкурса, освещение конкурса в средствах массовой информации и в сети «Интернет», в том числе изготовление и размещение видеороликов;</w:t>
      </w:r>
    </w:p>
    <w:p w14:paraId="7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реализации ведомственного проекта «Эффективное управление» на:</w:t>
      </w: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оплату труда, иные выплаты в соответствии с трудовым законодательством Российской Федерации и начисления на выплаты по оплате труда;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компенсацию оплаты проезда к месту отдыха и обратно работников и их иждивенцев (один раз в два года), установленную локальным актом, но не превышающую установленную норму в соответствии с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  <w:r>
        <w:rPr>
          <w:rFonts w:ascii="Times New Roman" w:hAnsi="Times New Roman"/>
          <w:sz w:val="28"/>
        </w:rPr>
        <w:t xml:space="preserve"> 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оплату услуг связи (телефон, мобильная связь, сеть «Интернет»), в том числе почтовой связи;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оплату услуг кредитной организации по расчетно-кассовому обслуживанию;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арендные и коммунальные платежи;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приобретение, установка, модернизация и сопровождение программного обеспечения, обслуживание оргтехники, а также услуги по сопровождению лицензированных программ;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</w:t>
      </w:r>
      <w:r>
        <w:rPr>
          <w:rFonts w:ascii="Times New Roman" w:hAnsi="Times New Roman"/>
          <w:sz w:val="28"/>
        </w:rPr>
        <w:t>плату налогов, сборов и иных платежей в бюджеты бюджетной системы Российской Федерации, за исключением денежных взысканий;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расходы на материально-техническое и хозяйственное обеспечение (приобретение оборудования, расходных материалов, материальных запасов).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осуществлении </w:t>
      </w:r>
      <w:r>
        <w:rPr>
          <w:rFonts w:ascii="Times New Roman" w:hAnsi="Times New Roman"/>
          <w:sz w:val="28"/>
        </w:rPr>
        <w:t>установленных настоящей частью</w:t>
      </w:r>
      <w:r>
        <w:rPr>
          <w:rFonts w:ascii="Times New Roman" w:hAnsi="Times New Roman"/>
          <w:sz w:val="28"/>
        </w:rPr>
        <w:t xml:space="preserve"> расходов </w:t>
      </w:r>
      <w:r>
        <w:rPr>
          <w:rFonts w:ascii="Times New Roman" w:hAnsi="Times New Roman"/>
          <w:sz w:val="28"/>
        </w:rPr>
        <w:t>по закупке товаров, работ, услуг</w:t>
      </w:r>
      <w:r>
        <w:rPr>
          <w:rFonts w:ascii="Times New Roman" w:hAnsi="Times New Roman"/>
          <w:sz w:val="28"/>
        </w:rPr>
        <w:t xml:space="preserve"> размер</w:t>
      </w:r>
      <w:r>
        <w:rPr>
          <w:rFonts w:ascii="Times New Roman" w:hAnsi="Times New Roman"/>
          <w:sz w:val="28"/>
        </w:rPr>
        <w:t xml:space="preserve">ы расходов определяются </w:t>
      </w:r>
      <w:r>
        <w:rPr>
          <w:rFonts w:ascii="Times New Roman" w:hAnsi="Times New Roman"/>
          <w:sz w:val="28"/>
        </w:rPr>
        <w:t xml:space="preserve">с учетом необходимости соблюдения </w:t>
      </w:r>
      <w:r>
        <w:rPr>
          <w:rFonts w:ascii="Times New Roman" w:hAnsi="Times New Roman"/>
          <w:sz w:val="28"/>
        </w:rPr>
        <w:t xml:space="preserve">Правил определения требований к закупаемым заказчиками </w:t>
      </w:r>
      <w:r>
        <w:rPr>
          <w:rFonts w:ascii="Times New Roman" w:hAnsi="Times New Roman"/>
          <w:sz w:val="28"/>
        </w:rPr>
        <w:t xml:space="preserve">отдельным видам товаров, работ, услуг (в том числе предельных цен товаров, </w:t>
      </w:r>
      <w:r>
        <w:rPr>
          <w:rFonts w:ascii="Times New Roman" w:hAnsi="Times New Roman"/>
          <w:sz w:val="28"/>
        </w:rPr>
        <w:t xml:space="preserve">работ, услуг), перечней и нормативов количества товаров, работ, услуг, их </w:t>
      </w:r>
      <w:r>
        <w:rPr>
          <w:rFonts w:ascii="Times New Roman" w:hAnsi="Times New Roman"/>
          <w:sz w:val="28"/>
        </w:rPr>
        <w:t xml:space="preserve">потребительских свойств и иных характеристик, применяемых при расчете </w:t>
      </w:r>
      <w:r>
        <w:rPr>
          <w:rFonts w:ascii="Times New Roman" w:hAnsi="Times New Roman"/>
          <w:sz w:val="28"/>
        </w:rPr>
        <w:t xml:space="preserve">нормативных затрат на обеспечение функций исполнительных органов </w:t>
      </w:r>
      <w:r>
        <w:rPr>
          <w:rFonts w:ascii="Times New Roman" w:hAnsi="Times New Roman"/>
          <w:sz w:val="28"/>
        </w:rPr>
        <w:t xml:space="preserve">Камчатского края, подведомственных им краевых государственных казенных, </w:t>
      </w:r>
      <w:r>
        <w:rPr>
          <w:rFonts w:ascii="Times New Roman" w:hAnsi="Times New Roman"/>
          <w:sz w:val="28"/>
        </w:rPr>
        <w:t xml:space="preserve">бюджетных учреждений и государственных унитарных предприятий </w:t>
      </w:r>
      <w:r>
        <w:rPr>
          <w:rFonts w:ascii="Times New Roman" w:hAnsi="Times New Roman"/>
          <w:sz w:val="28"/>
        </w:rPr>
        <w:t>Камчатского края при закупке ими отдельных видов товаров, работ и услуг, утвержденных постановлением Правительства Камчатского края от 06.05.2021 № 174-П</w:t>
      </w:r>
      <w:r>
        <w:rPr>
          <w:rFonts w:ascii="Times New Roman" w:hAnsi="Times New Roman"/>
          <w:sz w:val="28"/>
        </w:rPr>
        <w:t>.</w:t>
      </w:r>
    </w:p>
    <w:p w14:paraId="7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color w:themeColor="text1" w:val="000000"/>
          <w:sz w:val="28"/>
        </w:rPr>
        <w:t>Условием предоставления субсидии является соответствие получателя субсидии следующим требованиям: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 позднее чем за 5 рабочих дней до даты подачи документов месяца, в котором планируется заключение соглашения о предоставлении субсидии</w:t>
      </w:r>
      <w:r>
        <w:rPr>
          <w:rFonts w:ascii="Times New Roman" w:hAnsi="Times New Roman"/>
          <w:sz w:val="28"/>
        </w:rPr>
        <w:t xml:space="preserve"> (далее – Соглашение):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получатель субсидии не находится в составляемых в рамках реализации полномочий, предусмотренных главой 7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получатель субсидии не получает средства из краевого бюджета на основании иных нормативных правовых актов Камчатского края, </w:t>
      </w:r>
      <w:r>
        <w:rPr>
          <w:rFonts w:ascii="Times New Roman" w:hAnsi="Times New Roman"/>
          <w:sz w:val="28"/>
        </w:rPr>
        <w:t>на цели</w:t>
      </w:r>
      <w:r>
        <w:rPr>
          <w:rFonts w:ascii="Times New Roman" w:hAnsi="Times New Roman"/>
          <w:sz w:val="28"/>
        </w:rPr>
        <w:t>, установленные настоящим Порядком;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получатель субсидии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состоянию на любую дату в течение периода, равного</w:t>
      </w:r>
      <w:r>
        <w:br/>
      </w:r>
      <w:r>
        <w:rPr>
          <w:rFonts w:ascii="Times New Roman" w:hAnsi="Times New Roman"/>
          <w:sz w:val="28"/>
        </w:rPr>
        <w:t>30 календарным дням, предшествующего дате подачи документов для получения субсидии,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14:paraId="8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Для предоставления субсидии получатель субсидии </w:t>
      </w: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sz w:val="28"/>
        </w:rPr>
        <w:t xml:space="preserve">до 1 июня </w:t>
      </w:r>
      <w:r>
        <w:rPr>
          <w:rFonts w:ascii="Times New Roman" w:hAnsi="Times New Roman"/>
          <w:sz w:val="28"/>
        </w:rPr>
        <w:t xml:space="preserve">текущего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финансового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едставляет в Министерство следующие документы:</w:t>
      </w:r>
    </w:p>
    <w:p w14:paraId="8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на предоставление субсидии по форме, утвержденной Министерством;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справку, подписанную руководителем получателя субсидии, о соответствии получателя субсидии условию предоставления субсидии, установленному частью 7 настоящего Порядка;</w:t>
      </w:r>
    </w:p>
    <w:p w14:paraId="8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3) справку территориального органа Федеральной налоговой службы, подписанную ее руководителем (уполномоченным лицом), об исполнении получателем субсидии по состоянию на любую дату в течение периода, равного 30 календарным дням, предшествующего дате подачи документов для получения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8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4) заверенную копи</w:t>
      </w:r>
      <w:r>
        <w:rPr>
          <w:rFonts w:ascii="Times New Roman" w:hAnsi="Times New Roman"/>
          <w:sz w:val="28"/>
        </w:rPr>
        <w:t>ю устава;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смету по направлениям расходов, предусмотренным частью 6 настоящего Порядка, с приложением обоснований плановых сметных назначений, использованных при формировании сметы, подписанную руководителем получателя субсидии (далее – смета расходов).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Документы, указанные в части 8 настоящего Порядка, подлежат обязательной регистрации в день их поступления в Министерство.</w:t>
      </w:r>
    </w:p>
    <w:p w14:paraId="8C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Министерство проводит проверку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соответствие требованиям, указанным в части 7 настоящего Порядка,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информацию, необходимую для осуществления проверки полноты и достоверности содержащихся в документах сведений получателя субсидии: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соответствии с подпунктами «а» и «ж» пункта 1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> сервиса </w:t>
      </w:r>
      <w:r>
        <w:rPr>
          <w:rFonts w:ascii="Times New Roman" w:hAnsi="Times New Roman"/>
          <w:sz w:val="28"/>
        </w:rPr>
        <w:t>«Предоставление сведений из ЕГРЮЛ/ЕГРИП в электронном виде»;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соответствии с подпунктом «б»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соответствии с подпунктом «в» пункта 1 части 7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подпунктом «г» пункта 1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подпунктом «д» пункта 1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2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подпунктом «е» пункта 1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подпунктом «з» пункта 1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течение 10 рабочих дней со дня регистрации документов получателя субсидии, определенных частью 8 настоящего Порядка, принимает решение о предоставлении субсидии либо об отказе в предоставлении субсидии.</w:t>
      </w:r>
    </w:p>
    <w:p w14:paraId="96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97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 w14:paraId="98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информации, в том числе информации о месте нахождения и адресе юридического лица;</w:t>
      </w:r>
    </w:p>
    <w:p w14:paraId="99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условиям предоставления субсидии, установленным частью 7 настоящего Порядка.</w:t>
      </w:r>
    </w:p>
    <w:p w14:paraId="9A000000">
      <w:pPr>
        <w:tabs>
          <w:tab w:leader="none" w:pos="851" w:val="left"/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В случае принятия решения об отказе в предоставлении субсидии Министерство в течение 3 рабочих дней со дня принятия такого решения направляет получателю субсидии уведомление о принятии решения об отказе в </w:t>
      </w:r>
      <w:r>
        <w:rPr>
          <w:rFonts w:ascii="Times New Roman" w:hAnsi="Times New Roman"/>
          <w:sz w:val="28"/>
        </w:rPr>
        <w:t>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 случае принятия решения о предоставлении субсидии Министерство в течение 5 рабочих дней со дня принятия такого решения заключает с получателем субсидии Соглашение на один финансовый год.</w:t>
      </w:r>
    </w:p>
    <w:p w14:paraId="9C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, утвержденн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Министерством финансов Камчатского края.</w:t>
      </w:r>
    </w:p>
    <w:p w14:paraId="9D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источником финансового обеспечения расходных обязательств Камчатского края являются субсидии из федерального бюджета бюджету Камчатского края на достижение результатов национального проекта (далее – федеральные субсидии), Соглашение, дополнительные соглашения к Соглашению, в том числе дополнительное соглашение о расторжении Соглашения (при необходимости), заключаю</w:t>
      </w:r>
      <w:r>
        <w:rPr>
          <w:rStyle w:val="Style_4_ch"/>
          <w:rFonts w:ascii="Times New Roman" w:hAnsi="Times New Roman"/>
          <w:sz w:val="28"/>
        </w:rPr>
        <w:t>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</w:t>
      </w:r>
      <w:r>
        <w:rPr>
          <w:rFonts w:ascii="Times New Roman" w:hAnsi="Times New Roman"/>
          <w:sz w:val="28"/>
        </w:rPr>
        <w:t xml:space="preserve"> ГИИС «Электронный бюджет»</w:t>
      </w:r>
      <w:r>
        <w:rPr>
          <w:rStyle w:val="Style_4_ch"/>
          <w:rFonts w:ascii="Times New Roman" w:hAnsi="Times New Roman"/>
          <w:sz w:val="28"/>
        </w:rPr>
        <w:t>.</w:t>
      </w:r>
    </w:p>
    <w:p w14:paraId="9E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9F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Для заключения соглашения о предоставлении субсидии за счет средств краевого бюджета Министерство в течение 3 рабочих дней со дня принятия решения о предоставлении субсидии направляет получателю субсидии подписанный со своей стороны проект Соглашения в двух экземплярах посредством почтового отправления или нарочно.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проекта Соглашения подписывает и возвращает в Министерство лично либо посредством почтового отправления Соглашение.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непоступления</w:t>
      </w:r>
      <w:r>
        <w:rPr>
          <w:rFonts w:ascii="Times New Roman" w:hAnsi="Times New Roman"/>
          <w:sz w:val="28"/>
        </w:rPr>
        <w:t xml:space="preserve"> в Министерство подписанного Соглашения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заключения соглашения о предоставлении субсидии за счет средств </w:t>
      </w:r>
      <w:r>
        <w:rPr>
          <w:rFonts w:ascii="Times New Roman" w:hAnsi="Times New Roman"/>
          <w:sz w:val="28"/>
        </w:rPr>
        <w:t xml:space="preserve">краевого бюджета, источником финансового обеспечения которых являются федеральные субсидии, </w:t>
      </w:r>
      <w:r>
        <w:rPr>
          <w:rFonts w:ascii="Times New Roman" w:hAnsi="Times New Roman"/>
          <w:sz w:val="28"/>
        </w:rPr>
        <w:t>Министерство в течение 3 рабочих дней со дня принятия решения о предоставлении субсидии формирует в ГИИС «Электронный бюджет» проект Соглашения и направляет его на подписание получателю субсидии.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получатель субсидии не подписывает Соглашение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его поступления на подписание с использованием ГИИС «Электронный бюджет», получатель субсидии признается уклонившейся от заключения Соглашения.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Times New Roman" w:hAnsi="Times New Roman"/>
          <w:sz w:val="28"/>
        </w:rPr>
        <w:t>;</w:t>
      </w:r>
    </w:p>
    <w:p w14:paraId="A7000000">
      <w:pPr>
        <w:widowControl w:val="0"/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b w:val="0"/>
          <w:sz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</w:t>
      </w:r>
      <w:r>
        <w:rPr>
          <w:rFonts w:ascii="Times New Roman" w:hAnsi="Times New Roman"/>
          <w:sz w:val="28"/>
        </w:rPr>
        <w:t xml:space="preserve">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A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по договорам, заключенным с получателем субсидии, на проведение проверок, указанных в пункте 2 наст</w:t>
      </w:r>
      <w:r>
        <w:rPr>
          <w:rFonts w:ascii="Times New Roman" w:hAnsi="Times New Roman"/>
          <w:sz w:val="28"/>
        </w:rPr>
        <w:t>оящей части;</w:t>
      </w:r>
    </w:p>
    <w:p w14:paraId="A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Style w:val="Style_5_ch"/>
          <w:rFonts w:ascii="Times New Roman" w:hAnsi="Times New Roman"/>
          <w:b w:val="0"/>
          <w:sz w:val="28"/>
        </w:rPr>
        <w:t xml:space="preserve"> возможность осуществления расходов</w:t>
      </w:r>
      <w:r>
        <w:rPr>
          <w:rStyle w:val="Style_5_ch"/>
          <w:rFonts w:ascii="Times New Roman" w:hAnsi="Times New Roman"/>
          <w:b w:val="0"/>
          <w:sz w:val="28"/>
        </w:rPr>
        <w:t xml:space="preserve"> получателем субсидии</w:t>
      </w:r>
      <w:r>
        <w:rPr>
          <w:rStyle w:val="Style_5_ch"/>
          <w:rFonts w:ascii="Times New Roman" w:hAnsi="Times New Roman"/>
          <w:b w:val="0"/>
          <w:sz w:val="28"/>
        </w:rPr>
        <w:t>, источником финансового обеспечения которых являются неиспользованные в отчетном финансовом го</w:t>
      </w:r>
      <w:r>
        <w:rPr>
          <w:rStyle w:val="Style_5_ch"/>
          <w:rFonts w:ascii="Times New Roman" w:hAnsi="Times New Roman"/>
          <w:b w:val="0"/>
          <w:sz w:val="28"/>
        </w:rPr>
        <w:t xml:space="preserve">ду остатки субсидий, и включение таких положений в соглашение при принятии </w:t>
      </w:r>
      <w:r>
        <w:rPr>
          <w:rStyle w:val="Style_5_ch"/>
          <w:rFonts w:ascii="Times New Roman" w:hAnsi="Times New Roman"/>
          <w:b w:val="0"/>
          <w:sz w:val="28"/>
        </w:rPr>
        <w:t xml:space="preserve">Министерством </w:t>
      </w:r>
      <w:r>
        <w:rPr>
          <w:rStyle w:val="Style_5_ch"/>
          <w:rFonts w:ascii="Times New Roman" w:hAnsi="Times New Roman"/>
          <w:b w:val="0"/>
          <w:sz w:val="28"/>
        </w:rPr>
        <w:t>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 Порядком</w:t>
      </w:r>
      <w:r>
        <w:rPr>
          <w:rStyle w:val="Style_5_ch"/>
          <w:rFonts w:ascii="Times New Roman" w:hAnsi="Times New Roman"/>
          <w:b w:val="0"/>
          <w:sz w:val="28"/>
        </w:rPr>
        <w:t>.</w:t>
      </w:r>
    </w:p>
    <w:p w14:paraId="A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7. Обязательным условием 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субсидии, включаемым в Соглашение, является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A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Министерство перечисляет субсидию в пределах кассового плана по расходам краевого бюджета в соответствии с планом-графиком перечисления субсидий, установленным в приложении к Соглашению,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заявлении на предоставление субсидии, не позднее </w:t>
      </w:r>
      <w:bookmarkStart w:id="3" w:name="_GoBack"/>
      <w:r>
        <w:rPr>
          <w:rFonts w:ascii="Times New Roman" w:hAnsi="Times New Roman"/>
          <w:sz w:val="28"/>
        </w:rPr>
        <w:t>10</w:t>
      </w:r>
      <w:bookmarkEnd w:id="3"/>
      <w:r>
        <w:rPr>
          <w:rFonts w:ascii="Times New Roman" w:hAnsi="Times New Roman"/>
          <w:sz w:val="28"/>
        </w:rPr>
        <w:t>-го рабочего дня, следующего за днем принятия Министерством решения о предоставлении субсидии по результатам рассмотрения и проверки документов, указанных в части 7 настоящего Порядка, в сроки, установленные частью 10 настоящего порядка.</w:t>
      </w:r>
    </w:p>
    <w:p w14:paraId="A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sz w:val="28"/>
        </w:rPr>
        <w:t xml:space="preserve">19. Размер субсидии для достижения результатов предоставления субсидии в рамках Программы, определен Законом Камчатского края от 23.11.2023 № 300 «О краевом бюджете на 2024 год и на плановый период 2025 и 2026 годов» и составляет в 2024 году – </w:t>
      </w:r>
      <w:r>
        <w:rPr>
          <w:rFonts w:ascii="Times New Roman" w:hAnsi="Times New Roman"/>
          <w:sz w:val="28"/>
        </w:rPr>
        <w:t>28 560,24</w:t>
      </w:r>
      <w:r>
        <w:rPr>
          <w:rStyle w:val="Style_4_ch"/>
          <w:rFonts w:ascii="Times New Roman" w:hAnsi="Times New Roman"/>
          <w:sz w:val="28"/>
        </w:rPr>
        <w:t xml:space="preserve"> тысяч рублей, </w:t>
      </w:r>
      <w:r>
        <w:br/>
      </w:r>
      <w:r>
        <w:rPr>
          <w:rFonts w:ascii="Times New Roman" w:hAnsi="Times New Roman"/>
          <w:sz w:val="28"/>
        </w:rPr>
        <w:t>в 2025 году – 15 866,34 тысяч рублей, в 2026 году – 15 866,34 тысяч рублей.</w:t>
      </w:r>
    </w:p>
    <w:p w14:paraId="A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Результатами предоставления субсидии являются:</w:t>
      </w:r>
    </w:p>
    <w:p w14:paraId="A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целях достижения результатов регионального проекта «Адресная поддержка повышения производительности труда на предприятиях» (далее – проекты), в том числе:</w:t>
      </w:r>
    </w:p>
    <w:p w14:paraId="A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количество созданных потоков-образцов на предприятиях – 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представляющих собой результат оптимизации производственных и/или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предприятиях» по состоянию на 31 декабря 2022 года;</w:t>
      </w:r>
    </w:p>
    <w:p w14:paraId="B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 xml:space="preserve">количество реализованных проектов по повышению производительности труда на предприятиях – участниках национального проекта по направлению «Бережливое производство» с помощью созданной региональной инфраструктуры обеспечения повышения производительности труда по состоянию на 31 декабря </w:t>
      </w:r>
      <w:r>
        <w:rPr>
          <w:rFonts w:ascii="Times New Roman" w:hAnsi="Times New Roman"/>
          <w:sz w:val="28"/>
        </w:rPr>
        <w:t>года предоставления субсидии</w:t>
      </w:r>
      <w:r>
        <w:rPr>
          <w:rFonts w:ascii="Times New Roman" w:hAnsi="Times New Roman"/>
          <w:sz w:val="28"/>
        </w:rPr>
        <w:t>;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целях достижения результата регионального проекта «Системные меры по повышению производительности труда» – количество проведенных конкурсов лучших практик наставничества среди предприятий – участников национального проекта не позднее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30 сентября </w:t>
      </w:r>
      <w:r>
        <w:rPr>
          <w:rFonts w:ascii="Times New Roman" w:hAnsi="Times New Roman"/>
          <w:sz w:val="28"/>
        </w:rPr>
        <w:t>года предоставления субсидии</w:t>
      </w:r>
      <w:r>
        <w:rPr>
          <w:rFonts w:ascii="Times New Roman" w:hAnsi="Times New Roman"/>
          <w:sz w:val="28"/>
        </w:rPr>
        <w:t>;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целях реализации ведомственного проекта «Эффективное управление» – количество мероприятий (проектов) по оптимизации в системе </w:t>
      </w:r>
      <w:r>
        <w:rPr>
          <w:rFonts w:ascii="Times New Roman" w:hAnsi="Times New Roman"/>
          <w:sz w:val="28"/>
        </w:rPr>
        <w:t xml:space="preserve">исполнительных органов Камчатского края, по состоянию на 31 декабря </w:t>
      </w:r>
      <w:r>
        <w:rPr>
          <w:rFonts w:ascii="Times New Roman" w:hAnsi="Times New Roman"/>
          <w:sz w:val="28"/>
        </w:rPr>
        <w:t>года предоставления субсидии</w:t>
      </w:r>
      <w:r>
        <w:rPr>
          <w:rFonts w:ascii="Times New Roman" w:hAnsi="Times New Roman"/>
          <w:sz w:val="28"/>
        </w:rPr>
        <w:t xml:space="preserve">. 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>
        <w:rPr>
          <w:rFonts w:ascii="Times New Roman" w:hAnsi="Times New Roman"/>
          <w:strike w:val="0"/>
          <w:sz w:val="28"/>
        </w:rPr>
        <w:t>Значения результатов предоставления субсидии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устанавливаются Соглашением</w:t>
      </w:r>
      <w:r>
        <w:rPr>
          <w:rFonts w:ascii="Times New Roman" w:hAnsi="Times New Roman"/>
          <w:sz w:val="28"/>
        </w:rPr>
        <w:t>.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Получатель субсидии ежеквартально не позднее 5 рабочего дня, следующего за отчетным кварталом, в котором была получена субсидия, представляет в Министерство в электронном виде следующую отчетность: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отчет о достижении результатов предоставления субсидии, установленных</w:t>
      </w:r>
      <w:r>
        <w:rPr>
          <w:rStyle w:val="Style_4_ch"/>
          <w:rFonts w:ascii="Times New Roman" w:hAnsi="Times New Roman"/>
          <w:sz w:val="28"/>
        </w:rPr>
        <w:t xml:space="preserve"> частью 20 настоящего Порядка, по формам, </w:t>
      </w:r>
      <w:r>
        <w:rPr>
          <w:rFonts w:ascii="Times New Roman" w:hAnsi="Times New Roman"/>
          <w:sz w:val="28"/>
        </w:rPr>
        <w:t>определенным</w:t>
      </w:r>
      <w:r>
        <w:rPr>
          <w:rStyle w:val="Style_4_ch"/>
          <w:rFonts w:ascii="Times New Roman" w:hAnsi="Times New Roman"/>
          <w:sz w:val="28"/>
        </w:rPr>
        <w:t xml:space="preserve"> типовыми формами со</w:t>
      </w:r>
      <w:r>
        <w:rPr>
          <w:rFonts w:ascii="Times New Roman" w:hAnsi="Times New Roman"/>
          <w:sz w:val="28"/>
        </w:rPr>
        <w:t>глашений, установленных Министерством финансов Камчатского края для соответствующего вида субсидии;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отчет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установленных Министерством финансов Камчатского края для соответствующего вида субсидии.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источником финансового обеспечения расходных обязательств Камчатского края являются федеральные субсидии, отчетность, предусмотренная пунктами 1 и 2 настоящей части, предоставляется по формам, определенным типовыми формами, установленными Министерством финансов Российской Федерации для соглашений, в ГИИС «Электронный бюджет».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Все представленные получателем субсидии в Министерство отчеты подлежат регистрации в день их поступления.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источником финансового обеспечения расходных обязательств Камчатского края являются федеральные субсидии, о</w:t>
      </w:r>
      <w:r>
        <w:rPr>
          <w:rFonts w:ascii="Times New Roman" w:hAnsi="Times New Roman"/>
          <w:sz w:val="28"/>
        </w:rPr>
        <w:t>тчеты считаю</w:t>
      </w:r>
      <w:r>
        <w:rPr>
          <w:rFonts w:ascii="Times New Roman" w:hAnsi="Times New Roman"/>
          <w:sz w:val="28"/>
        </w:rPr>
        <w:t xml:space="preserve">тся зарегистрированными в день подписания их руководителем получателя субсидии </w:t>
      </w:r>
      <w:r>
        <w:rPr>
          <w:rFonts w:ascii="Times New Roman" w:hAnsi="Times New Roman"/>
          <w:sz w:val="28"/>
        </w:rPr>
        <w:t>в ГИИС «Электронный бюджет».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в течение 10 рабочих дней с даты получения отчетов, указанных </w:t>
      </w:r>
      <w:r>
        <w:rPr>
          <w:rFonts w:ascii="Times New Roman" w:hAnsi="Times New Roman"/>
          <w:sz w:val="28"/>
        </w:rPr>
        <w:t>в части 22 настоящего Порядка</w:t>
      </w:r>
      <w:r>
        <w:rPr>
          <w:rFonts w:ascii="Times New Roman" w:hAnsi="Times New Roman"/>
          <w:color w:themeColor="text1" w:val="000000"/>
          <w:sz w:val="28"/>
        </w:rPr>
        <w:t xml:space="preserve">, осуществляет их проверку на </w:t>
      </w:r>
      <w:r>
        <w:rPr>
          <w:rFonts w:ascii="Times New Roman" w:hAnsi="Times New Roman"/>
          <w:sz w:val="28"/>
        </w:rPr>
        <w:t>полноту и достоверность содержащихся в них све</w:t>
      </w:r>
      <w:r>
        <w:rPr>
          <w:rFonts w:ascii="Times New Roman" w:hAnsi="Times New Roman"/>
          <w:sz w:val="28"/>
        </w:rPr>
        <w:t>дений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 считаются принятыми после направления получателю субсидии посредством почтового отправления, электронной связи или нарочно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источником финансового обеспечения расходных обязательств Камчатского края являются федеральные субсидии, о</w:t>
      </w:r>
      <w:r>
        <w:rPr>
          <w:rFonts w:ascii="Times New Roman" w:hAnsi="Times New Roman"/>
          <w:sz w:val="28"/>
        </w:rPr>
        <w:t>тчеты считаются принятыми после подписания их</w:t>
      </w:r>
      <w:r>
        <w:rPr>
          <w:rFonts w:ascii="Times New Roman" w:hAnsi="Times New Roman"/>
          <w:sz w:val="28"/>
        </w:rPr>
        <w:t xml:space="preserve"> Министерством в ГИИС «Эле</w:t>
      </w:r>
      <w:r>
        <w:rPr>
          <w:rFonts w:ascii="Times New Roman" w:hAnsi="Times New Roman"/>
          <w:sz w:val="28"/>
        </w:rPr>
        <w:t>ктронный бюджет» и регистрации в установленном порядке органами Федерального казначейства.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Отчетность считается не принятой в случае наличия замечаний к отчетности (</w:t>
      </w:r>
      <w:r>
        <w:rPr>
          <w:rFonts w:ascii="Times New Roman" w:hAnsi="Times New Roman"/>
          <w:sz w:val="28"/>
        </w:rPr>
        <w:t>некорректное заполнение (заполнение с ошибками) и (или) не заполнение получателем субсидии всех обязательных для заполнения граф и разделов, предусмотренных в отчетности), о чем получателю субсидии направляется уведомление посредством ИС ЕСЭД или ГИИС «Электронный бюджет»</w:t>
      </w:r>
      <w:r>
        <w:rPr>
          <w:rFonts w:ascii="Times New Roman" w:hAnsi="Times New Roman"/>
          <w:sz w:val="28"/>
        </w:rPr>
        <w:t>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</w:t>
      </w:r>
      <w:r>
        <w:rPr>
          <w:rFonts w:ascii="Times New Roman" w:hAnsi="Times New Roman"/>
          <w:sz w:val="28"/>
        </w:rPr>
        <w:t>и в течение 5 рабочих дней со дня получения уведомления Министерства об отказе в принятии отчетности исправляет недостатки, указанные в уведомлении, и повторно направляет в Министерство отчетность в порядке</w:t>
      </w:r>
      <w:r>
        <w:rPr>
          <w:rFonts w:ascii="Times New Roman" w:hAnsi="Times New Roman"/>
          <w:sz w:val="28"/>
        </w:rPr>
        <w:t>.</w:t>
      </w:r>
    </w:p>
    <w:p w14:paraId="B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25. </w:t>
      </w:r>
      <w:r>
        <w:rPr>
          <w:rFonts w:ascii="Times New Roman" w:hAnsi="Times New Roman"/>
          <w:sz w:val="28"/>
        </w:rPr>
        <w:t xml:space="preserve">Министерство осуществляет в отношении получателя субсидии и лиц, получивших средства на основании договоров, заключенных с получателем субсидии, в целях исполнения обязательств по Соглашению проверки соблюдения ими порядка и условий предоставления субсидии, в том числе в части достижения результатов ее предоставления, а органы государственного </w:t>
      </w:r>
      <w:r>
        <w:rPr>
          <w:rFonts w:ascii="Times New Roman" w:hAnsi="Times New Roman"/>
          <w:sz w:val="28"/>
        </w:rPr>
        <w:t>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C0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результатов проверок осуществляется в порядке, установленном разделом </w:t>
      </w:r>
      <w:r>
        <w:rPr>
          <w:rFonts w:ascii="Times New Roman" w:hAnsi="Times New Roman"/>
          <w:sz w:val="28"/>
          <w:highlight w:val="white"/>
        </w:rPr>
        <w:t xml:space="preserve">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br/>
      </w:r>
      <w:r>
        <w:rPr>
          <w:rFonts w:ascii="Times New Roman" w:hAnsi="Times New Roman"/>
          <w:sz w:val="28"/>
          <w:highlight w:val="white"/>
        </w:rPr>
        <w:t>от 17.08.2020 № 1235.</w:t>
      </w:r>
    </w:p>
    <w:p w14:paraId="C1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Министерством.</w:t>
      </w:r>
    </w:p>
    <w:p w14:paraId="C2000000">
      <w:pPr>
        <w:tabs>
          <w:tab w:leader="none" w:pos="993" w:val="left"/>
          <w:tab w:leader="none" w:pos="1134" w:val="left"/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Получатель субсидии несет ответственность за достоверность данных, отражаемых в отчетах и документах, прилагаемых к ним, в соответствии с законодательством Российской Федерации.</w:t>
      </w:r>
    </w:p>
    <w:p w14:paraId="C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 xml:space="preserve">28. </w:t>
      </w:r>
      <w:r>
        <w:rPr>
          <w:rStyle w:val="Style_5_ch"/>
          <w:rFonts w:ascii="Times New Roman" w:hAnsi="Times New Roman"/>
          <w:sz w:val="28"/>
        </w:rPr>
        <w:t>О</w:t>
      </w:r>
      <w:r>
        <w:rPr>
          <w:rStyle w:val="Style_5_ch"/>
          <w:rFonts w:ascii="Times New Roman" w:hAnsi="Times New Roman"/>
          <w:sz w:val="28"/>
        </w:rPr>
        <w:t>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части 1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 xml:space="preserve">настоящего Порядка, при принятии Министерством </w:t>
      </w:r>
      <w:r>
        <w:rPr>
          <w:rStyle w:val="Style_5_ch"/>
          <w:rFonts w:ascii="Times New Roman" w:hAnsi="Times New Roman"/>
          <w:sz w:val="28"/>
        </w:rPr>
        <w:t xml:space="preserve">в порядке, </w:t>
      </w:r>
      <w:r>
        <w:rPr>
          <w:rStyle w:val="Style_5_ch"/>
          <w:rFonts w:ascii="Times New Roman" w:hAnsi="Times New Roman"/>
          <w:sz w:val="28"/>
        </w:rPr>
        <w:t>опреде</w:t>
      </w:r>
      <w:r>
        <w:rPr>
          <w:rStyle w:val="Style_5_ch"/>
          <w:rFonts w:ascii="Times New Roman" w:hAnsi="Times New Roman"/>
          <w:sz w:val="28"/>
        </w:rPr>
        <w:t>ленном п</w:t>
      </w:r>
      <w:r>
        <w:rPr>
          <w:rStyle w:val="Style_5_ch"/>
          <w:rFonts w:ascii="Times New Roman" w:hAnsi="Times New Roman"/>
          <w:sz w:val="28"/>
        </w:rPr>
        <w:t>остановлением Правительства Камчатского края от 08.07.2021 № 301-П «</w:t>
      </w:r>
      <w:r>
        <w:rPr>
          <w:rStyle w:val="Style_5_ch"/>
          <w:rFonts w:ascii="Times New Roman" w:hAnsi="Times New Roman"/>
          <w:sz w:val="28"/>
        </w:rPr>
        <w:t>Об утверждении Порядка принятия главными распорядителями средств краевого бюджета решений о наличии потребности в не использованных в отчетном финансовом году остатках субсидий, предоставленных на финансовое обеспечение затрат в связи с производством (реализацией) товаров, выполнением работ, оказанием услуг, или возврате указанных средств при отсутствии в них потребности»</w:t>
      </w:r>
      <w:r>
        <w:rPr>
          <w:rStyle w:val="Style_5_ch"/>
          <w:rFonts w:ascii="Times New Roman" w:hAnsi="Times New Roman"/>
          <w:sz w:val="28"/>
        </w:rPr>
        <w:t xml:space="preserve">, </w:t>
      </w:r>
      <w:r>
        <w:rPr>
          <w:rStyle w:val="Style_5_ch"/>
          <w:rFonts w:ascii="Times New Roman" w:hAnsi="Times New Roman"/>
          <w:sz w:val="28"/>
        </w:rPr>
        <w:t>ре</w:t>
      </w:r>
      <w:r>
        <w:rPr>
          <w:rStyle w:val="Style_5_ch"/>
          <w:rFonts w:ascii="Times New Roman" w:hAnsi="Times New Roman"/>
          <w:sz w:val="28"/>
        </w:rPr>
        <w:t>шения</w:t>
      </w:r>
      <w:r>
        <w:rPr>
          <w:rStyle w:val="Style_5_ch"/>
          <w:rFonts w:ascii="Times New Roman" w:hAnsi="Times New Roman"/>
          <w:sz w:val="28"/>
        </w:rPr>
        <w:t xml:space="preserve"> о наличии потребности в указанных средствах и включении соответствующих положений в Соглашение</w:t>
      </w:r>
      <w:r>
        <w:rPr>
          <w:rStyle w:val="Style_5_ch"/>
          <w:rFonts w:ascii="Times New Roman" w:hAnsi="Times New Roman"/>
          <w:sz w:val="28"/>
        </w:rPr>
        <w:t>.</w:t>
      </w:r>
    </w:p>
    <w:p w14:paraId="C4000000">
      <w:pPr>
        <w:spacing w:after="0" w:before="0" w:line="240" w:lineRule="auto"/>
        <w:ind w:firstLine="709" w:left="0" w:right="0"/>
        <w:jc w:val="both"/>
        <w:rPr>
          <w:b w:val="0"/>
        </w:rPr>
      </w:pPr>
      <w:r>
        <w:rPr>
          <w:rStyle w:val="Style_5_ch"/>
          <w:rFonts w:ascii="Times New Roman" w:hAnsi="Times New Roman"/>
          <w:sz w:val="28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организации,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29.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субсидии, субсидия подлежит возврату в краевой бюджет.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30. Получатель субсидии обязан возвратить субсидию в краевой бюджет в следующем порядке и сроки: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3) в иных случаях – в течение 20 рабочих дней со дня нарушения.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31. Получатель субсидии обязан возвратить субсидию в краевой бюджет в следующих размерах: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 w14:paraId="CD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highlight w:val="white"/>
        </w:rPr>
        <w:t xml:space="preserve">3) в случае </w:t>
      </w:r>
      <w:r>
        <w:rPr>
          <w:rFonts w:ascii="Times New Roman" w:hAnsi="Times New Roman"/>
          <w:sz w:val="28"/>
          <w:highlight w:val="white"/>
        </w:rPr>
        <w:t>недостижения</w:t>
      </w:r>
      <w:r>
        <w:rPr>
          <w:rFonts w:ascii="Times New Roman" w:hAnsi="Times New Roman"/>
          <w:sz w:val="28"/>
          <w:highlight w:val="white"/>
        </w:rPr>
        <w:t xml:space="preserve"> значений результатов предоставления субсидии, определенных Соглашением, – в размере, определенном по формуле:</w:t>
      </w:r>
    </w:p>
    <w:tbl>
      <w:tblPr>
        <w:tblStyle w:val="Style_1"/>
        <w:tblInd w:type="dxa" w:w="17"/>
        <w:tblLayout w:type="fixed"/>
      </w:tblPr>
      <w:tblGrid>
        <w:gridCol w:w="6750"/>
        <w:gridCol w:w="2115"/>
      </w:tblGrid>
      <w:tr>
        <w:tc>
          <w:tcPr>
            <w:tcW w:type="dxa" w:w="675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tabs>
                <w:tab w:leader="none" w:pos="1276" w:val="left"/>
              </w:tabs>
              <w:spacing w:line="240" w:lineRule="auto"/>
              <w:ind w:firstLine="567" w:left="1559"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drawing>
                <wp:inline>
                  <wp:extent cx="3048000" cy="981075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3048000" cy="981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5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  <w:p w14:paraId="D0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18"/>
              </w:rPr>
            </w:pPr>
          </w:p>
          <w:p w14:paraId="D1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, где:</w:t>
            </w:r>
          </w:p>
          <w:p w14:paraId="D2000000">
            <w:pPr>
              <w:widowControl w:val="0"/>
              <w:spacing w:line="240" w:lineRule="auto"/>
              <w:ind w:hanging="1559" w:left="1559"/>
              <w:rPr>
                <w:rFonts w:ascii="Times New Roman" w:hAnsi="Times New Roman"/>
                <w:sz w:val="28"/>
              </w:rPr>
            </w:pPr>
          </w:p>
        </w:tc>
      </w:tr>
    </w:tbl>
    <w:p w14:paraId="D3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подлежащей возврату;</w:t>
      </w:r>
    </w:p>
    <w:p w14:paraId="D4000000">
      <w:pPr>
        <w:spacing w:after="0" w:line="57" w:lineRule="atLeast"/>
        <w:ind w:firstLine="709" w:left="0"/>
        <w:jc w:val="both"/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субсидии, предоставленной получателю субсидии;</w:t>
      </w:r>
    </w:p>
    <w:p w14:paraId="D5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 на отчетную дату;</w:t>
      </w:r>
    </w:p>
    <w:p w14:paraId="D6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установленное Соглашением;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результатов предоставления субсидии, установленных Соглашением.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30 и 31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33. При невозврате субсидии в сроки, установленные частью 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34. В случае выявления нарушений, в том числе по фактам проверок, указанных в части 30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счет.</w:t>
      </w:r>
    </w:p>
    <w:p w14:paraId="DB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  <w:highlight w:val="white"/>
        </w:rPr>
        <w:t xml:space="preserve">35. В случае невозврата лицами, указанными в части 34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 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срок, не позднее 30 рабочих дней со дня, </w:t>
      </w:r>
      <w:r>
        <w:rPr>
          <w:rFonts w:ascii="Times New Roman" w:hAnsi="Times New Roman"/>
          <w:sz w:val="28"/>
          <w:highlight w:val="white"/>
        </w:rPr>
        <w:t>когда получателю субсидии стало известно о неисполнении лицами, указанными в части 34 настоящего Порядка, обязанности возвратить средства, полученные на основании договоров, заключенных с получателем субсидии, на счет получателя субсидии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</w:rPr>
  </w:style>
  <w:style w:styleId="Style_11_ch" w:type="character">
    <w:name w:val="Endnote"/>
    <w:link w:val="Style_11"/>
    <w:rPr>
      <w:rFonts w:ascii="XO Thames" w:hAnsi="XO Thames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Normal (Web)"/>
    <w:basedOn w:val="Style_5"/>
    <w:link w:val="Style_13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13_ch" w:type="character">
    <w:name w:val="Normal (Web)"/>
    <w:basedOn w:val="Style_5_ch"/>
    <w:link w:val="Style_13"/>
    <w:rPr>
      <w:rFonts w:ascii="Times New Roman" w:hAnsi="Times New Roman"/>
      <w:color w:val="000000"/>
      <w:sz w:val="24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4_ch" w:type="character">
    <w:name w:val="footer"/>
    <w:basedOn w:val="Style_5_ch"/>
    <w:link w:val="Style_14"/>
    <w:rPr>
      <w:rFonts w:ascii="Times New Roman" w:hAnsi="Times New Roman"/>
      <w:sz w:val="28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5_ch"/>
    <w:link w:val="Style_15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5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Plain Text"/>
    <w:basedOn w:val="Style_5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Plain Text"/>
    <w:basedOn w:val="Style_5_ch"/>
    <w:link w:val="Style_29"/>
    <w:rPr>
      <w:rFonts w:ascii="Calibri" w:hAnsi="Calibri"/>
    </w:rPr>
  </w:style>
  <w:style w:styleId="Style_30" w:type="paragraph">
    <w:name w:val="toc 8"/>
    <w:next w:val="Style_5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Гиперссылка1"/>
    <w:basedOn w:val="Style_23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23_ch"/>
    <w:link w:val="Style_31"/>
    <w:rPr>
      <w:color w:themeColor="hyperlink" w:val="0563C1"/>
      <w:u w:val="single"/>
    </w:rPr>
  </w:style>
  <w:style w:styleId="Style_32" w:type="paragraph">
    <w:name w:val="Заголовок 1 Знак"/>
    <w:link w:val="Style_32_ch"/>
    <w:rPr>
      <w:rFonts w:ascii="XO Thames" w:hAnsi="XO Thames"/>
      <w:b w:val="1"/>
      <w:sz w:val="32"/>
    </w:rPr>
  </w:style>
  <w:style w:styleId="Style_32_ch" w:type="character">
    <w:name w:val="Заголовок 1 Знак"/>
    <w:link w:val="Style_32"/>
    <w:rPr>
      <w:rFonts w:ascii="XO Thames" w:hAnsi="XO Thames"/>
      <w:b w:val="1"/>
      <w:sz w:val="32"/>
    </w:rPr>
  </w:style>
  <w:style w:styleId="Style_33" w:type="paragraph">
    <w:name w:val="toc 5"/>
    <w:next w:val="Style_5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Title"/>
    <w:next w:val="Style_5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5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emf" Type="http://schemas.openxmlformats.org/officeDocument/2006/relationships/imag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2024-05-06T22:40:00Z</dcterms:modified>
</cp:coreProperties>
</file>