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СЛАЙД 1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Представляем вашему вниманию проект по </w:t>
      </w:r>
      <w:r>
        <w:rPr>
          <w:rFonts w:cs="Times New Roman" w:ascii="Times New Roman" w:hAnsi="Times New Roman"/>
          <w:sz w:val="24"/>
          <w:szCs w:val="24"/>
        </w:rPr>
        <w:t>о</w:t>
      </w:r>
      <w:r>
        <w:rPr>
          <w:rFonts w:cs="Times New Roman" w:ascii="Times New Roman" w:hAnsi="Times New Roman"/>
          <w:sz w:val="24"/>
          <w:szCs w:val="24"/>
        </w:rPr>
        <w:t>птимизаци</w:t>
      </w:r>
      <w:r>
        <w:rPr>
          <w:rFonts w:cs="Times New Roman" w:ascii="Times New Roman" w:hAnsi="Times New Roman"/>
          <w:sz w:val="24"/>
          <w:szCs w:val="24"/>
        </w:rPr>
        <w:t>и</w:t>
      </w:r>
      <w:r>
        <w:rPr>
          <w:rFonts w:cs="Times New Roman" w:ascii="Times New Roman" w:hAnsi="Times New Roman"/>
          <w:sz w:val="24"/>
          <w:szCs w:val="24"/>
        </w:rPr>
        <w:t xml:space="preserve"> процедуры согласования и утверждения технологических схем предоставления государственных и муниципальных услуг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СЛАЙД 2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Все мы знаем, что в целях обеспечения предоставления гражданам государственных и муниципальных услуг по принципу «одного окна», подать заявление и получить готовые документы по многим услугам можно через МФЦ.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Участие МФЦ в предоставлении гос. и мун. осуществляется на основании соглашения, заключенного МФЦ с органами, предоставляющими услуги, и в соответствии с утвержденными технологическими схемами их предоставления.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Технологическая схема предоставления услуги является одним из основных документов, определяющих порядок ее предоставления в МФЦ.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Что же такое технологическая схема предоставления услуги? Это подробное описание требований, условий, процесса услуги, содержащее детализированные разъяснения, в том числе не формализованные в административных регламентах и иных нормативных правовых актах, а также информацию о требуемых ресурсах, которые обеспечивают процесс предоставления государственной или муниципальной услуги. Технологические схемы служат инструментом для единообразного предоставления государственных и муниципальных услуг на территории субъекта Российской Федерации, в том числе в МФЦ и в электронном виде.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Помимо прочего, технологическая схема содержит формы и образцы заполнения заявлений, образцы предоставляемых документов и может использоваться в качестве методического документа при обучении предоставлению услуги вновь принятых специалистов.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Технологические схемы предоставления услуг нашл</w:t>
      </w:r>
      <w:r>
        <w:rPr>
          <w:rFonts w:cs="Times New Roman" w:ascii="Times New Roman" w:hAnsi="Times New Roman"/>
          <w:sz w:val="24"/>
          <w:szCs w:val="24"/>
        </w:rPr>
        <w:t>и</w:t>
      </w:r>
      <w:r>
        <w:rPr>
          <w:rFonts w:cs="Times New Roman" w:ascii="Times New Roman" w:hAnsi="Times New Roman"/>
          <w:sz w:val="24"/>
          <w:szCs w:val="24"/>
        </w:rPr>
        <w:t xml:space="preserve"> свое активное применение в Камчатском крае среди муниципальных услуг органов местного самоуправления и включены во все соглашения о взаимодействии, заключенные между МФЦ и администрациями муниципальных образований, являясь при этом частью заключенного соглашения.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Согласно действующим методическим рекомендациям</w:t>
      </w:r>
      <w:r>
        <w:rPr>
          <w:rStyle w:val="Style15"/>
          <w:rFonts w:cs="Times New Roman" w:ascii="Times New Roman" w:hAnsi="Times New Roman"/>
          <w:sz w:val="24"/>
          <w:szCs w:val="24"/>
        </w:rPr>
        <w:footnoteReference w:id="2"/>
      </w:r>
      <w:r>
        <w:rPr>
          <w:rFonts w:cs="Times New Roman" w:ascii="Times New Roman" w:hAnsi="Times New Roman"/>
          <w:sz w:val="24"/>
          <w:szCs w:val="24"/>
        </w:rPr>
        <w:t xml:space="preserve"> технологические схемы предоставления муниципальных услуг разрабатываются органами местного самоуправления и направляются на согласование в МФЦ и МЦР КК. После согласования технологическая схема утверждается разработавшим ее органом местного самоуправления, размещается на его официальном сайте и включается в соглашение о взаимодействии с МФЦ.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СЛАЙД 3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 любых правоотношений должна быть регулирующая их нормативная база. На федеральном уровне ранее постановление Правительства РФ №797 от 27.09.2011 предусмотрено участие МФЦ в предоставлении гос. и мун. услуг в соответствии с утвержденными технологическими схемами, а протоколом заседания Правительственной комиссии по проведению административной реформы в 2016 году были разработаны методические рекомендации, определяющие порядок их разработки, согласования и утверждения.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дополнение к этому, на региональном уровне также разработаны методические рекомендации, определяющие конкретных лиц, участвующих в процедуре разработки, согласования и утверждения технологических схем.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СЛАЙД 4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 настоящее время сложившаяся процедура выглядит следующим образом.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Профильный отдел органа местного самоуправления разрабатывает проект технологической схемы в формате электронной таблицы и направляет его в рабочем порядке по электронной почте в МФЦ для предварительного согласования. В ходе рассмотрения МФЦ параллельно направляет данный проект на согласование в ИТЦ.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ходе согласования проверяется содержание технологической схемы на соответствие административному регламенту и прочим НПА, регулирующим правоотношения возникающие при предоставлении услуги. Кроме того, проверяется наличие в ней: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описания процессов предоставления услуги, в т.ч. неформализованных;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разъяснений, заполняющих юридические пробелы в административном регламенте;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особенностей предоставления услуги в МФЦ и в электронном виде;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порядка и способ передачи документов;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прочее.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СЛАЙД 5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Далее, при отсутствии замечаний со стороны МФЦ и ИТЦ, </w:t>
      </w:r>
      <w:r>
        <w:rPr>
          <w:rFonts w:cs="Times New Roman" w:ascii="Times New Roman" w:hAnsi="Times New Roman"/>
          <w:sz w:val="24"/>
          <w:szCs w:val="24"/>
        </w:rPr>
        <w:t>технологическая</w:t>
      </w:r>
      <w:r>
        <w:rPr>
          <w:rFonts w:cs="Times New Roman" w:ascii="Times New Roman" w:hAnsi="Times New Roman"/>
          <w:sz w:val="24"/>
          <w:szCs w:val="24"/>
        </w:rPr>
        <w:t xml:space="preserve"> схема формируется МФЦ на бумажном носителе. Директором МФЦ проставляется на ней физическая подпись в резолюции о согласовании. После чего </w:t>
      </w:r>
      <w:r>
        <w:rPr>
          <w:rFonts w:cs="Times New Roman" w:ascii="Times New Roman" w:hAnsi="Times New Roman"/>
          <w:sz w:val="24"/>
          <w:szCs w:val="24"/>
        </w:rPr>
        <w:t>технологическая</w:t>
      </w:r>
      <w:r>
        <w:rPr>
          <w:rFonts w:cs="Times New Roman" w:ascii="Times New Roman" w:hAnsi="Times New Roman"/>
          <w:sz w:val="24"/>
          <w:szCs w:val="24"/>
        </w:rPr>
        <w:t xml:space="preserve"> схема направляется курьером в Министерство цифрового развития Камчатского края для дальнейшего согласования. При подтверждении со стороны ИТЦ отсутствия замечаний, Министром цифрового развития также ставится физическая подпись в резолюции о согласовании.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СЛАЙД 6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Далее </w:t>
      </w:r>
      <w:r>
        <w:rPr>
          <w:rFonts w:cs="Times New Roman" w:ascii="Times New Roman" w:hAnsi="Times New Roman"/>
          <w:sz w:val="24"/>
          <w:szCs w:val="24"/>
        </w:rPr>
        <w:t>технологическая</w:t>
      </w:r>
      <w:r>
        <w:rPr>
          <w:rFonts w:cs="Times New Roman" w:ascii="Times New Roman" w:hAnsi="Times New Roman"/>
          <w:sz w:val="24"/>
          <w:szCs w:val="24"/>
        </w:rPr>
        <w:t xml:space="preserve"> схема на бумажном носителе с отметками о согласовании возвращается курьером обратно в МФЦ, после чего МФЦ направляет ее в орган местного самоуправления курьером, но чаще всего, из-за его удаленности, почтой.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После поступления </w:t>
      </w:r>
      <w:r>
        <w:rPr>
          <w:rFonts w:cs="Times New Roman" w:ascii="Times New Roman" w:hAnsi="Times New Roman"/>
          <w:sz w:val="24"/>
          <w:szCs w:val="24"/>
        </w:rPr>
        <w:t>технологической</w:t>
      </w:r>
      <w:r>
        <w:rPr>
          <w:rFonts w:cs="Times New Roman" w:ascii="Times New Roman" w:hAnsi="Times New Roman"/>
          <w:sz w:val="24"/>
          <w:szCs w:val="24"/>
        </w:rPr>
        <w:t xml:space="preserve"> схемы, глава муниципального образования также проставляет физическую подпись в резолюции об ее утверждении.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 завершению всех этих процедур, технологическая схема предоставления муниципальной услуги приобретает статус утвержденной и подлежит размещению на официальном сайте органа, ее предоставляющего, а также включению в соглашение о взаимодействии с МФЦ.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Как мы видим, данный процесс согласования и утверждения технологической схемы технологически устарел и требует цифровизации, которая его ускорит и упростит.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СЛАЙД 7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852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Для этого предлагается перенести всю процедуру согласования и утверждения технологических схем в электронный вид, используя для этого ИС ЕСЭД, который предлагается применять в качестве инструмента для подписания электронной подписью и электронной передачи между ведомствами.</w:t>
      </w:r>
    </w:p>
    <w:p>
      <w:pPr>
        <w:pStyle w:val="Normal"/>
        <w:tabs>
          <w:tab w:val="clear" w:pos="708"/>
          <w:tab w:val="left" w:pos="852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Новая процедура предусматривает выполнение всей работы по согласованию и утверждению технологической схемы в 1-м единственном РКПД</w:t>
      </w:r>
      <w:r>
        <w:rPr>
          <w:rStyle w:val="Style15"/>
          <w:rFonts w:cs="Times New Roman" w:ascii="Times New Roman" w:hAnsi="Times New Roman"/>
          <w:sz w:val="24"/>
          <w:szCs w:val="24"/>
        </w:rPr>
        <w:footnoteReference w:id="3"/>
      </w:r>
      <w:r>
        <w:rPr>
          <w:rFonts w:cs="Times New Roman" w:ascii="Times New Roman" w:hAnsi="Times New Roman"/>
          <w:sz w:val="24"/>
          <w:szCs w:val="24"/>
        </w:rPr>
        <w:t>, без необходимости обмениваться сопроводительными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 письмами. </w:t>
      </w:r>
    </w:p>
    <w:p>
      <w:pPr>
        <w:pStyle w:val="Normal"/>
        <w:tabs>
          <w:tab w:val="clear" w:pos="708"/>
          <w:tab w:val="left" w:pos="852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 именно, профильный отдел органа местного самоуправления все также разрабатывает проект технологической схемы в формате электронной таблицы. После чего создает в ЕСЭД РКПД и направляет технологическую схему на визирование и подписание в МФЦ, ИТЦ и МЦР КК, выстраивая в ЕСЭД определенную ветку визирующих и подписантов</w:t>
      </w:r>
      <w:r>
        <w:rPr>
          <w:rStyle w:val="Style15"/>
          <w:rFonts w:cs="Times New Roman" w:ascii="Times New Roman" w:hAnsi="Times New Roman"/>
          <w:sz w:val="24"/>
          <w:szCs w:val="24"/>
        </w:rPr>
        <w:footnoteReference w:id="4"/>
      </w:r>
      <w:r>
        <w:rPr>
          <w:rFonts w:cs="Times New Roman" w:ascii="Times New Roman" w:hAnsi="Times New Roman"/>
          <w:sz w:val="24"/>
          <w:szCs w:val="24"/>
        </w:rPr>
        <w:t>. Утверждение технологической схемы главой администрации муниципального образования также осуществляется в ЕСЭД в качестве завершающего этапа работы с РКПД.</w:t>
      </w:r>
    </w:p>
    <w:p>
      <w:pPr>
        <w:pStyle w:val="Normal"/>
        <w:tabs>
          <w:tab w:val="clear" w:pos="708"/>
          <w:tab w:val="left" w:pos="852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Для реализации этого в </w:t>
      </w:r>
      <w:bookmarkStart w:id="1" w:name="__DdeLink__4419_3951810540"/>
      <w:r>
        <w:rPr>
          <w:rFonts w:cs="Times New Roman" w:ascii="Times New Roman" w:hAnsi="Times New Roman"/>
          <w:sz w:val="24"/>
          <w:szCs w:val="24"/>
        </w:rPr>
        <w:t>ЕСЭД</w:t>
      </w:r>
      <w:bookmarkEnd w:id="1"/>
      <w:r>
        <w:rPr>
          <w:rFonts w:cs="Times New Roman" w:ascii="Times New Roman" w:hAnsi="Times New Roman"/>
          <w:sz w:val="24"/>
          <w:szCs w:val="24"/>
        </w:rPr>
        <w:t xml:space="preserve"> был сделан новый шаблон документа – «титульный лист технологической схемы», в котором отметка о согласовании и утверждении проставляется в виде визуализации электронной подписи, применяемой в ЕСЭД. </w:t>
      </w:r>
    </w:p>
    <w:p>
      <w:pPr>
        <w:pStyle w:val="Normal"/>
        <w:tabs>
          <w:tab w:val="clear" w:pos="708"/>
          <w:tab w:val="left" w:pos="852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Проведенное тестирование данного формата взаимодействия через ЕСЭД уже показало положительный результат.</w:t>
      </w:r>
    </w:p>
    <w:p>
      <w:pPr>
        <w:pStyle w:val="Normal"/>
        <w:tabs>
          <w:tab w:val="clear" w:pos="708"/>
          <w:tab w:val="left" w:pos="852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СЛАЙД 8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852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 так, чтобы цифровизировать процедуру согласования и утверждения технологических схем предлагается использоваться для этого возможности ЕСЭД. Для чего необходимо внести изменения в методические рекомендации по формированию и утверждению технологических схем, утвержденных на региональном уровне протоколом заседания Комиссии по обеспечению повышения качества и доступности предоставления государственных и муниципальных услуг в Камчатском крае.</w:t>
      </w:r>
    </w:p>
    <w:p>
      <w:pPr>
        <w:pStyle w:val="Normal"/>
        <w:tabs>
          <w:tab w:val="clear" w:pos="708"/>
          <w:tab w:val="left" w:pos="852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Кроме того потребуется создание в ЕСЭД </w:t>
      </w:r>
      <w:commentRangeStart w:id="0"/>
      <w:r>
        <w:rPr>
          <w:rFonts w:cs="Times New Roman" w:ascii="Times New Roman" w:hAnsi="Times New Roman"/>
          <w:sz w:val="24"/>
          <w:szCs w:val="24"/>
        </w:rPr>
        <w:t>новой группы документов «Тех.схема МФЦ»</w:t>
      </w:r>
      <w:r>
        <w:rPr>
          <w:rFonts w:cs="Times New Roman" w:ascii="Times New Roman" w:hAnsi="Times New Roman"/>
          <w:sz w:val="24"/>
          <w:szCs w:val="24"/>
        </w:rPr>
      </w:r>
      <w:commentRangeEnd w:id="0"/>
      <w:r>
        <w:commentReference w:id="0"/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tabs>
          <w:tab w:val="clear" w:pos="708"/>
          <w:tab w:val="left" w:pos="852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результате, по данному направлению будет исключен бумажный документооборот, а из общего осуществления процедуры согласования и утверждения технологической схемы будет исключен срок ее передачи между ведомствами. Также будут исключены риски физической утраты проекта технологической схемы на бумажном носителе в ходе его пересылки почтовым отправлением.</w:t>
      </w:r>
    </w:p>
    <w:p>
      <w:pPr>
        <w:pStyle w:val="Normal"/>
        <w:tabs>
          <w:tab w:val="clear" w:pos="708"/>
          <w:tab w:val="left" w:pos="852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comment w:id="0" w:author="&lt;анонимный&gt;" w:date="2024-03-05T11:21:22Z" w:initials="">
    <w:p>
      <w:pPr>
        <w:overflowPunct w:val="true"/>
        <w:bidi w:val="0"/>
        <w:spacing w:before="0" w:after="0" w:lineRule="auto" w:line="240"/>
        <w:ind w:hanging="0"/>
        <w:jc w:val="left"/>
        <w:rPr/>
      </w:pPr>
      <w:r>
        <w:rPr>
          <w:rFonts w:ascii="Calibri" w:hAnsi="Calibri" w:eastAsia="Calibri" w:cs="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shd w:fill="auto" w:val="clear"/>
          <w:vertAlign w:val="baseline"/>
          <w:em w:val="none"/>
          <w:lang w:val="ru-RU" w:eastAsia="en-US" w:bidi="ar-SA"/>
        </w:rPr>
        <w:t>Уже создана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Style23"/>
        <w:spacing w:lineRule="auto" w:line="240" w:before="0" w:after="160"/>
        <w:jc w:val="both"/>
        <w:rPr/>
      </w:pPr>
      <w:r>
        <w:rPr>
          <w:rStyle w:val="Style14"/>
        </w:rPr>
        <w:footnoteRef/>
      </w:r>
      <w:r>
        <w:rPr/>
        <w:tab/>
        <w:t xml:space="preserve">Утверждены </w:t>
      </w:r>
      <w:r>
        <w:rPr>
          <w:u w:val="single"/>
        </w:rPr>
        <w:t>протоколом совместного заседания Комиссии по обеспечению повышения качества и доступности предоставления государственных и муниципальных услуг в Камчатском крае</w:t>
      </w:r>
      <w:r>
        <w:rPr/>
        <w:t xml:space="preserve">, в том числе с использованием информационно-телекоммуникационных технологий и Рабочей группы по координации деятельности органов государственной власти Камчатского края по реализации Указа Президента Российской Федерации от 07.05. 2012 года № 601 «Об основных направлениях совершенствования системы государственного управления» </w:t>
      </w:r>
      <w:r>
        <w:rPr>
          <w:u w:val="single"/>
        </w:rPr>
        <w:t>от « 04 » декабря 2017 г. № 7</w:t>
      </w:r>
      <w:r>
        <w:rPr/>
        <w:t>.</w:t>
      </w:r>
    </w:p>
  </w:footnote>
  <w:footnote w:id="3">
    <w:p>
      <w:pPr>
        <w:pStyle w:val="Style23"/>
        <w:spacing w:before="0" w:after="160"/>
        <w:rPr/>
      </w:pPr>
      <w:r>
        <w:rPr>
          <w:rStyle w:val="Style14"/>
        </w:rPr>
        <w:footnoteRef/>
      </w:r>
      <w:r>
        <w:rPr/>
        <w:tab/>
        <w:t>РКПД — рабочая карточка проекта документа.</w:t>
      </w:r>
    </w:p>
  </w:footnote>
  <w:footnote w:id="4">
    <w:p>
      <w:pPr>
        <w:pStyle w:val="Style23"/>
        <w:spacing w:before="0" w:after="160"/>
        <w:rPr/>
      </w:pPr>
      <w:r>
        <w:rPr>
          <w:rStyle w:val="Style14"/>
        </w:rPr>
        <w:footnoteRef/>
      </w:r>
      <w:r>
        <w:rPr/>
        <w:tab/>
        <w:t>Ссылка на пример ветки визирующих и подписантов https://disk.yandex.ru/i/iXh_kk5cvMnaoA</w:t>
      </w:r>
    </w:p>
  </w:footnote>
</w:footnotes>
</file>

<file path=word/settings.xml><?xml version="1.0" encoding="utf-8"?>
<w:settings xmlns:w="http://schemas.openxmlformats.org/wordprocessingml/2006/main">
  <w:zoom w:percent="11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Символ сноски"/>
    <w:qFormat/>
    <w:rPr>
      <w:vertAlign w:val="superscript"/>
    </w:rPr>
  </w:style>
  <w:style w:type="character" w:styleId="Style15">
    <w:name w:val="Footnote Reference"/>
    <w:rPr>
      <w:vertAlign w:val="superscript"/>
    </w:rPr>
  </w:style>
  <w:style w:type="character" w:styleId="Style16">
    <w:name w:val="Символ концевой сноски"/>
    <w:qFormat/>
    <w:rPr>
      <w:vertAlign w:val="superscript"/>
    </w:rPr>
  </w:style>
  <w:style w:type="character" w:styleId="Style17">
    <w:name w:val="Endnote Reference"/>
    <w:rPr>
      <w:vertAlign w:val="superscript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ascii="PT Astra Serif" w:hAnsi="PT Astra Serif" w:cs="Noto Sans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3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comments" Target="comment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Application>LibreOffice/7.5.2.1$Linux_X86_64 LibreOffice_project/50$Build-1</Application>
  <AppVersion>15.0000</AppVersion>
  <Pages>3</Pages>
  <Words>970</Words>
  <Characters>6952</Characters>
  <CharactersWithSpaces>7888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2024-01-17T21:04:00Z</dcterms:created>
  <dc:creator>Фирсов Александр Павлович</dc:creator>
  <dc:description/>
  <dc:language>ru-RU</dc:language>
  <cp:lastModifiedBy/>
  <dcterms:modified xsi:type="dcterms:W3CDTF">2024-03-06T16:46:54Z</dcterms:modified>
  <cp:revision>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