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AFD" w:rsidRPr="00BC3AFD" w:rsidRDefault="00BC3AFD" w:rsidP="00BC3AFD">
      <w:pPr>
        <w:spacing w:after="0" w:line="240" w:lineRule="auto"/>
        <w:jc w:val="center"/>
        <w:rPr>
          <w:rFonts w:ascii="Times New Roman" w:hAnsi="Times New Roman" w:cs="Times New Roman"/>
          <w:b/>
          <w:sz w:val="24"/>
          <w:szCs w:val="24"/>
        </w:rPr>
      </w:pPr>
      <w:r w:rsidRPr="00BC3AFD">
        <w:rPr>
          <w:rFonts w:ascii="Times New Roman" w:hAnsi="Times New Roman" w:cs="Times New Roman"/>
          <w:b/>
          <w:sz w:val="24"/>
          <w:szCs w:val="24"/>
        </w:rPr>
        <w:t xml:space="preserve">СРАВНЕНИЕ ИЗМЕНЕНИЙ </w:t>
      </w:r>
    </w:p>
    <w:p w:rsidR="00BC3AFD" w:rsidRPr="00BC3AFD" w:rsidRDefault="00BC3AFD" w:rsidP="00BC3AFD">
      <w:pPr>
        <w:spacing w:after="0" w:line="240" w:lineRule="auto"/>
        <w:jc w:val="center"/>
        <w:rPr>
          <w:rFonts w:ascii="Times New Roman" w:hAnsi="Times New Roman" w:cs="Times New Roman"/>
          <w:b/>
          <w:sz w:val="24"/>
          <w:szCs w:val="24"/>
        </w:rPr>
      </w:pPr>
      <w:r w:rsidRPr="00BC3AFD">
        <w:rPr>
          <w:rFonts w:ascii="Times New Roman" w:hAnsi="Times New Roman" w:cs="Times New Roman"/>
          <w:b/>
          <w:sz w:val="24"/>
          <w:szCs w:val="24"/>
        </w:rPr>
        <w:t>Методические рекомендации</w:t>
      </w:r>
      <w:r w:rsidRPr="00BC3AFD">
        <w:rPr>
          <w:rFonts w:ascii="Times New Roman" w:hAnsi="Times New Roman" w:cs="Times New Roman"/>
          <w:b/>
          <w:sz w:val="24"/>
          <w:szCs w:val="24"/>
        </w:rPr>
        <w:t xml:space="preserve"> </w:t>
      </w:r>
      <w:r w:rsidRPr="00BC3AFD">
        <w:rPr>
          <w:rFonts w:ascii="Times New Roman" w:hAnsi="Times New Roman" w:cs="Times New Roman"/>
          <w:b/>
          <w:sz w:val="24"/>
          <w:szCs w:val="24"/>
        </w:rPr>
        <w:t>по формированию и утверждению технологических схем предоставления</w:t>
      </w:r>
    </w:p>
    <w:p w:rsidR="00FA0A98" w:rsidRPr="00BC3AFD" w:rsidRDefault="00BC3AFD" w:rsidP="00BC3AFD">
      <w:pPr>
        <w:spacing w:after="0" w:line="240" w:lineRule="auto"/>
        <w:jc w:val="center"/>
        <w:rPr>
          <w:rFonts w:ascii="Times New Roman" w:hAnsi="Times New Roman" w:cs="Times New Roman"/>
          <w:b/>
          <w:sz w:val="24"/>
          <w:szCs w:val="24"/>
        </w:rPr>
      </w:pPr>
      <w:r w:rsidRPr="00BC3AFD">
        <w:rPr>
          <w:rFonts w:ascii="Times New Roman" w:hAnsi="Times New Roman" w:cs="Times New Roman"/>
          <w:b/>
          <w:sz w:val="24"/>
          <w:szCs w:val="24"/>
        </w:rPr>
        <w:t>государственных и муниципальных услуг</w:t>
      </w:r>
    </w:p>
    <w:p w:rsidR="00BC3AFD" w:rsidRPr="00BC3AFD" w:rsidRDefault="00BC3AFD" w:rsidP="00BC3AFD">
      <w:pPr>
        <w:spacing w:after="0" w:line="240" w:lineRule="auto"/>
        <w:jc w:val="center"/>
        <w:rPr>
          <w:rFonts w:ascii="Times New Roman" w:hAnsi="Times New Roman" w:cs="Times New Roman"/>
          <w:b/>
          <w:sz w:val="24"/>
          <w:szCs w:val="24"/>
        </w:rPr>
      </w:pPr>
    </w:p>
    <w:tbl>
      <w:tblPr>
        <w:tblStyle w:val="a3"/>
        <w:tblW w:w="10768" w:type="dxa"/>
        <w:tblLook w:val="04A0" w:firstRow="1" w:lastRow="0" w:firstColumn="1" w:lastColumn="0" w:noHBand="0" w:noVBand="1"/>
      </w:tblPr>
      <w:tblGrid>
        <w:gridCol w:w="5524"/>
        <w:gridCol w:w="5244"/>
      </w:tblGrid>
      <w:tr w:rsidR="00BC3AFD" w:rsidRPr="00BC3AFD" w:rsidTr="004112C5">
        <w:tc>
          <w:tcPr>
            <w:tcW w:w="5524" w:type="dxa"/>
          </w:tcPr>
          <w:p w:rsidR="00BC3AFD" w:rsidRPr="00BC3AFD" w:rsidRDefault="00BC3AFD" w:rsidP="004112C5">
            <w:pPr>
              <w:tabs>
                <w:tab w:val="left" w:pos="1800"/>
              </w:tabs>
              <w:jc w:val="center"/>
              <w:rPr>
                <w:rFonts w:ascii="Times New Roman" w:hAnsi="Times New Roman" w:cs="Times New Roman"/>
                <w:b/>
                <w:sz w:val="24"/>
                <w:szCs w:val="24"/>
              </w:rPr>
            </w:pPr>
            <w:r w:rsidRPr="00BC3AFD">
              <w:rPr>
                <w:rFonts w:ascii="Times New Roman" w:hAnsi="Times New Roman" w:cs="Times New Roman"/>
                <w:b/>
                <w:sz w:val="24"/>
                <w:szCs w:val="24"/>
              </w:rPr>
              <w:t>ДО изменений</w:t>
            </w:r>
          </w:p>
        </w:tc>
        <w:tc>
          <w:tcPr>
            <w:tcW w:w="5244" w:type="dxa"/>
          </w:tcPr>
          <w:p w:rsidR="00BC3AFD" w:rsidRPr="00BC3AFD" w:rsidRDefault="00BC3AFD" w:rsidP="004112C5">
            <w:pPr>
              <w:jc w:val="center"/>
              <w:rPr>
                <w:rFonts w:ascii="Times New Roman" w:hAnsi="Times New Roman" w:cs="Times New Roman"/>
                <w:b/>
                <w:sz w:val="24"/>
                <w:szCs w:val="24"/>
              </w:rPr>
            </w:pPr>
            <w:r w:rsidRPr="00BC3AFD">
              <w:rPr>
                <w:rFonts w:ascii="Times New Roman" w:hAnsi="Times New Roman" w:cs="Times New Roman"/>
                <w:b/>
                <w:sz w:val="24"/>
                <w:szCs w:val="24"/>
              </w:rPr>
              <w:t>ПОСЛЕ изменений</w:t>
            </w:r>
          </w:p>
        </w:tc>
      </w:tr>
      <w:tr w:rsidR="00BC3AFD" w:rsidRPr="00BC3AFD" w:rsidTr="004112C5">
        <w:tc>
          <w:tcPr>
            <w:tcW w:w="5524" w:type="dxa"/>
          </w:tcPr>
          <w:p w:rsidR="00BC3AFD" w:rsidRPr="00BC3AFD" w:rsidRDefault="00BC3AFD" w:rsidP="004112C5">
            <w:pPr>
              <w:jc w:val="both"/>
              <w:rPr>
                <w:rFonts w:ascii="Times New Roman" w:hAnsi="Times New Roman" w:cs="Times New Roman"/>
                <w:sz w:val="24"/>
                <w:szCs w:val="24"/>
              </w:rPr>
            </w:pPr>
            <w:r w:rsidRPr="00BC3AFD">
              <w:rPr>
                <w:rFonts w:ascii="Times New Roman" w:hAnsi="Times New Roman" w:cs="Times New Roman"/>
                <w:sz w:val="24"/>
                <w:szCs w:val="24"/>
              </w:rPr>
              <w:t>2.1. Технологические схемы предоставления государственных и муниципальных услуг разрабатывает орган, предоставляющий услугу в сроки, установленные Графиком разработки и согласования технологических схем предоставления государственных услуг исполнительных органов государственной власти и органов местного самоуправления Камчатского края на 2018 год (далее – график разработки технологических схем).</w:t>
            </w:r>
          </w:p>
        </w:tc>
        <w:tc>
          <w:tcPr>
            <w:tcW w:w="5244" w:type="dxa"/>
          </w:tcPr>
          <w:p w:rsidR="00BC3AFD" w:rsidRPr="00BC3AFD" w:rsidRDefault="00BC3AFD" w:rsidP="004112C5">
            <w:pPr>
              <w:jc w:val="both"/>
              <w:rPr>
                <w:rFonts w:ascii="Times New Roman" w:hAnsi="Times New Roman" w:cs="Times New Roman"/>
                <w:sz w:val="24"/>
                <w:szCs w:val="24"/>
              </w:rPr>
            </w:pPr>
            <w:r w:rsidRPr="00BC3AFD">
              <w:rPr>
                <w:rFonts w:ascii="Times New Roman" w:hAnsi="Times New Roman" w:cs="Times New Roman"/>
                <w:sz w:val="24"/>
                <w:szCs w:val="24"/>
              </w:rPr>
              <w:t>2.1 Технологические схемы предоставления государственных (муниципальных) услуг разрабатывает орган, предоставляющий услугу.</w:t>
            </w:r>
          </w:p>
        </w:tc>
      </w:tr>
      <w:tr w:rsidR="00BC3AFD" w:rsidRPr="00BC3AFD" w:rsidTr="004112C5">
        <w:tc>
          <w:tcPr>
            <w:tcW w:w="5524" w:type="dxa"/>
          </w:tcPr>
          <w:p w:rsidR="00BC3AFD" w:rsidRPr="00BC3AFD" w:rsidRDefault="00BC3AFD" w:rsidP="004112C5">
            <w:pPr>
              <w:jc w:val="both"/>
              <w:rPr>
                <w:rFonts w:ascii="Times New Roman" w:hAnsi="Times New Roman" w:cs="Times New Roman"/>
                <w:sz w:val="24"/>
                <w:szCs w:val="24"/>
              </w:rPr>
            </w:pPr>
            <w:r w:rsidRPr="00BC3AFD">
              <w:rPr>
                <w:rFonts w:ascii="Times New Roman" w:hAnsi="Times New Roman" w:cs="Times New Roman"/>
                <w:sz w:val="24"/>
                <w:szCs w:val="24"/>
              </w:rPr>
              <w:t>2.1.1. График разработки технологических схем утверждается на год органом предоставляющем услугу, ежегодно до 15 января и направляется в Министерство экономического развития и торговли Камчатского края (далее – Министерство).</w:t>
            </w:r>
          </w:p>
        </w:tc>
        <w:tc>
          <w:tcPr>
            <w:tcW w:w="5244" w:type="dxa"/>
          </w:tcPr>
          <w:p w:rsidR="00BC3AFD" w:rsidRPr="00BC3AFD" w:rsidRDefault="00BC3AFD" w:rsidP="006D5AFE">
            <w:pPr>
              <w:rPr>
                <w:rFonts w:ascii="Times New Roman" w:hAnsi="Times New Roman" w:cs="Times New Roman"/>
                <w:sz w:val="24"/>
                <w:szCs w:val="24"/>
              </w:rPr>
            </w:pPr>
            <w:r w:rsidRPr="00BC3AFD">
              <w:rPr>
                <w:rFonts w:ascii="Times New Roman" w:hAnsi="Times New Roman" w:cs="Times New Roman"/>
                <w:sz w:val="24"/>
                <w:szCs w:val="24"/>
              </w:rPr>
              <w:t>-</w:t>
            </w:r>
          </w:p>
        </w:tc>
      </w:tr>
      <w:tr w:rsidR="00BC3AFD" w:rsidRPr="00BC3AFD" w:rsidTr="004112C5">
        <w:tc>
          <w:tcPr>
            <w:tcW w:w="5524" w:type="dxa"/>
          </w:tcPr>
          <w:p w:rsidR="00BC3AFD" w:rsidRPr="00BC3AFD" w:rsidRDefault="00BC3AFD" w:rsidP="004112C5">
            <w:pPr>
              <w:jc w:val="both"/>
              <w:rPr>
                <w:rFonts w:ascii="Times New Roman" w:hAnsi="Times New Roman" w:cs="Times New Roman"/>
                <w:sz w:val="24"/>
                <w:szCs w:val="24"/>
              </w:rPr>
            </w:pPr>
            <w:r w:rsidRPr="00BC3AFD">
              <w:rPr>
                <w:rFonts w:ascii="Times New Roman" w:hAnsi="Times New Roman" w:cs="Times New Roman"/>
                <w:sz w:val="24"/>
                <w:szCs w:val="24"/>
              </w:rPr>
              <w:t>2.3. Проекты технологических схем предоставления государственных (</w:t>
            </w:r>
            <w:proofErr w:type="gramStart"/>
            <w:r w:rsidRPr="00BC3AFD">
              <w:rPr>
                <w:rFonts w:ascii="Times New Roman" w:hAnsi="Times New Roman" w:cs="Times New Roman"/>
                <w:sz w:val="24"/>
                <w:szCs w:val="24"/>
              </w:rPr>
              <w:t>муниципальных)  услуг</w:t>
            </w:r>
            <w:proofErr w:type="gramEnd"/>
            <w:r w:rsidRPr="00BC3AFD">
              <w:rPr>
                <w:rFonts w:ascii="Times New Roman" w:hAnsi="Times New Roman" w:cs="Times New Roman"/>
                <w:sz w:val="24"/>
                <w:szCs w:val="24"/>
              </w:rPr>
              <w:t xml:space="preserve"> направляются для согласования в формате </w:t>
            </w:r>
            <w:proofErr w:type="spellStart"/>
            <w:r w:rsidRPr="00BC3AFD">
              <w:rPr>
                <w:rFonts w:ascii="Times New Roman" w:hAnsi="Times New Roman" w:cs="Times New Roman"/>
                <w:sz w:val="24"/>
                <w:szCs w:val="24"/>
              </w:rPr>
              <w:t>Excel</w:t>
            </w:r>
            <w:proofErr w:type="spellEnd"/>
            <w:r w:rsidRPr="00BC3AFD">
              <w:rPr>
                <w:rFonts w:ascii="Times New Roman" w:hAnsi="Times New Roman" w:cs="Times New Roman"/>
                <w:sz w:val="24"/>
                <w:szCs w:val="24"/>
              </w:rPr>
              <w:t xml:space="preserve"> в:</w:t>
            </w:r>
          </w:p>
          <w:p w:rsidR="00BC3AFD" w:rsidRPr="00BC3AFD" w:rsidRDefault="00BC3AFD" w:rsidP="004112C5">
            <w:pPr>
              <w:jc w:val="both"/>
              <w:rPr>
                <w:rFonts w:ascii="Times New Roman" w:hAnsi="Times New Roman" w:cs="Times New Roman"/>
                <w:sz w:val="24"/>
                <w:szCs w:val="24"/>
              </w:rPr>
            </w:pPr>
            <w:r w:rsidRPr="00BC3AFD">
              <w:rPr>
                <w:rFonts w:ascii="Times New Roman" w:hAnsi="Times New Roman" w:cs="Times New Roman"/>
                <w:sz w:val="24"/>
                <w:szCs w:val="24"/>
              </w:rPr>
              <w:t>- Агентство по информатизации и связи Камчатского края (далее - Агентство) в части особенностей предоставления государственной (муниципальной) услуги в электронном виде. Срок согласования 15 календарных дней;</w:t>
            </w:r>
          </w:p>
          <w:p w:rsidR="00BC3AFD" w:rsidRPr="00BC3AFD" w:rsidRDefault="00BC3AFD" w:rsidP="004112C5">
            <w:pPr>
              <w:jc w:val="both"/>
              <w:rPr>
                <w:rFonts w:ascii="Times New Roman" w:hAnsi="Times New Roman" w:cs="Times New Roman"/>
                <w:sz w:val="24"/>
                <w:szCs w:val="24"/>
              </w:rPr>
            </w:pPr>
            <w:r w:rsidRPr="00BC3AFD">
              <w:rPr>
                <w:rFonts w:ascii="Times New Roman" w:hAnsi="Times New Roman" w:cs="Times New Roman"/>
                <w:sz w:val="24"/>
                <w:szCs w:val="24"/>
              </w:rPr>
              <w:t>- в МФЦ в части предоставления государственной (муниципальной) услуги на базе МФЦ. Срок согласования 15 календарных дней.</w:t>
            </w:r>
          </w:p>
        </w:tc>
        <w:tc>
          <w:tcPr>
            <w:tcW w:w="5244" w:type="dxa"/>
          </w:tcPr>
          <w:p w:rsidR="00BC3AFD" w:rsidRPr="00BC3AFD" w:rsidRDefault="00BC3AFD" w:rsidP="004112C5">
            <w:pPr>
              <w:jc w:val="both"/>
              <w:rPr>
                <w:rFonts w:ascii="Times New Roman" w:hAnsi="Times New Roman" w:cs="Times New Roman"/>
                <w:sz w:val="24"/>
                <w:szCs w:val="24"/>
              </w:rPr>
            </w:pPr>
            <w:r w:rsidRPr="00BC3AFD">
              <w:rPr>
                <w:rFonts w:ascii="Times New Roman" w:hAnsi="Times New Roman" w:cs="Times New Roman"/>
                <w:sz w:val="24"/>
                <w:szCs w:val="24"/>
              </w:rPr>
              <w:t xml:space="preserve">2.3. Проекты технологических схем предоставления государственных (муниципальных) услуг в формате электронной таблицы с приложением титульного листа в формате текстового документа и административного регламента предоставления государственной (муниципальной) </w:t>
            </w:r>
          </w:p>
          <w:p w:rsidR="00BC3AFD" w:rsidRPr="00BC3AFD" w:rsidRDefault="00BC3AFD" w:rsidP="004112C5">
            <w:pPr>
              <w:jc w:val="both"/>
              <w:rPr>
                <w:rFonts w:ascii="Times New Roman" w:hAnsi="Times New Roman" w:cs="Times New Roman"/>
                <w:sz w:val="24"/>
                <w:szCs w:val="24"/>
              </w:rPr>
            </w:pPr>
            <w:r w:rsidRPr="00BC3AFD">
              <w:rPr>
                <w:rFonts w:ascii="Times New Roman" w:hAnsi="Times New Roman" w:cs="Times New Roman"/>
                <w:sz w:val="24"/>
                <w:szCs w:val="24"/>
              </w:rPr>
              <w:t xml:space="preserve"> одновременно направляются для согласования в:</w:t>
            </w:r>
          </w:p>
          <w:p w:rsidR="00BC3AFD" w:rsidRPr="00BC3AFD" w:rsidRDefault="00BC3AFD" w:rsidP="004112C5">
            <w:pPr>
              <w:jc w:val="both"/>
              <w:rPr>
                <w:rFonts w:ascii="Times New Roman" w:hAnsi="Times New Roman" w:cs="Times New Roman"/>
                <w:sz w:val="24"/>
                <w:szCs w:val="24"/>
              </w:rPr>
            </w:pPr>
            <w:r w:rsidRPr="00BC3AFD">
              <w:rPr>
                <w:rFonts w:ascii="Times New Roman" w:hAnsi="Times New Roman" w:cs="Times New Roman"/>
                <w:sz w:val="24"/>
                <w:szCs w:val="24"/>
              </w:rPr>
              <w:t xml:space="preserve">- в МФЦ, в части предоставления государственной (муниципальной) услуги на базе МФЦ. </w:t>
            </w:r>
          </w:p>
          <w:p w:rsidR="00BC3AFD" w:rsidRPr="00BC3AFD" w:rsidRDefault="00BC3AFD" w:rsidP="004112C5">
            <w:pPr>
              <w:jc w:val="both"/>
              <w:rPr>
                <w:rFonts w:ascii="Times New Roman" w:hAnsi="Times New Roman" w:cs="Times New Roman"/>
                <w:sz w:val="24"/>
                <w:szCs w:val="24"/>
              </w:rPr>
            </w:pPr>
            <w:r w:rsidRPr="00BC3AFD">
              <w:rPr>
                <w:rFonts w:ascii="Times New Roman" w:hAnsi="Times New Roman" w:cs="Times New Roman"/>
                <w:sz w:val="24"/>
                <w:szCs w:val="24"/>
              </w:rPr>
              <w:t>- в Министерство цифрового развития Камчатского края, в части особенностей предоставления государственной (муниципальной) услуги в электронном виде.</w:t>
            </w:r>
          </w:p>
          <w:p w:rsidR="00BC3AFD" w:rsidRPr="00BC3AFD" w:rsidRDefault="00BC3AFD" w:rsidP="004112C5">
            <w:pPr>
              <w:jc w:val="both"/>
              <w:rPr>
                <w:rFonts w:ascii="Times New Roman" w:hAnsi="Times New Roman" w:cs="Times New Roman"/>
                <w:sz w:val="24"/>
                <w:szCs w:val="24"/>
              </w:rPr>
            </w:pPr>
            <w:r w:rsidRPr="00BC3AFD">
              <w:rPr>
                <w:rFonts w:ascii="Times New Roman" w:hAnsi="Times New Roman" w:cs="Times New Roman"/>
                <w:sz w:val="24"/>
                <w:szCs w:val="24"/>
              </w:rPr>
              <w:t>Срок согласования 15 календарных дней.</w:t>
            </w:r>
          </w:p>
          <w:p w:rsidR="00BC3AFD" w:rsidRPr="00BC3AFD" w:rsidRDefault="00BC3AFD" w:rsidP="004112C5">
            <w:pPr>
              <w:jc w:val="both"/>
              <w:rPr>
                <w:rFonts w:ascii="Times New Roman" w:hAnsi="Times New Roman" w:cs="Times New Roman"/>
                <w:sz w:val="24"/>
                <w:szCs w:val="24"/>
              </w:rPr>
            </w:pPr>
          </w:p>
          <w:p w:rsidR="00BC3AFD" w:rsidRPr="00BC3AFD" w:rsidRDefault="00BC3AFD" w:rsidP="004112C5">
            <w:pPr>
              <w:jc w:val="both"/>
              <w:rPr>
                <w:rFonts w:ascii="Times New Roman" w:hAnsi="Times New Roman" w:cs="Times New Roman"/>
                <w:sz w:val="24"/>
                <w:szCs w:val="24"/>
              </w:rPr>
            </w:pPr>
            <w:r w:rsidRPr="00BC3AFD">
              <w:rPr>
                <w:rFonts w:ascii="Times New Roman" w:hAnsi="Times New Roman" w:cs="Times New Roman"/>
                <w:sz w:val="24"/>
                <w:szCs w:val="24"/>
              </w:rPr>
              <w:t>2.4. Направление проектов технологических схем предоставления государственных (муниципальных) услуг осуществляется без сопроводительного письма, посредством государственной информационной системы Камчатского края «Единая система электронного документооборота Камчатского края» (далее – ЕСЭД). Используемая группа документов в ЕСЭД «Тех.схема МФЦ».</w:t>
            </w:r>
          </w:p>
          <w:p w:rsidR="00BC3AFD" w:rsidRPr="00BC3AFD" w:rsidRDefault="00BC3AFD" w:rsidP="004112C5">
            <w:pPr>
              <w:jc w:val="both"/>
              <w:rPr>
                <w:rFonts w:ascii="Times New Roman" w:hAnsi="Times New Roman" w:cs="Times New Roman"/>
                <w:sz w:val="24"/>
                <w:szCs w:val="24"/>
              </w:rPr>
            </w:pPr>
            <w:r w:rsidRPr="00BC3AFD">
              <w:rPr>
                <w:rFonts w:ascii="Times New Roman" w:hAnsi="Times New Roman" w:cs="Times New Roman"/>
                <w:sz w:val="24"/>
                <w:szCs w:val="24"/>
              </w:rPr>
              <w:t xml:space="preserve">2.4.1. Уполномоченный сотрудник органа, предоставляющего государственную (муниципальную) услугу, создает регистрационную карточку проекта документа </w:t>
            </w:r>
            <w:r w:rsidRPr="00BC3AFD">
              <w:rPr>
                <w:rFonts w:ascii="Times New Roman" w:hAnsi="Times New Roman" w:cs="Times New Roman"/>
                <w:sz w:val="24"/>
                <w:szCs w:val="24"/>
              </w:rPr>
              <w:lastRenderedPageBreak/>
              <w:t>(далее – РКПД), отмечая у титульного листа в параметре «тип документа» значение «основной», и направляет на визирование одновременно уполномоченным сотрудникам МФЦ и КГАУ «Информационно-технологический центр Камчатского края».</w:t>
            </w:r>
          </w:p>
          <w:p w:rsidR="00BC3AFD" w:rsidRPr="00BC3AFD" w:rsidRDefault="00BC3AFD" w:rsidP="004112C5">
            <w:pPr>
              <w:jc w:val="both"/>
              <w:rPr>
                <w:rFonts w:ascii="Times New Roman" w:hAnsi="Times New Roman" w:cs="Times New Roman"/>
                <w:sz w:val="24"/>
                <w:szCs w:val="24"/>
              </w:rPr>
            </w:pPr>
            <w:r w:rsidRPr="00BC3AFD">
              <w:rPr>
                <w:rFonts w:ascii="Times New Roman" w:hAnsi="Times New Roman" w:cs="Times New Roman"/>
                <w:sz w:val="24"/>
                <w:szCs w:val="24"/>
              </w:rPr>
              <w:t>2.4.2. После проставления визирующими лицами виз «Согласен», уполномоченный сотрудник органа, предоставляющего государственную (муниципальную) услугу, последовательно направляет РКПД на подписание руководителю МФЦ, Министру цифрового развития Камчатского края, руководителю органа, предоставляющего государственную (муниципальную) услугу.</w:t>
            </w:r>
            <w:bookmarkStart w:id="0" w:name="_GoBack"/>
            <w:bookmarkEnd w:id="0"/>
          </w:p>
        </w:tc>
      </w:tr>
      <w:tr w:rsidR="00BC3AFD" w:rsidRPr="00BC3AFD" w:rsidTr="004112C5">
        <w:tc>
          <w:tcPr>
            <w:tcW w:w="5524" w:type="dxa"/>
          </w:tcPr>
          <w:p w:rsidR="00BC3AFD" w:rsidRPr="00BC3AFD" w:rsidRDefault="00BC3AFD" w:rsidP="006D5AFE">
            <w:pPr>
              <w:rPr>
                <w:rFonts w:ascii="Times New Roman" w:hAnsi="Times New Roman" w:cs="Times New Roman"/>
                <w:sz w:val="24"/>
                <w:szCs w:val="24"/>
              </w:rPr>
            </w:pPr>
            <w:r w:rsidRPr="00BC3AFD">
              <w:rPr>
                <w:rFonts w:ascii="Times New Roman" w:hAnsi="Times New Roman" w:cs="Times New Roman"/>
                <w:sz w:val="24"/>
                <w:szCs w:val="24"/>
              </w:rPr>
              <w:lastRenderedPageBreak/>
              <w:t>2.7. Основаниями для внесения изменений в технологические схемы предоставления государственных (муниципальных) услуг могут быть:</w:t>
            </w:r>
          </w:p>
          <w:p w:rsidR="00BC3AFD" w:rsidRPr="00BC3AFD" w:rsidRDefault="00BC3AFD" w:rsidP="006D5AFE">
            <w:pPr>
              <w:rPr>
                <w:rFonts w:ascii="Times New Roman" w:hAnsi="Times New Roman" w:cs="Times New Roman"/>
                <w:sz w:val="24"/>
                <w:szCs w:val="24"/>
              </w:rPr>
            </w:pPr>
            <w:r w:rsidRPr="00BC3AFD">
              <w:rPr>
                <w:rFonts w:ascii="Times New Roman" w:hAnsi="Times New Roman" w:cs="Times New Roman"/>
                <w:sz w:val="24"/>
                <w:szCs w:val="24"/>
              </w:rPr>
              <w:t>- изменение нормативных правовых актов, определяющих условия, порядок, требования к предоставлению соответствующих государственных услуг;</w:t>
            </w:r>
          </w:p>
          <w:p w:rsidR="00BC3AFD" w:rsidRPr="00BC3AFD" w:rsidRDefault="00BC3AFD" w:rsidP="006D5AFE">
            <w:pPr>
              <w:rPr>
                <w:rFonts w:ascii="Times New Roman" w:hAnsi="Times New Roman" w:cs="Times New Roman"/>
                <w:sz w:val="24"/>
                <w:szCs w:val="24"/>
              </w:rPr>
            </w:pPr>
            <w:r w:rsidRPr="00BC3AFD">
              <w:rPr>
                <w:rFonts w:ascii="Times New Roman" w:hAnsi="Times New Roman" w:cs="Times New Roman"/>
                <w:sz w:val="24"/>
                <w:szCs w:val="24"/>
              </w:rPr>
              <w:t>- оптимизация процесса предоставления государственных услуг;</w:t>
            </w:r>
          </w:p>
          <w:p w:rsidR="00BC3AFD" w:rsidRPr="00BC3AFD" w:rsidRDefault="00BC3AFD" w:rsidP="006D5AFE">
            <w:pPr>
              <w:rPr>
                <w:rFonts w:ascii="Times New Roman" w:hAnsi="Times New Roman" w:cs="Times New Roman"/>
                <w:sz w:val="24"/>
                <w:szCs w:val="24"/>
              </w:rPr>
            </w:pPr>
            <w:r w:rsidRPr="00BC3AFD">
              <w:rPr>
                <w:rFonts w:ascii="Times New Roman" w:hAnsi="Times New Roman" w:cs="Times New Roman"/>
                <w:sz w:val="24"/>
                <w:szCs w:val="24"/>
              </w:rPr>
              <w:t>- иные основания.</w:t>
            </w:r>
          </w:p>
          <w:p w:rsidR="00BC3AFD" w:rsidRPr="00BC3AFD" w:rsidRDefault="00BC3AFD" w:rsidP="006D5AFE">
            <w:pPr>
              <w:rPr>
                <w:rFonts w:ascii="Times New Roman" w:hAnsi="Times New Roman" w:cs="Times New Roman"/>
                <w:sz w:val="24"/>
                <w:szCs w:val="24"/>
              </w:rPr>
            </w:pPr>
            <w:r w:rsidRPr="00BC3AFD">
              <w:rPr>
                <w:rFonts w:ascii="Times New Roman" w:hAnsi="Times New Roman" w:cs="Times New Roman"/>
                <w:sz w:val="24"/>
                <w:szCs w:val="24"/>
              </w:rPr>
              <w:t>Проекты таких изменений направляются исполнительными органами государственной власти и органами местного самоуправления Камчатского края на согласование в МФЦ. Если изменения касаются особенностей использования информационно-телекоммуникационных технологий при предоставлении государственных (муниципальных) услуг в электронном виде, то проекты изменений также направляются на согласование в Агентство.</w:t>
            </w:r>
          </w:p>
          <w:p w:rsidR="00BC3AFD" w:rsidRPr="00BC3AFD" w:rsidRDefault="00BC3AFD" w:rsidP="006D5AFE">
            <w:pPr>
              <w:rPr>
                <w:rFonts w:ascii="Times New Roman" w:hAnsi="Times New Roman" w:cs="Times New Roman"/>
                <w:sz w:val="24"/>
                <w:szCs w:val="24"/>
              </w:rPr>
            </w:pPr>
            <w:r w:rsidRPr="00BC3AFD">
              <w:rPr>
                <w:rFonts w:ascii="Times New Roman" w:hAnsi="Times New Roman" w:cs="Times New Roman"/>
                <w:sz w:val="24"/>
                <w:szCs w:val="24"/>
              </w:rPr>
              <w:t>Согласование, утверждение, опубликование и одобрение изменений в технологические схемы предоставления государственных (муниципальных) услуг осуществляется в порядке, установленном пунктами 2.3 - 2.7 настоящих Методических рекомендаций.</w:t>
            </w:r>
          </w:p>
        </w:tc>
        <w:tc>
          <w:tcPr>
            <w:tcW w:w="5244" w:type="dxa"/>
          </w:tcPr>
          <w:p w:rsidR="00BC3AFD" w:rsidRPr="00BC3AFD" w:rsidRDefault="00BC3AFD" w:rsidP="006D5AFE">
            <w:pPr>
              <w:rPr>
                <w:rFonts w:ascii="Times New Roman" w:hAnsi="Times New Roman" w:cs="Times New Roman"/>
                <w:sz w:val="24"/>
                <w:szCs w:val="24"/>
              </w:rPr>
            </w:pPr>
            <w:r w:rsidRPr="00BC3AFD">
              <w:rPr>
                <w:rFonts w:ascii="Times New Roman" w:hAnsi="Times New Roman" w:cs="Times New Roman"/>
                <w:sz w:val="24"/>
                <w:szCs w:val="24"/>
              </w:rPr>
              <w:t>2.7. Основаниями для внесения изменений в технологические схемы предоставления г</w:t>
            </w:r>
            <w:r w:rsidRPr="00BC3AFD">
              <w:rPr>
                <w:rFonts w:ascii="Times New Roman" w:hAnsi="Times New Roman" w:cs="Times New Roman"/>
                <w:sz w:val="24"/>
                <w:szCs w:val="24"/>
              </w:rPr>
              <w:t xml:space="preserve">осударственных (муниципальных) </w:t>
            </w:r>
            <w:r w:rsidRPr="00BC3AFD">
              <w:rPr>
                <w:rFonts w:ascii="Times New Roman" w:hAnsi="Times New Roman" w:cs="Times New Roman"/>
                <w:sz w:val="24"/>
                <w:szCs w:val="24"/>
              </w:rPr>
              <w:t>услуг могут быть:</w:t>
            </w:r>
          </w:p>
          <w:p w:rsidR="00BC3AFD" w:rsidRPr="00BC3AFD" w:rsidRDefault="00BC3AFD" w:rsidP="006D5AFE">
            <w:pPr>
              <w:rPr>
                <w:rFonts w:ascii="Times New Roman" w:hAnsi="Times New Roman" w:cs="Times New Roman"/>
                <w:sz w:val="24"/>
                <w:szCs w:val="24"/>
              </w:rPr>
            </w:pPr>
            <w:r w:rsidRPr="00BC3AFD">
              <w:rPr>
                <w:rFonts w:ascii="Times New Roman" w:hAnsi="Times New Roman" w:cs="Times New Roman"/>
                <w:sz w:val="24"/>
                <w:szCs w:val="24"/>
              </w:rPr>
              <w:t>- изменение нормативных правовых актов, определяющих условия, порядок, требования к предоставлению соответствующих государственных услуг;</w:t>
            </w:r>
          </w:p>
          <w:p w:rsidR="00BC3AFD" w:rsidRPr="00BC3AFD" w:rsidRDefault="00BC3AFD" w:rsidP="006D5AFE">
            <w:pPr>
              <w:rPr>
                <w:rFonts w:ascii="Times New Roman" w:hAnsi="Times New Roman" w:cs="Times New Roman"/>
                <w:sz w:val="24"/>
                <w:szCs w:val="24"/>
              </w:rPr>
            </w:pPr>
            <w:r w:rsidRPr="00BC3AFD">
              <w:rPr>
                <w:rFonts w:ascii="Times New Roman" w:hAnsi="Times New Roman" w:cs="Times New Roman"/>
                <w:sz w:val="24"/>
                <w:szCs w:val="24"/>
              </w:rPr>
              <w:t>- оптимизация процесса предоставления государственных услуг;</w:t>
            </w:r>
          </w:p>
          <w:p w:rsidR="00BC3AFD" w:rsidRPr="00BC3AFD" w:rsidRDefault="00BC3AFD" w:rsidP="006D5AFE">
            <w:pPr>
              <w:rPr>
                <w:rFonts w:ascii="Times New Roman" w:hAnsi="Times New Roman" w:cs="Times New Roman"/>
                <w:sz w:val="24"/>
                <w:szCs w:val="24"/>
              </w:rPr>
            </w:pPr>
            <w:r w:rsidRPr="00BC3AFD">
              <w:rPr>
                <w:rFonts w:ascii="Times New Roman" w:hAnsi="Times New Roman" w:cs="Times New Roman"/>
                <w:sz w:val="24"/>
                <w:szCs w:val="24"/>
              </w:rPr>
              <w:t>- иные основания.</w:t>
            </w:r>
          </w:p>
          <w:p w:rsidR="00BC3AFD" w:rsidRPr="00BC3AFD" w:rsidRDefault="00BC3AFD" w:rsidP="006D5AFE">
            <w:pPr>
              <w:rPr>
                <w:rFonts w:ascii="Times New Roman" w:hAnsi="Times New Roman" w:cs="Times New Roman"/>
                <w:sz w:val="24"/>
                <w:szCs w:val="24"/>
              </w:rPr>
            </w:pPr>
            <w:r w:rsidRPr="00BC3AFD">
              <w:rPr>
                <w:rFonts w:ascii="Times New Roman" w:hAnsi="Times New Roman" w:cs="Times New Roman"/>
                <w:sz w:val="24"/>
                <w:szCs w:val="24"/>
              </w:rPr>
              <w:t>Проекты таких изменений направляются исполнительными органами государственной власти и органами местного самоуправления Камчатского края на согласование в МФЦ и Министерство цифрового развития Камчатского края.</w:t>
            </w:r>
          </w:p>
          <w:p w:rsidR="00BC3AFD" w:rsidRPr="00BC3AFD" w:rsidRDefault="00BC3AFD" w:rsidP="006D5AFE">
            <w:pPr>
              <w:rPr>
                <w:rFonts w:ascii="Times New Roman" w:hAnsi="Times New Roman" w:cs="Times New Roman"/>
                <w:sz w:val="24"/>
                <w:szCs w:val="24"/>
              </w:rPr>
            </w:pPr>
            <w:r w:rsidRPr="00BC3AFD">
              <w:rPr>
                <w:rFonts w:ascii="Times New Roman" w:hAnsi="Times New Roman" w:cs="Times New Roman"/>
                <w:sz w:val="24"/>
                <w:szCs w:val="24"/>
              </w:rPr>
              <w:t>Согласование, утверждение, опубликование и одобрение изменений в технологические схемы предоставления государственных (муниципальных) услуг осуществляется в порядке, установленном пунктами 2.3 - 2.7 настоящих Методических рекомендаций.</w:t>
            </w:r>
          </w:p>
        </w:tc>
      </w:tr>
      <w:tr w:rsidR="00BC3AFD" w:rsidRPr="00BC3AFD" w:rsidTr="004112C5">
        <w:tc>
          <w:tcPr>
            <w:tcW w:w="5524" w:type="dxa"/>
          </w:tcPr>
          <w:p w:rsidR="00BC3AFD" w:rsidRPr="00BC3AFD" w:rsidRDefault="00BC3AFD" w:rsidP="006D5AFE">
            <w:pPr>
              <w:rPr>
                <w:rFonts w:ascii="Times New Roman" w:hAnsi="Times New Roman" w:cs="Times New Roman"/>
                <w:sz w:val="24"/>
                <w:szCs w:val="24"/>
              </w:rPr>
            </w:pPr>
            <w:r w:rsidRPr="00BC3AFD">
              <w:rPr>
                <w:rFonts w:ascii="Times New Roman" w:hAnsi="Times New Roman" w:cs="Times New Roman"/>
                <w:sz w:val="24"/>
                <w:szCs w:val="24"/>
              </w:rPr>
              <w:t>3.10. Форма типовой технологической схемы представлена в приложении к настоящим Методическим рекомендациям.</w:t>
            </w:r>
          </w:p>
        </w:tc>
        <w:tc>
          <w:tcPr>
            <w:tcW w:w="5244" w:type="dxa"/>
          </w:tcPr>
          <w:p w:rsidR="00BC3AFD" w:rsidRPr="00BC3AFD" w:rsidRDefault="00BC3AFD" w:rsidP="006D5AFE">
            <w:pPr>
              <w:rPr>
                <w:rFonts w:ascii="Times New Roman" w:hAnsi="Times New Roman" w:cs="Times New Roman"/>
                <w:sz w:val="24"/>
                <w:szCs w:val="24"/>
              </w:rPr>
            </w:pPr>
            <w:r w:rsidRPr="00BC3AFD">
              <w:rPr>
                <w:rFonts w:ascii="Times New Roman" w:hAnsi="Times New Roman" w:cs="Times New Roman"/>
                <w:sz w:val="24"/>
                <w:szCs w:val="24"/>
              </w:rPr>
              <w:t>3.10. Форма типовой технологической схемы и титульного листа представлена в приложении к настоящим Методическим рекомендациям.</w:t>
            </w:r>
          </w:p>
        </w:tc>
      </w:tr>
    </w:tbl>
    <w:p w:rsidR="00BC3AFD" w:rsidRPr="00BC3AFD" w:rsidRDefault="00BC3AFD">
      <w:pPr>
        <w:rPr>
          <w:rFonts w:ascii="Times New Roman" w:hAnsi="Times New Roman" w:cs="Times New Roman"/>
          <w:sz w:val="24"/>
          <w:szCs w:val="24"/>
        </w:rPr>
      </w:pPr>
    </w:p>
    <w:p w:rsidR="00A32885" w:rsidRPr="00BC3AFD" w:rsidRDefault="00A32885">
      <w:pPr>
        <w:rPr>
          <w:rFonts w:ascii="Times New Roman" w:hAnsi="Times New Roman" w:cs="Times New Roman"/>
          <w:sz w:val="24"/>
          <w:szCs w:val="24"/>
        </w:rPr>
      </w:pPr>
    </w:p>
    <w:p w:rsidR="00A32885" w:rsidRPr="00BC3AFD" w:rsidRDefault="00A32885">
      <w:pPr>
        <w:rPr>
          <w:rFonts w:ascii="Times New Roman" w:hAnsi="Times New Roman" w:cs="Times New Roman"/>
          <w:sz w:val="24"/>
          <w:szCs w:val="24"/>
        </w:rPr>
      </w:pPr>
    </w:p>
    <w:sectPr w:rsidR="00A32885" w:rsidRPr="00BC3AFD" w:rsidSect="009C6B9A">
      <w:pgSz w:w="11906" w:h="16838"/>
      <w:pgMar w:top="1134" w:right="567"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ECB"/>
    <w:rsid w:val="000C5101"/>
    <w:rsid w:val="00353D23"/>
    <w:rsid w:val="0037194B"/>
    <w:rsid w:val="004112C5"/>
    <w:rsid w:val="004A40BC"/>
    <w:rsid w:val="006060A8"/>
    <w:rsid w:val="006974D1"/>
    <w:rsid w:val="008056B0"/>
    <w:rsid w:val="00826C93"/>
    <w:rsid w:val="008C483F"/>
    <w:rsid w:val="00996C14"/>
    <w:rsid w:val="009C6B9A"/>
    <w:rsid w:val="00A32885"/>
    <w:rsid w:val="00BC3AFD"/>
    <w:rsid w:val="00D752D5"/>
    <w:rsid w:val="00D75767"/>
    <w:rsid w:val="00D76ECB"/>
    <w:rsid w:val="00DA0C8F"/>
    <w:rsid w:val="00E36EAF"/>
    <w:rsid w:val="00E460C9"/>
    <w:rsid w:val="00E82EE7"/>
    <w:rsid w:val="00E97820"/>
    <w:rsid w:val="00F93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2E4412-1108-4619-A546-9EB61E16B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060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TotalTime>
  <Pages>2</Pages>
  <Words>755</Words>
  <Characters>4308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Фирсов Александр Павлович</dc:creator>
  <cp:keywords/>
  <dc:description/>
  <cp:lastModifiedBy>Фирсов Александр Павлович</cp:lastModifiedBy>
  <cp:revision>12</cp:revision>
  <dcterms:created xsi:type="dcterms:W3CDTF">2024-01-25T00:06:00Z</dcterms:created>
  <dcterms:modified xsi:type="dcterms:W3CDTF">2024-01-25T05:57:00Z</dcterms:modified>
</cp:coreProperties>
</file>