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pacing w:lineRule="auto" w:line="240" w:before="0" w:after="0"/>
        <w:ind w:hanging="170" w:left="5102" w:right="0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8"/>
        </w:rPr>
        <w:t>Приложение к письму Минэкономразвития 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Информация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об итогах социально-экономического развития 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за январь–май 2024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 январе–мае 2024 года динамику роста показали: индекс промышленного производства, объем платных услуг населению, оборот розничной торговли, грузооборот и пассажирооборот автомобильного транспорта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color w:val="111111"/>
          <w:sz w:val="28"/>
        </w:rPr>
        <w:t>объем строительных работ</w:t>
      </w:r>
      <w:r>
        <w:rPr>
          <w:rFonts w:ascii="Times New Roman" w:hAnsi="Times New Roman"/>
        </w:rPr>
        <w:t>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11111"/>
          <w:sz w:val="28"/>
        </w:rPr>
        <w:t xml:space="preserve">Вместе с тем, наблюдается снижение оборота оптовой торговли, оборота общественного питания, ввода в действие жилых домов. 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Оборот организаций по всем видам экономической деятельности за январь-май 2024 года составил 230 967,8 млн рублей, вырос на 11,4% к январю–маю 2023 года.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Индекс промышленного производства составил 104,1%. Рост в добывающей промышленности – 13,6%, обрабатывающих производствах – 2,2%, в деятельности организаций по обеспечению электрической энергией, газом и паром; кондиционировании воздуха – 3,4%, в водоснабжении, водоотведении, организации сбора и утилизации отходов, ликвидации загрязнений – 5,9%. 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Предприятиями, осуществляющими добычу полезных ископаемых, отгружено продукции на 25 476,6 млн рублей (193,0% к январю–маю 2023 года в действующих ценах). Индекс производства составил 113,6%, что обусловлено увеличением добычи угля на 21,9%, металлических руд на 14,5%.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 обрабатывающих производствах отгружено товаров собственного производства на сумму 62 913,0 млн рублей или 116,9% по отношению к январю–маю 2023 года, индекс производства составил 102,2%.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Индекс производства пищевых продуктов составил 102,6% к январю–маю 2023 года, объем отгруженной продукции составил 58 982,3 млн рублей (117,3% к январю–маю 2023 года).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Рыбы переработанной и консервированной, ракообразных и моллюсков произведено 476,3 тыс. тонн или 105,9%, консервов рыбных 2,8 туб или 136,4% к январю–маю 2023 года.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 xml:space="preserve">За январь–май 2024 года объем вылова водных биологических ресурсов составил 678 627,6 тыс. тонн, что на 8,3% больше, чем за январь–май 2023 года. </w:t>
      </w:r>
      <w:r>
        <w:rPr>
          <w:rFonts w:ascii="Times New Roman" w:hAnsi="Times New Roman"/>
          <w:color w:val="000000"/>
          <w:spacing w:val="0"/>
          <w:sz w:val="28"/>
        </w:rPr>
        <w:t>Увеличение объемов вылова отмечается: по сардине иваси в 5,5 раза, кальмару в 2,9 раза, наваге в 1,5 раза, тихоокеанской сельди в 1,3 раза, палтусу в 1,3 раза, терпугам в 1,7 раза.</w:t>
      </w:r>
      <w:r>
        <w:rPr>
          <w:rFonts w:ascii="Times New Roman" w:hAnsi="Times New Roman"/>
          <w:sz w:val="28"/>
        </w:rPr>
        <w:t xml:space="preserve"> </w:t>
      </w:r>
    </w:p>
    <w:p>
      <w:pPr>
        <w:sectPr>
          <w:type w:val="nextPage"/>
          <w:pgSz w:w="11906" w:h="16838"/>
          <w:pgMar w:left="1559" w:right="567" w:gutter="0" w:header="0" w:top="1134" w:footer="0" w:bottom="1134"/>
          <w:pgNumType w:start="1" w:fmt="decimal"/>
          <w:formProt w:val="false"/>
          <w:titlePg/>
          <w:textDirection w:val="lrTb"/>
          <w:docGrid w:type="default" w:linePitch="100" w:charSpace="0"/>
        </w:sect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 секторе производства пищевых продуктов (кроме рыбопереработки) отмечено увеличение производства мяса и субпродуктов домашней птицы (+3,7%), масла сливочного и паст масляных (+7,3%), сыра и творога (+0,6%)</w:t>
      </w:r>
      <w:r>
        <w:rPr>
          <w:rFonts w:ascii="Times New Roman" w:hAnsi="Times New Roman"/>
        </w:rPr>
        <w:t>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Снижение отмечалось по переработке мяса крупного рогатого скота </w:t>
        <w:br/>
        <w:t>(-16,8%), по производству колбасных изделий (-4,0%), по производству мясных полуфабрикатов (-58,7%), кондитерских изделий (-22,3%), хлебобулочных изделий (-8,4%), молока (-1,4%), мясо и субпродукты (-10,9%).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Наблюдается снижение производства по ремонту и монтажу машин и оборудования (судоремонт) на 9,1% к январю–маю 2023 года.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На предприятиях по обеспечению электрической энергией, газом и паром отгружено продукции собственного производства на сумму 12 843,5 млн рублей, что составляет 100,6% к январю–маю 2023 года, индекс производства составил 103,4%. Производство электроэнергии увеличилось на 5,9% к январю–маю 2023 года и составило 981,3 млн кВт-ч. Отмечается рост потребления электрической энергии предприятиями сельского хозяйства, транспорта, связи, организациями жилищно-коммунального хозяйства и населением. Производство тепловой энергии, пара и горячей воды увеличилось на 0,3% (произведено 1994,1 тыс. Гкл).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Объем отгруженных товаров предприятиями водоснабжения; водоотведения, сбора и утилизации отходов составил 1 735,5 млн рублей (107,2% к январю–маю 2023 года), индекс производства составил 105,9%, в том числе индекс производства по забору, очистке и распределению воды составил 101,5%, по сбору и обработке сточных вод – 100,4%, по сбору, обработке и утилизации отходов; обработке вторичного сырья – 113,9%.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В январе–мае 2024 года в сельскохозяйственных организациях Камчатского края ситуация в сфере животноводства сложилась следующим образом: 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– </w:t>
      </w:r>
      <w:r>
        <w:rPr>
          <w:rFonts w:ascii="Times New Roman" w:hAnsi="Times New Roman"/>
          <w:sz w:val="28"/>
        </w:rPr>
        <w:t>производство мяса составило 3,3 тыс. тонн (87,8% к январю–маю 2023 года);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– </w:t>
      </w:r>
      <w:r>
        <w:rPr>
          <w:rFonts w:ascii="Times New Roman" w:hAnsi="Times New Roman"/>
          <w:sz w:val="28"/>
        </w:rPr>
        <w:t>производство молока составило 8,8 тыс. тонн (95,5% к январю–маю 2023 года). Средний надой молока на одну корову снизился на 0,8%;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– </w:t>
      </w:r>
      <w:r>
        <w:rPr>
          <w:rFonts w:ascii="Times New Roman" w:hAnsi="Times New Roman"/>
          <w:sz w:val="28"/>
        </w:rPr>
        <w:t>производство яйца уменьшилось на 5,8% к январю–маю 2023 года.</w:t>
      </w:r>
      <w:r>
        <w:rPr>
          <w:rFonts w:ascii="Times New Roman" w:hAnsi="Times New Roman"/>
          <w:color w:val="111111"/>
          <w:sz w:val="28"/>
        </w:rPr>
        <w:t xml:space="preserve"> Яйценоскость кур-несушек увеличилась на 1,4% к январю–маю 2023 года</w:t>
      </w:r>
      <w:r>
        <w:rPr>
          <w:rFonts w:ascii="Times New Roman" w:hAnsi="Times New Roman"/>
          <w:b w:val="false"/>
          <w:color w:val="000000"/>
          <w:sz w:val="28"/>
          <w:u w:val="none"/>
        </w:rPr>
        <w:t xml:space="preserve">. 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color w:val="000000"/>
          <w:sz w:val="28"/>
          <w:u w:val="none"/>
        </w:rPr>
        <w:t>Объём инвестиций в основной капитал за январь–март 2024 года составил 11 843,7 млн рублей или 77,8% к январю–марту 2023 года (в сопоставимой оценке).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color w:val="000000"/>
          <w:sz w:val="28"/>
          <w:u w:val="none"/>
        </w:rPr>
        <w:t>Объём работ, выполненных по виду экономической деятельности «Строительство», в январе–мае 2024 года составил 10 521,4 млн рублей, что в сопоставимой оценке составляет 105,1% относительно показателя за аналогичный период предыдущего года.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color w:val="000000"/>
          <w:sz w:val="28"/>
          <w:u w:val="none"/>
        </w:rPr>
        <w:t>За январь–май 2024 года на территории Камчатского края введено в действие жилых домов (с учетом жилых домов, построенных на земельных участках, предназначенных для ведения гражданами садоводства) общей площадью 33 тыс. кв. метров (94,7% к аналогичному периоду 2023 года), в том числе, построенных населением за счет собственных и привлеченных средств 32,7 тыс. кв. метров (117,6% к аналогичному периоду 2023 года). В отчетном периоде введен в эксплуатацию 1 многоквартирный жилой дом в Елизовском муниципальном районе площадью 0,3 тыс кв. м.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color w:val="000000"/>
          <w:sz w:val="28"/>
          <w:u w:val="none"/>
        </w:rPr>
        <w:t>Перечень краевых инвестиционных мероприятий (объектов) утвержден постановлением Правительства Камчатского края от 23.11.2023 № 585-П «Об утверждении инвестиционной программы Камчатского края на 2024 год и на плановый период 2025–2026 годов и прогнозный период 2027–2028 годов» (далее – Инвестиционная программа).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color w:val="000000"/>
          <w:sz w:val="28"/>
          <w:u w:val="none"/>
        </w:rPr>
        <w:t>В 2024 году на реализацию инвестиционных мероприятий предусмотрены ассигнования за счет всех источников финансирования в сумме 25 480,91 млн рублей, в том числе за счет средств федерального бюджета – 15 288,47 млн рублей (60,0%), краевого бюджета – 7 493,43 млн рублей (29,4%), Фонда развития территорий – 905,69 млн рублей (3,6%).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color w:val="000000"/>
          <w:sz w:val="28"/>
          <w:u w:val="none"/>
        </w:rPr>
        <w:t xml:space="preserve">В рамках Инвестиционной программы ведется строительство значимых для Камчатского края объектов, в том числе: 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</w:tabs>
        <w:spacing w:lineRule="auto" w:line="240" w:before="0" w:after="0"/>
        <w:ind w:firstLine="68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color w:val="000000"/>
          <w:sz w:val="28"/>
          <w:u w:val="none"/>
        </w:rPr>
        <w:t>строительство камчатской краевой больницы, техническая готовность объекта на отчетную дату составила 68%;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</w:tabs>
        <w:spacing w:lineRule="auto" w:line="240" w:before="0" w:after="0"/>
        <w:ind w:firstLine="680" w:left="0" w:right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color w:val="000000"/>
          <w:sz w:val="28"/>
          <w:u w:val="none"/>
        </w:rPr>
        <w:t xml:space="preserve">реализуются 18 мероприятий на проектные и строительные работы (фельдшерско-акушерские пункты, офисы врача общей практики и районные больницы); 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</w:tabs>
        <w:spacing w:lineRule="auto" w:line="240" w:before="0" w:after="0"/>
        <w:ind w:firstLine="680" w:left="0" w:right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color w:val="000000"/>
          <w:sz w:val="28"/>
          <w:u w:val="none"/>
        </w:rPr>
        <w:t>продолжилось строительство камчатского театра кукол г. Петропавловск-Камчатский на 350 мест, срок выполнения работ 01.12.2024;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</w:tabs>
        <w:spacing w:lineRule="auto" w:line="240" w:before="0" w:after="0"/>
        <w:ind w:firstLine="680" w:left="0" w:right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color w:val="000000"/>
          <w:sz w:val="28"/>
          <w:u w:val="none"/>
        </w:rPr>
        <w:t>продолжилось строительство комплекса многоквартирных жилых домов в жилом районе Приморский города Вилючинска, строительство поэтапное, в текущем году ведутся работы третьего этапа, мощность объекта – 270 квартир, по информации Минстроя Камчатского края техническая готовность 3-го этапа – 63,72%, общая готовность – 76,9%;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</w:tabs>
        <w:spacing w:lineRule="auto" w:line="240" w:before="0" w:after="0"/>
        <w:ind w:firstLine="680" w:left="0" w:right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color w:val="000000"/>
          <w:sz w:val="28"/>
          <w:u w:val="none"/>
        </w:rPr>
        <w:t>продолжилось строительство автомобильной дороги общего пользования регионального значения Камчатского края «п. Термальный – туристский кластер «Три вулкана» (1–3 этапы), протяженностью 32,063 км, окончание работ 30.10.2025;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</w:tabs>
        <w:spacing w:lineRule="auto" w:line="240" w:before="0" w:after="0"/>
        <w:ind w:firstLine="68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color w:val="000000"/>
          <w:sz w:val="28"/>
          <w:u w:val="none"/>
        </w:rPr>
        <w:t>осуществляется строительство автомобильной дороги от пос. Заозерный до Халактырского пляжа протяженностью 4,49 км, окончание работ по контракту 30.11.2024;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</w:tabs>
        <w:spacing w:lineRule="auto" w:line="240" w:before="0" w:after="0"/>
        <w:ind w:firstLine="68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color w:val="000000"/>
          <w:sz w:val="28"/>
          <w:u w:val="none"/>
        </w:rPr>
        <w:t>продолжилось строительство средней школы № 40 по ул. Вольского микрорайона «Северо-Восток» в г. Петропавловске-Камчатском на 500 мест со сроком исполнения до 04.12.2024, техническая готовность объекта 77,5%;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</w:tabs>
        <w:spacing w:lineRule="auto" w:line="240" w:before="0" w:after="0"/>
        <w:ind w:firstLine="680" w:left="0" w:right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color w:val="000000"/>
          <w:sz w:val="28"/>
          <w:u w:val="none"/>
        </w:rPr>
        <w:t>ведутся работы по сохранению объекта культурного наследия регионального значения «Дом № 13 по ул. Красинцев в г. Петропавловске-Камчатском»;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</w:tabs>
        <w:spacing w:lineRule="auto" w:line="240" w:before="0" w:after="0"/>
        <w:ind w:firstLine="680" w:left="0" w:right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color w:val="000000"/>
          <w:sz w:val="28"/>
          <w:u w:val="none"/>
        </w:rPr>
        <w:t>продолжились строительные работы на объекте «Водовод с водозабором в с. Тигиль», срок окончания работ по контракту 01.11.2024;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</w:tabs>
        <w:spacing w:lineRule="auto" w:line="240" w:before="0" w:after="0"/>
        <w:ind w:firstLine="680" w:left="0" w:right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color w:val="000000"/>
          <w:sz w:val="28"/>
          <w:u w:val="none"/>
        </w:rPr>
        <w:t>планируется реализация мероприятия «Регазификационный комплекс СПГ в Камчатском крае», мощность 446 тонн в год;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</w:tabs>
        <w:spacing w:lineRule="auto" w:line="240" w:before="0" w:after="0"/>
        <w:ind w:firstLine="68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color w:val="000000"/>
          <w:sz w:val="28"/>
          <w:u w:val="none"/>
        </w:rPr>
        <w:t>реализуются мероприятия по переселению граждан из аварийного жилищного фонда признанного таковым в период с 1 января 2017 года до 1 января 2022 года;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</w:tabs>
        <w:spacing w:lineRule="auto" w:line="240" w:before="0" w:after="0"/>
        <w:ind w:firstLine="680" w:left="0" w:right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color w:val="000000"/>
          <w:sz w:val="28"/>
          <w:u w:val="none"/>
        </w:rPr>
        <w:t>начато строительство учебного корпуса МБОУ «Елизовская средняя школа №1 им.М.В. Ломоносова» на 500 учащихся, окончание работ 30.11.2025.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color w:val="000000"/>
          <w:sz w:val="28"/>
          <w:u w:val="none"/>
        </w:rPr>
        <w:t>Фактический объем финансирования за отчетный период составил 5 353,38 млн рублей (21,0% от предусмотренного объема), в том числе за счет средств федерального бюджета – 4 429,49 млн рублей (29,0%), за счет средств краевого бюджета – 607,62 млн рублей (8,1%), Фонда развития территорий – 261,74 млн. рублей (28,9%).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color w:val="000000"/>
          <w:sz w:val="28"/>
          <w:u w:val="none"/>
        </w:rPr>
        <w:t>Освоение на 01.06.2024 составило 5 624,92 млн рублей (22,1% от предусмотренного объема), в том числе за счет средств федерального бюджета – 4 242,28 млн рублей (27,7%), за счет средств краевого бюджета – 1 068,16 млн рублей (14,3%), Фонда развития территорий – 261,74 млн рублей (28,9%).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 секторе потребительского рынка в январе–мае 2024 года сложилась следующая ситуация: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– </w:t>
      </w:r>
      <w:r>
        <w:rPr>
          <w:rFonts w:ascii="Times New Roman" w:hAnsi="Times New Roman"/>
          <w:sz w:val="28"/>
        </w:rPr>
        <w:t>оборот розничной торговли составил 44 084,6 млн рублей (106,3% к январю–маю 2023 года) и на 94,0% сформирован торгующими организациями и индивидуальными предпринимателями, осуществляющими деятельность вне рынка;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– </w:t>
      </w:r>
      <w:r>
        <w:rPr>
          <w:rFonts w:ascii="Times New Roman" w:hAnsi="Times New Roman"/>
          <w:sz w:val="28"/>
        </w:rPr>
        <w:t>оборот общественного питания составил 3 232,7 млн рублей (80,5% к январю–маю 2023 года);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– </w:t>
      </w:r>
      <w:r>
        <w:rPr>
          <w:rFonts w:ascii="Times New Roman" w:hAnsi="Times New Roman"/>
          <w:sz w:val="28"/>
        </w:rPr>
        <w:t>платных услуг населению края было оказано на сумму 15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Fonts w:ascii="Times New Roman" w:hAnsi="Times New Roman"/>
          <w:sz w:val="28"/>
        </w:rPr>
        <w:t>249,4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Fonts w:ascii="Times New Roman" w:hAnsi="Times New Roman"/>
          <w:sz w:val="28"/>
        </w:rPr>
        <w:t>млн рублей (101,8% к январю–маю 2023 года).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 структуре объема платных услуг населению, по-прежнему, преобладали: коммунальные, транспортные, телекоммуникационные и жилищные услуги. На их долю пришлось 72,1% общего объема потребляемых услуг. Удельный вес бытовых услуг в общем объеме платных услуг населению составил 6,1%. В январе–мае 2024 года населению края было оказано бытовых услуг на 934,1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Fonts w:ascii="Times New Roman" w:hAnsi="Times New Roman"/>
          <w:sz w:val="28"/>
        </w:rPr>
        <w:t>млн рублей, что в сопоставимых ценах на 7,7% больше, чем в январе–мае 2023 года.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Пассажирооборот автомобильного транспорта за январь–май 2024 года составил 121,0 млн пасс.-км (103,9% к январю–маю 2023 года). Число перевезенных пассажиров автомобильным транспортом составило 13,8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Fonts w:ascii="Times New Roman" w:hAnsi="Times New Roman"/>
          <w:sz w:val="28"/>
        </w:rPr>
        <w:t>млн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Fonts w:ascii="Times New Roman" w:hAnsi="Times New Roman"/>
          <w:sz w:val="28"/>
        </w:rPr>
        <w:t>человек (98,3% к январю–маю 2023 года).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Грузооборот автомобильного транспорта за январь–май 2024 года составил 21,2 млн т-км (рост в 3,1 раза к январю–маю 2023 года).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Объем перевезенного груза на морском транспорте за январь–май 2024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года составил 281,0 тыс. тонн (147,1% к январю–маю 2023 года). Грузооборот морского транспорта увеличился в 1,5 раза и составил 563,6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млн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0"/>
          <w:sz w:val="28"/>
        </w:rPr>
        <w:t> - </w:t>
      </w:r>
      <w:r>
        <w:rPr>
          <w:rFonts w:ascii="Times New Roman" w:hAnsi="Times New Roman"/>
          <w:color w:val="000000"/>
          <w:sz w:val="28"/>
        </w:rPr>
        <w:t>км. Рост в каботажном плавании увеличился на 27,8%, в заграничном плавании – в 2,4 раза к январю–маю 2023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 xml:space="preserve">года. 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Индекс потребительских цен в январе–мае 2024 года составил 108,0%, в том числе: 108,0% на продовольственные товары, 107,4% – на непродовольственные товары и 109,0% на услуги.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Среднемесячная номинальная начисленная заработная плата одного работника за январь–апрель 2024 года составила 119 462,0 рублей (112,8% к январю–апрелю 2023 года). Реальная заработная плата составила 104,6% к январю–апрелю 2023 года.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На 01.06.2024 просроченная задолженность по заработной плате составила 3 140,0 тыс. рублей (МУП «Автодор» – 2 451,0 тыс. рублей, МУП «УК Ключи» – 689,0 тыс. рублей). Задолженность на 100% образована из-за отсутствия у организации собственных средств. Ситуация с погашением задолженности по заработной плате находится на постоянном контроле Правительства Камчатского края.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Численность официально зарегистрированных безработных по состоянию на 01.06.2024 составила 1,1 тыс. человек. Уровень регистрируемой безработицы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Fonts w:ascii="Times New Roman" w:hAnsi="Times New Roman"/>
          <w:sz w:val="28"/>
        </w:rPr>
        <w:t>–  0,7%. Напряженность на рынке труда составила 0,2 человека на одну заявленную работодателями вакансию.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По состоянию на 01.05.2024 численность населения составила 288,5 тыс. человек, уменьшившись по сравнению с 1 января 2024 года на 400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Fonts w:ascii="Times New Roman" w:hAnsi="Times New Roman"/>
          <w:sz w:val="28"/>
        </w:rPr>
        <w:t xml:space="preserve">человек за счет естественной убыли населения (-311 человек) и миграционной убыли (-89 человек). 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Сальдированный</w:t>
      </w:r>
      <w:r>
        <w:rPr>
          <w:rFonts w:ascii="Times New Roman" w:hAnsi="Times New Roman"/>
          <w:b w:val="false"/>
          <w:sz w:val="28"/>
        </w:rPr>
        <w:t xml:space="preserve"> финансовый результат</w:t>
      </w:r>
      <w:r>
        <w:rPr>
          <w:rFonts w:ascii="Times New Roman" w:hAnsi="Times New Roman"/>
          <w:sz w:val="28"/>
        </w:rPr>
        <w:t xml:space="preserve"> деятельности учтенного круга крупных и средних предприятий за январь–апрель 2024 года составил 21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Fonts w:ascii="Times New Roman" w:hAnsi="Times New Roman"/>
          <w:sz w:val="28"/>
        </w:rPr>
        <w:t>190,3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Fonts w:ascii="Times New Roman" w:hAnsi="Times New Roman"/>
          <w:sz w:val="28"/>
        </w:rPr>
        <w:t>млн рублей, что больше аналогичного периода прошлого года на 309,2%.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Положительный сальдированный результат получен по основным видам деятельности: </w:t>
      </w:r>
      <w:r>
        <w:rPr>
          <w:rFonts w:ascii="Times New Roman" w:hAnsi="Times New Roman"/>
          <w:color w:val="000000"/>
          <w:sz w:val="28"/>
        </w:rPr>
        <w:t>«добыча полезных ископаемых» – 9 237,6 млн. рублей; «сельское, лесное хозяйство, охота, рыболовство и рыбоводство» – 7 824,5 млн рублей; «обеспечение электрической энергией, газом и паром» – 2 304,1 млн рублей; «строительство» – 525,0 млн. руб.; «торговля оптовая и розничная; ремонт автотранспортных средств и мотоциклов» – 710,2 млн. рублей; «обрабатывающие производства» – 739,7 млн рублей; «водоснабжение, водоотведение, сбор и утилизация отходов, деятельность по ликвидации загрязнений» – 49,6 млн рублей; «деятельность по операциям с недвижимым имуществом» – 46,6 млн рублей</w:t>
      </w:r>
      <w:r>
        <w:rPr>
          <w:rFonts w:ascii="Times New Roman" w:hAnsi="Times New Roman"/>
          <w:i w:val="false"/>
          <w:color w:val="000000"/>
          <w:sz w:val="28"/>
        </w:rPr>
        <w:t>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Удельный вес убыточных организаций в общем числе организаций составил 42,7% от их общего числа.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Дебиторская задолженность по состоянию на 01.05.2024 составила 118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Fonts w:ascii="Times New Roman" w:hAnsi="Times New Roman"/>
          <w:sz w:val="28"/>
        </w:rPr>
        <w:t>340,9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Fonts w:ascii="Times New Roman" w:hAnsi="Times New Roman"/>
          <w:sz w:val="28"/>
        </w:rPr>
        <w:t xml:space="preserve">млн рублей, что на 9,6% выше, чем на 01.05.2023. Удельный вес просроченной дебиторской задолженности в общем объеме задолженности на 01.05.2024 составил 4,9%. Суммарный объем просроченной дебиторской задолженности по сравнению с аналогичным периодом прошлого года увеличился на 39,8% и составил 5 779,2 млн рублей. 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Кредиторская задолженность по состоянию на 01.05.2024 составила 108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Fonts w:ascii="Times New Roman" w:hAnsi="Times New Roman"/>
          <w:sz w:val="28"/>
        </w:rPr>
        <w:t>648,5 млн рублей, что на 2,2% выше, чем на 01.05.2023. Удельный вес просроченной кредиторской задолженности в общем объеме задолженности на 01.05.2024 составил 2,6%. Суммарный объем просроченной кредиторской задолженности по сравнению с аналогичным периодом прошлого года увеличился на 300,1% и составил 2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Fonts w:ascii="Times New Roman" w:hAnsi="Times New Roman"/>
          <w:sz w:val="28"/>
        </w:rPr>
        <w:t>788,6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Fonts w:ascii="Times New Roman" w:hAnsi="Times New Roman"/>
          <w:sz w:val="28"/>
        </w:rPr>
        <w:t>млн рублей.</w:t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Производство важнейших видов промышленной продукции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по Камчатскому краю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tbl>
      <w:tblPr>
        <w:tblStyle w:val="Style_2"/>
        <w:tblW w:w="9865" w:type="dxa"/>
        <w:jc w:val="left"/>
        <w:tblInd w:w="-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9"/>
        <w:gridCol w:w="1412"/>
        <w:gridCol w:w="1147"/>
        <w:gridCol w:w="1235"/>
        <w:gridCol w:w="1712"/>
      </w:tblGrid>
      <w:tr>
        <w:trPr>
          <w:trHeight w:val="1240" w:hRule="atLeast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Наименование показателей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измерения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2023 год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январь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>–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май 2024 года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январь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>–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май 2024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 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г. в % к январю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>–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маю 2023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 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г.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(в сопоставимых условиях)</w:t>
            </w:r>
          </w:p>
        </w:tc>
      </w:tr>
      <w:tr>
        <w:trPr>
          <w:trHeight w:val="540" w:hRule="atLeast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Электроэнергия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млн.кВт/ч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2 095,7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981,3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</w:t>
            </w:r>
            <w:r>
              <w:rPr>
                <w:rFonts w:ascii="Times New Roman" w:hAnsi="Times New Roman"/>
                <w:kern w:val="0"/>
                <w:sz w:val="22"/>
                <w:szCs w:val="20"/>
              </w:rPr>
              <w:t>5,9</w:t>
            </w:r>
          </w:p>
        </w:tc>
      </w:tr>
      <w:tr>
        <w:trPr>
          <w:trHeight w:val="561" w:hRule="atLeast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Пар и горячая вода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тыс.Гкал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3 555,6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1994,1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100,3</w:t>
            </w:r>
          </w:p>
        </w:tc>
      </w:tr>
      <w:tr>
        <w:trPr>
          <w:trHeight w:val="404" w:hRule="atLeast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Газ природный и попутный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млн.куб.м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94,9</w:t>
            </w:r>
          </w:p>
        </w:tc>
      </w:tr>
      <w:tr>
        <w:trPr>
          <w:trHeight w:val="405" w:hRule="atLeast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Уголь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тонн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121,9</w:t>
            </w:r>
          </w:p>
        </w:tc>
      </w:tr>
      <w:tr>
        <w:trPr>
          <w:trHeight w:val="361" w:hRule="atLeast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Лесоматериалы необработанные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плотных куб.м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25,9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9,4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99,2</w:t>
            </w:r>
          </w:p>
        </w:tc>
      </w:tr>
      <w:tr>
        <w:trPr>
          <w:trHeight w:val="441" w:hRule="atLeast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Лесоматериалы, продольно распиленные или расколотые, разделенные на слои или лущеные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куб.м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</w:t>
            </w:r>
            <w:r>
              <w:rPr>
                <w:rFonts w:ascii="Times New Roman" w:hAnsi="Times New Roman"/>
                <w:kern w:val="0"/>
                <w:sz w:val="22"/>
                <w:szCs w:val="20"/>
              </w:rPr>
              <w:t>44,7</w:t>
            </w:r>
          </w:p>
        </w:tc>
      </w:tr>
      <w:tr>
        <w:trPr>
          <w:trHeight w:val="413" w:hRule="atLeast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Бетон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м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161,1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66,6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150,8</w:t>
            </w:r>
          </w:p>
        </w:tc>
      </w:tr>
      <w:tr>
        <w:trPr>
          <w:trHeight w:val="421" w:hRule="atLeast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тонн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83,2</w:t>
            </w:r>
          </w:p>
        </w:tc>
      </w:tr>
      <w:tr>
        <w:trPr>
          <w:trHeight w:val="495" w:hRule="atLeast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Изделия колбасные, включая изделия колбасные для детского питания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тонн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2,7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1,1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96,0</w:t>
            </w:r>
          </w:p>
        </w:tc>
      </w:tr>
      <w:tr>
        <w:trPr>
          <w:trHeight w:val="427" w:hRule="atLeast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Молоко жидкое обработанное, включая молоко для детского питания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тонн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5,3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  <w:t>2,3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  <w:t>98,6</w:t>
            </w:r>
          </w:p>
        </w:tc>
      </w:tr>
      <w:tr>
        <w:trPr>
          <w:trHeight w:val="419" w:hRule="atLeast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Сыры, продукты сырные и творог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тонн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0,9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0,4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100,6</w:t>
            </w:r>
          </w:p>
        </w:tc>
      </w:tr>
      <w:tr>
        <w:trPr>
          <w:trHeight w:val="419" w:hRule="atLeast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Изделия хлебобулочные недлительного хранения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тонн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15,7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6,1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91,</w:t>
            </w:r>
            <w:r>
              <w:rPr>
                <w:rFonts w:ascii="Times New Roman" w:hAnsi="Times New Roman"/>
                <w:kern w:val="0"/>
                <w:sz w:val="22"/>
                <w:szCs w:val="20"/>
              </w:rPr>
              <w:t>6</w:t>
            </w:r>
          </w:p>
        </w:tc>
      </w:tr>
      <w:tr>
        <w:trPr>
          <w:trHeight w:val="553" w:hRule="atLeast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Кондитерские изделия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тонн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1,1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0,</w:t>
            </w:r>
            <w:r>
              <w:rPr>
                <w:rFonts w:ascii="Times New Roman" w:hAnsi="Times New Roman"/>
                <w:kern w:val="0"/>
                <w:sz w:val="22"/>
                <w:szCs w:val="20"/>
              </w:rPr>
              <w:t>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77,7</w:t>
            </w:r>
          </w:p>
        </w:tc>
      </w:tr>
      <w:tr>
        <w:trPr>
          <w:trHeight w:val="425" w:hRule="atLeast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Воды минеральные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млн полулитров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110,9</w:t>
            </w:r>
          </w:p>
        </w:tc>
      </w:tr>
      <w:tr>
        <w:trPr>
          <w:trHeight w:val="425" w:hRule="atLeast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Пиво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дкл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929,6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381,4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</w:t>
            </w:r>
            <w:r>
              <w:rPr>
                <w:rFonts w:ascii="Times New Roman" w:hAnsi="Times New Roman"/>
                <w:kern w:val="0"/>
                <w:sz w:val="22"/>
                <w:szCs w:val="20"/>
              </w:rPr>
              <w:t>4,6</w:t>
            </w:r>
          </w:p>
        </w:tc>
      </w:tr>
      <w:tr>
        <w:trPr>
          <w:trHeight w:val="772" w:hRule="atLeast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Рыба переработанная и консервированная, ракообразные и моллюски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тонн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1 313,8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  <w:t>476,3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  <w:t>5,9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385723"/>
                <w:sz w:val="22"/>
              </w:rPr>
            </w:pPr>
            <w:r>
              <w:rPr>
                <w:rFonts w:ascii="Times New Roman" w:hAnsi="Times New Roman"/>
                <w:color w:val="385723"/>
                <w:kern w:val="0"/>
                <w:sz w:val="22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Консервы рыбные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туб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5,2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  <w:t>2,8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  <w:t>136,4</w:t>
            </w:r>
          </w:p>
        </w:tc>
      </w:tr>
    </w:tbl>
    <w:p>
      <w:pPr>
        <w:pStyle w:val="Normal"/>
        <w:spacing w:lineRule="auto" w:line="240" w:before="40" w:after="0"/>
        <w:ind w:firstLine="425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Примечание: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16"/>
        </w:rPr>
        <w:t>–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20"/>
        </w:rPr>
        <w:t>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 282-ФЗ «Об официальном статистическом учете и системе государственной статистики в Российской Федерации».</w:t>
      </w:r>
      <w:r>
        <w:br w:type="page"/>
      </w:r>
    </w:p>
    <w:p>
      <w:pPr>
        <w:pStyle w:val="Normal"/>
        <w:spacing w:lineRule="auto" w:line="240" w:before="0" w:after="16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Макроэкономические показатели по Камчатскому краю</w:t>
      </w:r>
    </w:p>
    <w:p>
      <w:pPr>
        <w:pStyle w:val="Normal"/>
        <w:spacing w:lineRule="auto" w:line="240" w:before="4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2"/>
        <w:tblW w:w="9794" w:type="dxa"/>
        <w:jc w:val="left"/>
        <w:tblInd w:w="-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5"/>
        <w:gridCol w:w="1247"/>
        <w:gridCol w:w="1538"/>
        <w:gridCol w:w="1913"/>
      </w:tblGrid>
      <w:tr>
        <w:trPr>
          <w:tblHeader w:val="true"/>
          <w:trHeight w:val="544" w:hRule="atLeast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Показатели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2023 год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январь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>–</w:t>
            </w:r>
            <w:r>
              <w:rPr>
                <w:rFonts w:ascii="Times New Roman" w:hAnsi="Times New Roman"/>
                <w:b/>
                <w:kern w:val="0"/>
                <w:sz w:val="22"/>
                <w:szCs w:val="20"/>
              </w:rPr>
              <w:t>май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2024 года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январь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>–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май 2024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 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г. в % к январю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>–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маю 2023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 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г.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(в сопоставимых условиях)</w:t>
            </w:r>
          </w:p>
        </w:tc>
      </w:tr>
      <w:tr>
        <w:trPr>
          <w:trHeight w:val="233" w:hRule="atLeast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Индекс промышленного производства, %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129,5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spacing w:lineRule="auto" w:line="240" w:before="0" w:after="16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  <w:t>104,1</w:t>
            </w:r>
          </w:p>
        </w:tc>
      </w:tr>
      <w:tr>
        <w:trPr>
          <w:trHeight w:val="683" w:hRule="atLeast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Объем отгруженных товаров собственного производства выполненных работ и услуг по чистым видам деятельности, млн руб.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</w:r>
          </w:p>
        </w:tc>
      </w:tr>
      <w:tr>
        <w:trPr>
          <w:trHeight w:val="200" w:hRule="atLeast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7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Добыча полезных ископаемых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47 673,8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25476,6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113,6</w:t>
            </w:r>
          </w:p>
        </w:tc>
      </w:tr>
      <w:tr>
        <w:trPr>
          <w:trHeight w:val="130" w:hRule="atLeast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283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угля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121,9</w:t>
            </w:r>
          </w:p>
        </w:tc>
      </w:tr>
      <w:tr>
        <w:trPr>
          <w:trHeight w:val="130" w:hRule="atLeast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283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природного газа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...*</w:t>
            </w:r>
          </w:p>
        </w:tc>
      </w:tr>
      <w:tr>
        <w:trPr>
          <w:trHeight w:val="130" w:hRule="atLeast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283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металлических руд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42 809,7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23 784,8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114,5</w:t>
            </w:r>
          </w:p>
        </w:tc>
      </w:tr>
      <w:tr>
        <w:trPr>
          <w:trHeight w:val="204" w:hRule="atLeast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283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прочих полезных ископаемых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1 313,7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328,9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98,2</w:t>
            </w:r>
          </w:p>
        </w:tc>
      </w:tr>
      <w:tr>
        <w:trPr>
          <w:trHeight w:val="158" w:hRule="atLeast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7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Обрабатывающие производства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174 168,1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62 913,0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102,2</w:t>
            </w:r>
          </w:p>
        </w:tc>
      </w:tr>
      <w:tr>
        <w:trPr>
          <w:trHeight w:val="130" w:hRule="atLeast"/>
        </w:trPr>
        <w:tc>
          <w:tcPr>
            <w:tcW w:w="50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283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производство пищевых продуктов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164 348,2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58 982,3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102,6</w:t>
            </w:r>
          </w:p>
        </w:tc>
      </w:tr>
      <w:tr>
        <w:trPr>
          <w:trHeight w:val="209" w:hRule="atLeast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283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производство напитков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1 189,5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468,1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102,9</w:t>
            </w:r>
          </w:p>
        </w:tc>
      </w:tr>
      <w:tr>
        <w:trPr>
          <w:trHeight w:val="259" w:hRule="atLeast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283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обработка древесины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**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**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55,3</w:t>
            </w:r>
          </w:p>
        </w:tc>
      </w:tr>
      <w:tr>
        <w:trPr>
          <w:trHeight w:val="204" w:hRule="atLeast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283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деятельность полиграфическая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188,9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81,5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100,4</w:t>
            </w:r>
          </w:p>
        </w:tc>
      </w:tr>
      <w:tr>
        <w:trPr>
          <w:trHeight w:val="130" w:hRule="atLeast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283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производство химических веществ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**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**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102,5</w:t>
            </w:r>
          </w:p>
        </w:tc>
      </w:tr>
      <w:tr>
        <w:trPr>
          <w:trHeight w:val="130" w:hRule="atLeast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283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производство резиновых и пластмассовых изделий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**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**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99,1</w:t>
            </w:r>
          </w:p>
        </w:tc>
      </w:tr>
      <w:tr>
        <w:trPr>
          <w:trHeight w:val="244" w:hRule="atLeast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283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производство прочей неметаллической минеральной продукции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1 585,0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601,8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124,2</w:t>
            </w:r>
          </w:p>
        </w:tc>
      </w:tr>
      <w:tr>
        <w:trPr>
          <w:trHeight w:val="130" w:hRule="atLeast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283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ремонт и монтаж машин и оборудования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5 190,6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2 074,0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90,9</w:t>
            </w:r>
          </w:p>
        </w:tc>
      </w:tr>
      <w:tr>
        <w:trPr>
          <w:trHeight w:val="245" w:hRule="atLeast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17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26 048,1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12 843,5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103,4</w:t>
            </w:r>
          </w:p>
        </w:tc>
      </w:tr>
      <w:tr>
        <w:trPr>
          <w:trHeight w:val="750" w:hRule="atLeast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17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Водоснабжение; водоотведение; организация сбора и утилизации отходов, деятельность по ликвидации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4 082,1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1 735,5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105,9</w:t>
            </w:r>
          </w:p>
        </w:tc>
      </w:tr>
      <w:tr>
        <w:trPr>
          <w:trHeight w:val="429" w:hRule="atLeast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Объем инвестиций в основной капитал – всего,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млн руб.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128 156,7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11 843,7</w:t>
            </w:r>
            <w:r>
              <w:rPr>
                <w:rFonts w:ascii="Times New Roman" w:hAnsi="Times New Roman"/>
                <w:kern w:val="0"/>
                <w:sz w:val="22"/>
                <w:szCs w:val="20"/>
                <w:vertAlign w:val="superscript"/>
              </w:rPr>
              <w:t>1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77,8</w:t>
            </w:r>
            <w:r>
              <w:rPr>
                <w:rFonts w:ascii="Times New Roman" w:hAnsi="Times New Roman"/>
                <w:kern w:val="0"/>
                <w:sz w:val="22"/>
                <w:szCs w:val="20"/>
                <w:vertAlign w:val="superscript"/>
              </w:rPr>
              <w:t>2</w:t>
            </w:r>
          </w:p>
        </w:tc>
      </w:tr>
      <w:tr>
        <w:trPr>
          <w:trHeight w:val="158" w:hRule="atLeast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Ввод жилья, тыс. м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87,0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33,0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94,7</w:t>
            </w:r>
          </w:p>
        </w:tc>
      </w:tr>
      <w:tr>
        <w:trPr>
          <w:trHeight w:val="159" w:hRule="atLeast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Валовая продукция сельского хозяйства, млн руб.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11 650,3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3 057,9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</w:t>
            </w:r>
            <w:r>
              <w:rPr>
                <w:rFonts w:ascii="Times New Roman" w:hAnsi="Times New Roman"/>
                <w:kern w:val="0"/>
                <w:sz w:val="22"/>
                <w:szCs w:val="20"/>
              </w:rPr>
              <w:t>7,7</w:t>
            </w:r>
            <w:r>
              <w:rPr>
                <w:rFonts w:ascii="Times New Roman" w:hAnsi="Times New Roman"/>
                <w:kern w:val="0"/>
                <w:sz w:val="22"/>
                <w:szCs w:val="20"/>
                <w:vertAlign w:val="superscript"/>
              </w:rPr>
              <w:t>2</w:t>
            </w:r>
          </w:p>
        </w:tc>
      </w:tr>
      <w:tr>
        <w:trPr>
          <w:trHeight w:val="244" w:hRule="atLeast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Объем производства продукции животноводства: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</w:r>
          </w:p>
        </w:tc>
      </w:tr>
      <w:tr>
        <w:trPr>
          <w:trHeight w:val="130" w:hRule="atLeast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7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мясо, тыс. тонн (живой вес)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9,3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3,3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87,8</w:t>
            </w:r>
          </w:p>
        </w:tc>
      </w:tr>
      <w:tr>
        <w:trPr>
          <w:trHeight w:val="241" w:hRule="atLeast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7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молоко, тыс. тонн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22,3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8,8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</w:t>
            </w:r>
            <w:r>
              <w:rPr>
                <w:rFonts w:ascii="Times New Roman" w:hAnsi="Times New Roman"/>
                <w:kern w:val="0"/>
                <w:sz w:val="22"/>
                <w:szCs w:val="20"/>
              </w:rPr>
              <w:t>5,5</w:t>
            </w:r>
          </w:p>
        </w:tc>
      </w:tr>
      <w:tr>
        <w:trPr>
          <w:trHeight w:val="130" w:hRule="atLeast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7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яйца, млн штук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94,2</w:t>
            </w:r>
          </w:p>
        </w:tc>
      </w:tr>
      <w:tr>
        <w:trPr>
          <w:trHeight w:val="244" w:hRule="atLeast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Объем реализации платных услуг населению во всех каналах реализации – всего, млн руб.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33 274,1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15 249,4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</w:t>
            </w:r>
            <w:r>
              <w:rPr>
                <w:rFonts w:ascii="Times New Roman" w:hAnsi="Times New Roman"/>
                <w:kern w:val="0"/>
                <w:sz w:val="22"/>
                <w:szCs w:val="20"/>
              </w:rPr>
              <w:t>1,8</w:t>
            </w:r>
          </w:p>
        </w:tc>
      </w:tr>
      <w:tr>
        <w:trPr>
          <w:trHeight w:val="158" w:hRule="atLeast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7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из него: бытовые услуги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2 035,4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934,1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</w:t>
            </w:r>
            <w:r>
              <w:rPr>
                <w:rFonts w:ascii="Times New Roman" w:hAnsi="Times New Roman"/>
                <w:kern w:val="0"/>
                <w:sz w:val="22"/>
                <w:szCs w:val="20"/>
              </w:rPr>
              <w:t>7,7</w:t>
            </w:r>
          </w:p>
        </w:tc>
      </w:tr>
      <w:tr>
        <w:trPr>
          <w:trHeight w:val="295" w:hRule="atLeast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Оборот розничной торговли – всего, млн руб.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95 275,0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44 084,6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</w:t>
            </w:r>
            <w:r>
              <w:rPr>
                <w:rFonts w:ascii="Times New Roman" w:hAnsi="Times New Roman"/>
                <w:kern w:val="0"/>
                <w:sz w:val="22"/>
                <w:szCs w:val="20"/>
              </w:rPr>
              <w:t>6,3</w:t>
            </w:r>
          </w:p>
        </w:tc>
      </w:tr>
      <w:tr>
        <w:trPr>
          <w:trHeight w:val="200" w:hRule="atLeast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Оборот общественного питания, млн руб.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9 096,7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3 232,7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80,5</w:t>
            </w:r>
          </w:p>
        </w:tc>
      </w:tr>
      <w:tr>
        <w:trPr>
          <w:trHeight w:val="482" w:hRule="atLeast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Среднемесячная номинальная заработная плата (с учетом малых предприятий), руб.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119 308,0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119 462,0</w:t>
            </w:r>
            <w:r>
              <w:rPr>
                <w:rFonts w:ascii="Times New Roman" w:hAnsi="Times New Roman"/>
                <w:kern w:val="0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104,6</w:t>
            </w:r>
            <w:r>
              <w:rPr>
                <w:rFonts w:ascii="Times New Roman" w:hAnsi="Times New Roman"/>
                <w:kern w:val="0"/>
                <w:sz w:val="22"/>
                <w:szCs w:val="20"/>
                <w:vertAlign w:val="superscript"/>
              </w:rPr>
              <w:t>4</w:t>
            </w:r>
          </w:p>
        </w:tc>
      </w:tr>
      <w:tr>
        <w:trPr>
          <w:trHeight w:val="244" w:hRule="atLeast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Задолженность по заработной плате (по учтенному кругу предприятий) на конец периода, млн руб.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2,4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3,1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126,7</w:t>
            </w:r>
          </w:p>
        </w:tc>
      </w:tr>
      <w:tr>
        <w:trPr>
          <w:trHeight w:val="159" w:hRule="atLeast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7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 том числе по видам деятельности: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</w:r>
          </w:p>
        </w:tc>
      </w:tr>
      <w:tr>
        <w:trPr>
          <w:trHeight w:val="233" w:hRule="atLeast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283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Транспорт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</w:t>
            </w:r>
            <w:r>
              <w:rPr>
                <w:rFonts w:ascii="Times New Roman" w:hAnsi="Times New Roman"/>
                <w:kern w:val="0"/>
                <w:sz w:val="22"/>
                <w:szCs w:val="20"/>
              </w:rPr>
              <w:t xml:space="preserve"> 451,0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2451,0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100,0</w:t>
            </w:r>
          </w:p>
        </w:tc>
      </w:tr>
      <w:tr>
        <w:trPr>
          <w:trHeight w:val="562" w:hRule="atLeast"/>
        </w:trPr>
        <w:tc>
          <w:tcPr>
            <w:tcW w:w="5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kern w:val="0"/>
                <w:sz w:val="22"/>
                <w:szCs w:val="20"/>
              </w:rPr>
              <w:t>Деятельность по операциям с недвижимостью</w:t>
            </w:r>
          </w:p>
        </w:tc>
        <w:tc>
          <w:tcPr>
            <w:tcW w:w="12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-</w:t>
            </w:r>
          </w:p>
        </w:tc>
        <w:tc>
          <w:tcPr>
            <w:tcW w:w="15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689,0</w:t>
            </w:r>
          </w:p>
        </w:tc>
        <w:tc>
          <w:tcPr>
            <w:tcW w:w="19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2551,9</w:t>
            </w:r>
          </w:p>
        </w:tc>
      </w:tr>
      <w:tr>
        <w:trPr>
          <w:trHeight w:val="712" w:hRule="atLeast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Задолженность по заработной плате из-за недофинансирования бюджетов всех уровней, млн руб.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7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 том числе: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</w:r>
          </w:p>
        </w:tc>
      </w:tr>
      <w:tr>
        <w:trPr>
          <w:trHeight w:val="130" w:hRule="atLeast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firstLine="283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из федерального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firstLine="283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из местных бюджетов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283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из бюджета субъекта РФ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Задолженность по заработной плате из-за отсутствия собственных средств, млн руб.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2,4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3,1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</w:t>
            </w:r>
            <w:r>
              <w:rPr>
                <w:rFonts w:ascii="Times New Roman" w:hAnsi="Times New Roman"/>
                <w:kern w:val="0"/>
                <w:sz w:val="22"/>
                <w:szCs w:val="20"/>
              </w:rPr>
              <w:t>26,7</w:t>
            </w:r>
          </w:p>
        </w:tc>
      </w:tr>
      <w:tr>
        <w:trPr>
          <w:trHeight w:val="245" w:hRule="atLeast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Грузооборот (данные по автомобильному транспорту), млн т/км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40,0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21,2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рост в 3,1 раза</w:t>
            </w:r>
          </w:p>
        </w:tc>
      </w:tr>
      <w:tr>
        <w:trPr>
          <w:trHeight w:val="244" w:hRule="atLeast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Пассажирооборот (данные по автомобильному транспорту), млн пасс. /км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284,6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121,0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103,9</w:t>
            </w:r>
          </w:p>
        </w:tc>
      </w:tr>
      <w:tr>
        <w:trPr>
          <w:trHeight w:val="244" w:hRule="atLeast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Сальдированный финансовый результат (прибыль, убыток) – всего, млн руб.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42 079,1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21 190,3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309,2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4</w:t>
            </w:r>
          </w:p>
        </w:tc>
      </w:tr>
      <w:tr>
        <w:trPr>
          <w:trHeight w:val="130" w:hRule="atLeast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7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 том числе: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z w:val="22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  <w:vertAlign w:val="superscript"/>
              </w:rPr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ind w:hanging="0" w:left="0" w:right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r>
          </w:p>
        </w:tc>
      </w:tr>
      <w:tr>
        <w:trPr>
          <w:trHeight w:val="476" w:hRule="atLeast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283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21 650,2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7 824,5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144,0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4</w:t>
            </w:r>
          </w:p>
        </w:tc>
      </w:tr>
      <w:tr>
        <w:trPr>
          <w:trHeight w:val="319" w:hRule="atLeast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283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Добыча полезных ископаемых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5 245,5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 w:val="false"/>
                <w:color w:val="000000"/>
                <w:spacing w:val="0"/>
                <w:kern w:val="0"/>
                <w:sz w:val="22"/>
                <w:szCs w:val="20"/>
              </w:rPr>
              <w:t>9 237,6</w:t>
            </w:r>
            <w:r>
              <w:rPr>
                <w:rFonts w:ascii="Times New Roman" w:hAnsi="Times New Roman"/>
                <w:i w:val="false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283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Обрабатывающие производства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6 590,2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739,7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86,9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4</w:t>
            </w:r>
          </w:p>
        </w:tc>
      </w:tr>
      <w:tr>
        <w:trPr>
          <w:trHeight w:val="244" w:hRule="atLeast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283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2 484,4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2 304,1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54,8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4</w:t>
            </w:r>
          </w:p>
        </w:tc>
      </w:tr>
      <w:tr>
        <w:trPr>
          <w:trHeight w:val="774" w:hRule="atLeast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283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Водоснабжение, водоотведение, сбор и утилизация отходов, деятельность по ликвидации загрязнений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74,2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49,6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81,8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4</w:t>
            </w:r>
          </w:p>
        </w:tc>
      </w:tr>
      <w:tr>
        <w:trPr>
          <w:trHeight w:val="200" w:hRule="atLeast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283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Строительство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763,8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525,0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425" w:hRule="atLeast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283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2 117,0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710,2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66,9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4</w:t>
            </w:r>
          </w:p>
        </w:tc>
      </w:tr>
      <w:tr>
        <w:trPr>
          <w:trHeight w:val="230" w:hRule="atLeast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283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Транспортировка и хранение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1 565,1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-0,7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455" w:hRule="atLeast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283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-68,3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-161,1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159" w:hRule="atLeast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283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304,5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46,6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216,9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4</w:t>
            </w:r>
          </w:p>
        </w:tc>
      </w:tr>
      <w:tr>
        <w:trPr>
          <w:trHeight w:val="244" w:hRule="atLeast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Задолженность предприятий и организаций на конец периода, млн рублей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r>
          </w:p>
        </w:tc>
      </w:tr>
      <w:tr>
        <w:trPr>
          <w:trHeight w:val="201" w:hRule="atLeast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7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дебиторская – всего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125 512,7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118 340,9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109,6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4</w:t>
            </w:r>
          </w:p>
        </w:tc>
      </w:tr>
      <w:tr>
        <w:trPr>
          <w:trHeight w:val="200" w:hRule="atLeast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283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 том числе: просроченная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5 218,7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5 779,2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139,8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4</w:t>
            </w:r>
          </w:p>
        </w:tc>
      </w:tr>
      <w:tr>
        <w:trPr>
          <w:trHeight w:val="272" w:hRule="atLeast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7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кредиторская – всего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99 230,5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108 648,5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102,2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4</w:t>
            </w:r>
          </w:p>
        </w:tc>
      </w:tr>
      <w:tr>
        <w:trPr>
          <w:trHeight w:val="282" w:hRule="atLeast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283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 том числе: просроченная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1 696,0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2 788,6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300,1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4</w:t>
            </w:r>
          </w:p>
        </w:tc>
      </w:tr>
      <w:tr>
        <w:trPr>
          <w:trHeight w:val="159" w:hRule="atLeast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Численность населения, тыс. чел.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289,0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288,5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  <w:vertAlign w:val="superscript"/>
              </w:rPr>
              <w:t>5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99,9</w:t>
            </w:r>
          </w:p>
        </w:tc>
      </w:tr>
      <w:tr>
        <w:trPr>
          <w:trHeight w:val="159" w:hRule="atLeast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Естественный прирост (убыль), чел.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-456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-311</w:t>
            </w:r>
            <w:r>
              <w:rPr>
                <w:rFonts w:ascii="Times New Roman" w:hAnsi="Times New Roman"/>
                <w:kern w:val="0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162,0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4</w:t>
            </w:r>
          </w:p>
        </w:tc>
      </w:tr>
      <w:tr>
        <w:trPr>
          <w:trHeight w:val="227" w:hRule="atLeast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Миграционный прирост (убыль), чел.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687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-89</w:t>
            </w:r>
            <w:r>
              <w:rPr>
                <w:rFonts w:ascii="Times New Roman" w:hAnsi="Times New Roman"/>
                <w:kern w:val="0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159" w:hRule="atLeast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Численность официально зарегистрированных безработных, тыс. чел.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1,</w:t>
            </w:r>
            <w:r>
              <w:rPr>
                <w:rFonts w:ascii="Times New Roman" w:hAnsi="Times New Roman"/>
                <w:kern w:val="0"/>
                <w:sz w:val="22"/>
                <w:szCs w:val="20"/>
              </w:rPr>
              <w:t>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1,</w:t>
            </w:r>
            <w:r>
              <w:rPr>
                <w:rFonts w:ascii="Times New Roman" w:hAnsi="Times New Roman"/>
                <w:kern w:val="0"/>
                <w:sz w:val="22"/>
                <w:szCs w:val="20"/>
              </w:rPr>
              <w:t>1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74,2</w:t>
            </w:r>
          </w:p>
        </w:tc>
      </w:tr>
      <w:tr>
        <w:trPr>
          <w:trHeight w:val="159" w:hRule="atLeast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Уровень зарегистрированной безработицы (среднее за период), %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0,</w:t>
            </w:r>
            <w:r>
              <w:rPr>
                <w:rFonts w:ascii="Times New Roman" w:hAnsi="Times New Roman"/>
                <w:kern w:val="0"/>
                <w:sz w:val="22"/>
                <w:szCs w:val="20"/>
              </w:rPr>
              <w:t>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0,</w:t>
            </w:r>
            <w:r>
              <w:rPr>
                <w:rFonts w:ascii="Times New Roman" w:hAnsi="Times New Roman"/>
                <w:kern w:val="0"/>
                <w:sz w:val="22"/>
                <w:szCs w:val="20"/>
              </w:rPr>
              <w:t>8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ind w:hanging="0" w:left="57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 xml:space="preserve">Примечание: </w:t>
      </w:r>
    </w:p>
    <w:p>
      <w:pPr>
        <w:pStyle w:val="Normal"/>
        <w:spacing w:lineRule="auto" w:line="240" w:before="0" w:after="0"/>
        <w:ind w:hanging="0" w:left="57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>…</w:t>
      </w:r>
      <w:r>
        <w:rPr>
          <w:rFonts w:ascii="Times New Roman" w:hAnsi="Times New Roman"/>
          <w:sz w:val="16"/>
        </w:rPr>
        <w:t>* – 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Федерации»;</w:t>
      </w:r>
    </w:p>
    <w:p>
      <w:pPr>
        <w:pStyle w:val="Normal"/>
        <w:spacing w:lineRule="auto" w:line="240" w:before="0" w:after="0"/>
        <w:ind w:hanging="0" w:left="-652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 xml:space="preserve">                  </w:t>
      </w:r>
      <w:r>
        <w:rPr>
          <w:rFonts w:ascii="Times New Roman" w:hAnsi="Times New Roman"/>
          <w:sz w:val="16"/>
        </w:rPr>
        <w:t>1- январь–март 2024 года;</w:t>
      </w:r>
    </w:p>
    <w:p>
      <w:pPr>
        <w:pStyle w:val="Normal"/>
        <w:spacing w:lineRule="auto" w:line="240" w:before="0" w:after="0"/>
        <w:ind w:hanging="0" w:left="57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>2- январь–март 2024 года к январю–марту 2023 года;</w:t>
      </w:r>
    </w:p>
    <w:p>
      <w:pPr>
        <w:pStyle w:val="Normal"/>
        <w:spacing w:lineRule="auto" w:line="240" w:before="0" w:after="0"/>
        <w:ind w:hanging="0" w:left="57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>3- январь–апрель 2024 года;</w:t>
      </w:r>
    </w:p>
    <w:p>
      <w:pPr>
        <w:pStyle w:val="Normal"/>
        <w:spacing w:lineRule="auto" w:line="240" w:before="0" w:after="0"/>
        <w:ind w:hanging="0" w:left="57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>4- январь–апрель 2024 года к январю–апрелю 2023 года;</w:t>
      </w:r>
    </w:p>
    <w:p>
      <w:pPr>
        <w:pStyle w:val="Normal"/>
        <w:spacing w:lineRule="auto" w:line="240" w:before="0" w:after="0"/>
        <w:ind w:hanging="0" w:left="57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>5 - на 01.05.2024 года</w:t>
      </w:r>
    </w:p>
    <w:sectPr>
      <w:headerReference w:type="default" r:id="rId2"/>
      <w:type w:val="nextPage"/>
      <w:pgSz w:w="11906" w:h="16838"/>
      <w:pgMar w:left="1559" w:right="567" w:gutter="0" w:header="567" w:top="1353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Open Sans">
    <w:charset w:val="01"/>
    <w:family w:val="roman"/>
    <w:pitch w:val="variable"/>
  </w:font>
  <w:font w:name="Open Sans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ascii="Times New Roman" w:hAnsi="Times New Roman"/>
        <w:sz w:val="24"/>
        <w:szCs w:val="24"/>
      </w:rPr>
    </w:pPr>
    <w:bookmarkStart w:id="0" w:name="PageNumWizard_HEADER_Converted12"/>
    <w:r>
      <w:rPr>
        <w:rFonts w:ascii="Times New Roman" w:hAnsi="Times New Roman"/>
        <w:sz w:val="24"/>
        <w:szCs w:val="24"/>
      </w:rPr>
      <w:fldChar w:fldCharType="begin"/>
    </w:r>
    <w:r>
      <w:rPr>
        <w:sz w:val="24"/>
        <w:szCs w:val="24"/>
        <w:rFonts w:ascii="Times New Roman" w:hAnsi="Times New Roman"/>
      </w:rPr>
      <w:instrText xml:space="preserve"> PAGE </w:instrText>
    </w:r>
    <w:r>
      <w:rPr>
        <w:sz w:val="24"/>
        <w:szCs w:val="24"/>
        <w:rFonts w:ascii="Times New Roman" w:hAnsi="Times New Roman"/>
      </w:rPr>
      <w:fldChar w:fldCharType="separate"/>
    </w:r>
    <w:r>
      <w:rPr>
        <w:sz w:val="24"/>
        <w:szCs w:val="24"/>
        <w:rFonts w:ascii="Times New Roman" w:hAnsi="Times New Roman"/>
      </w:rPr>
      <w:t>10</w:t>
    </w:r>
    <w:r>
      <w:rPr>
        <w:sz w:val="24"/>
        <w:szCs w:val="24"/>
        <w:rFonts w:ascii="Times New Roman" w:hAnsi="Times New Roman"/>
      </w:rPr>
      <w:fldChar w:fldCharType="end"/>
    </w:r>
    <w:bookmarkEnd w:id="0"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8"/>
        <w:rFonts w:ascii="Times New Roman" w:hAnsi="Times New Roman"/>
      </w:rPr>
    </w:lvl>
    <w:lvl w:ilvl="1">
      <w:start w:val="1"/>
      <w:numFmt w:val="russianLow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/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russianLower"/>
      <w:lvlText w:val="%5)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)"/>
      <w:lvlJc w:val="right"/>
      <w:pPr>
        <w:tabs>
          <w:tab w:val="num" w:pos="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russianLow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5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End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bidi w:val="0"/>
      <w:spacing w:lineRule="auto" w:line="264" w:before="0" w:after="16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1">
    <w:name w:val="Heading 1"/>
    <w:next w:val="Normal"/>
    <w:uiPriority w:val="9"/>
    <w:qFormat/>
    <w:pPr>
      <w:widowControl/>
      <w:bidi w:val="0"/>
      <w:spacing w:lineRule="auto" w:line="240" w:before="0" w:after="0"/>
      <w:ind w:hanging="0" w:left="0" w:right="0"/>
      <w:jc w:val="left"/>
      <w:outlineLvl w:val="0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Heading2">
    <w:name w:val="Heading 2"/>
    <w:next w:val="Normal"/>
    <w:uiPriority w:val="9"/>
    <w:qFormat/>
    <w:pPr>
      <w:widowControl/>
      <w:bidi w:val="0"/>
      <w:spacing w:lineRule="auto" w:line="240" w:before="0" w:after="0"/>
      <w:ind w:hanging="0" w:left="0" w:right="0"/>
      <w:jc w:val="left"/>
      <w:outlineLvl w:val="1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3">
    <w:name w:val="Heading 3"/>
    <w:next w:val="Normal"/>
    <w:uiPriority w:val="9"/>
    <w:qFormat/>
    <w:pPr>
      <w:widowControl/>
      <w:bidi w:val="0"/>
      <w:spacing w:lineRule="auto" w:line="240" w:before="0" w:after="0"/>
      <w:ind w:hanging="0" w:left="0" w:right="0"/>
      <w:jc w:val="left"/>
      <w:outlineLvl w:val="2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Heading4">
    <w:name w:val="Heading 4"/>
    <w:next w:val="Normal"/>
    <w:uiPriority w:val="9"/>
    <w:qFormat/>
    <w:pPr>
      <w:widowControl/>
      <w:bidi w:val="0"/>
      <w:spacing w:lineRule="auto" w:line="240" w:before="120" w:after="120"/>
      <w:ind w:hanging="0" w:left="0" w:right="0"/>
      <w:jc w:val="both"/>
      <w:outlineLvl w:val="3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5">
    <w:name w:val="Heading 5"/>
    <w:next w:val="Normal"/>
    <w:uiPriority w:val="9"/>
    <w:qFormat/>
    <w:pPr>
      <w:widowControl/>
      <w:bidi w:val="0"/>
      <w:spacing w:lineRule="auto" w:line="240" w:before="0" w:after="0"/>
      <w:ind w:hanging="0" w:left="0" w:right="0"/>
      <w:jc w:val="left"/>
      <w:outlineLvl w:val="4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BalloonText111111">
    <w:name w:val="Balloon Text111111"/>
    <w:link w:val="BalloonText1111111"/>
    <w:qFormat/>
    <w:rPr>
      <w:rFonts w:ascii="Segoe UI" w:hAnsi="Segoe UI"/>
      <w:sz w:val="18"/>
    </w:rPr>
  </w:style>
  <w:style w:type="character" w:styleId="Footer1">
    <w:name w:val="Footer1"/>
    <w:qFormat/>
    <w:rPr>
      <w:rFonts w:ascii="Times New Roman" w:hAnsi="Times New Roman"/>
      <w:color w:val="000000"/>
      <w:spacing w:val="0"/>
      <w:sz w:val="28"/>
    </w:rPr>
  </w:style>
  <w:style w:type="character" w:styleId="Footnote1111">
    <w:name w:val="Footnote1111"/>
    <w:link w:val="Footnote11111"/>
    <w:qFormat/>
    <w:rPr>
      <w:rFonts w:ascii="XO Thames" w:hAnsi="XO Thames"/>
      <w:color w:val="000000"/>
      <w:spacing w:val="0"/>
      <w:sz w:val="22"/>
    </w:rPr>
  </w:style>
  <w:style w:type="character" w:styleId="Contents821">
    <w:name w:val="Contents 821"/>
    <w:link w:val="Contents8211"/>
    <w:qFormat/>
    <w:rPr>
      <w:rFonts w:ascii="XO Thames" w:hAnsi="XO Thames"/>
      <w:color w:val="000000"/>
      <w:spacing w:val="0"/>
      <w:sz w:val="28"/>
    </w:rPr>
  </w:style>
  <w:style w:type="character" w:styleId="Contents111">
    <w:name w:val="Contents 111"/>
    <w:link w:val="Contents1111"/>
    <w:qFormat/>
    <w:rPr>
      <w:rFonts w:ascii="XO Thames" w:hAnsi="XO Thames"/>
      <w:b/>
      <w:color w:val="000000"/>
      <w:spacing w:val="0"/>
      <w:sz w:val="28"/>
    </w:rPr>
  </w:style>
  <w:style w:type="character" w:styleId="111111">
    <w:name w:val="Содержимое таблицы111111"/>
    <w:link w:val="111111110"/>
    <w:qFormat/>
    <w:rPr/>
  </w:style>
  <w:style w:type="character" w:styleId="Heading21111">
    <w:name w:val="Heading 21111"/>
    <w:link w:val="Heading211111"/>
    <w:qFormat/>
    <w:rPr>
      <w:rFonts w:ascii="XO Thames" w:hAnsi="XO Thames"/>
      <w:b/>
      <w:color w:val="000000"/>
      <w:spacing w:val="0"/>
      <w:sz w:val="28"/>
    </w:rPr>
  </w:style>
  <w:style w:type="character" w:styleId="Textbody21">
    <w:name w:val="Text body21"/>
    <w:link w:val="Textbody2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ontents2">
    <w:name w:val="Contents 2"/>
    <w:qFormat/>
    <w:rPr>
      <w:rFonts w:ascii="XO Thames" w:hAnsi="XO Thames"/>
      <w:color w:val="000000"/>
      <w:spacing w:val="0"/>
      <w:sz w:val="28"/>
    </w:rPr>
  </w:style>
  <w:style w:type="character" w:styleId="Contents43">
    <w:name w:val="Contents 43"/>
    <w:link w:val="Contents431"/>
    <w:qFormat/>
    <w:rPr>
      <w:rFonts w:ascii="XO Thames" w:hAnsi="XO Thames"/>
      <w:color w:val="000000"/>
      <w:spacing w:val="0"/>
      <w:sz w:val="28"/>
    </w:rPr>
  </w:style>
  <w:style w:type="character" w:styleId="Footnote2">
    <w:name w:val="Footnote2"/>
    <w:link w:val="Footnote21"/>
    <w:qFormat/>
    <w:rPr>
      <w:rFonts w:ascii="XO Thames" w:hAnsi="XO Thames"/>
      <w:color w:val="000000"/>
      <w:spacing w:val="0"/>
      <w:sz w:val="22"/>
    </w:rPr>
  </w:style>
  <w:style w:type="character" w:styleId="Heading4211">
    <w:name w:val="Heading 4211"/>
    <w:link w:val="Heading42111"/>
    <w:qFormat/>
    <w:rPr>
      <w:rFonts w:ascii="XO Thames" w:hAnsi="XO Thames"/>
      <w:b/>
      <w:color w:val="000000"/>
      <w:spacing w:val="0"/>
      <w:sz w:val="24"/>
    </w:rPr>
  </w:style>
  <w:style w:type="character" w:styleId="121121">
    <w:name w:val="Заголовок121121"/>
    <w:link w:val="12112111"/>
    <w:qFormat/>
    <w:rPr>
      <w:rFonts w:ascii="Open Sans" w:hAnsi="Open Sans"/>
      <w:sz w:val="28"/>
    </w:rPr>
  </w:style>
  <w:style w:type="character" w:styleId="Indexheading111111">
    <w:name w:val="index heading111111"/>
    <w:link w:val="Indexheading1111111"/>
    <w:qFormat/>
    <w:rPr/>
  </w:style>
  <w:style w:type="character" w:styleId="1221">
    <w:name w:val="Заголовок1221"/>
    <w:link w:val="122111"/>
    <w:qFormat/>
    <w:rPr>
      <w:rFonts w:ascii="Open Sans" w:hAnsi="Open Sans"/>
      <w:sz w:val="28"/>
    </w:rPr>
  </w:style>
  <w:style w:type="character" w:styleId="Contents4">
    <w:name w:val="Contents 4"/>
    <w:qFormat/>
    <w:rPr>
      <w:rFonts w:ascii="XO Thames" w:hAnsi="XO Thames"/>
      <w:color w:val="000000"/>
      <w:spacing w:val="0"/>
      <w:sz w:val="28"/>
    </w:rPr>
  </w:style>
  <w:style w:type="character" w:styleId="Header1">
    <w:name w:val="Header1"/>
    <w:link w:val="Header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Footer121111">
    <w:name w:val="Footer121111"/>
    <w:link w:val="Footer1211111"/>
    <w:qFormat/>
    <w:rPr>
      <w:rFonts w:ascii="Times New Roman" w:hAnsi="Times New Roman"/>
      <w:color w:val="000000"/>
      <w:spacing w:val="0"/>
      <w:sz w:val="28"/>
    </w:rPr>
  </w:style>
  <w:style w:type="character" w:styleId="Contents9111111">
    <w:name w:val="Contents 9111111"/>
    <w:link w:val="Contents91111111"/>
    <w:qFormat/>
    <w:rPr>
      <w:rFonts w:ascii="XO Thames" w:hAnsi="XO Thames"/>
      <w:color w:val="000000"/>
      <w:spacing w:val="0"/>
      <w:sz w:val="28"/>
    </w:rPr>
  </w:style>
  <w:style w:type="character" w:styleId="Contents91">
    <w:name w:val="Contents 91"/>
    <w:link w:val="Contents911"/>
    <w:qFormat/>
    <w:rPr>
      <w:rFonts w:ascii="XO Thames" w:hAnsi="XO Thames"/>
      <w:color w:val="000000"/>
      <w:spacing w:val="0"/>
      <w:sz w:val="28"/>
    </w:rPr>
  </w:style>
  <w:style w:type="character" w:styleId="Contents4311">
    <w:name w:val="Contents 4311"/>
    <w:link w:val="Contents43111"/>
    <w:qFormat/>
    <w:rPr>
      <w:rFonts w:ascii="XO Thames" w:hAnsi="XO Thames"/>
      <w:color w:val="000000"/>
      <w:spacing w:val="0"/>
      <w:sz w:val="28"/>
    </w:rPr>
  </w:style>
  <w:style w:type="character" w:styleId="Contents63">
    <w:name w:val="Contents 63"/>
    <w:link w:val="Contents631"/>
    <w:qFormat/>
    <w:rPr>
      <w:rFonts w:ascii="XO Thames" w:hAnsi="XO Thames"/>
      <w:color w:val="000000"/>
      <w:spacing w:val="0"/>
      <w:sz w:val="28"/>
    </w:rPr>
  </w:style>
  <w:style w:type="character" w:styleId="12121">
    <w:name w:val="Заголовок12121"/>
    <w:link w:val="1212111"/>
    <w:qFormat/>
    <w:rPr>
      <w:rFonts w:ascii="Open Sans" w:hAnsi="Open Sans"/>
      <w:sz w:val="28"/>
    </w:rPr>
  </w:style>
  <w:style w:type="character" w:styleId="Heading211">
    <w:name w:val="Heading 211"/>
    <w:link w:val="Heading2111"/>
    <w:qFormat/>
    <w:rPr>
      <w:rFonts w:ascii="XO Thames" w:hAnsi="XO Thames"/>
      <w:b/>
      <w:color w:val="000000"/>
      <w:spacing w:val="0"/>
      <w:sz w:val="28"/>
    </w:rPr>
  </w:style>
  <w:style w:type="character" w:styleId="Contents6">
    <w:name w:val="Contents 6"/>
    <w:qFormat/>
    <w:rPr>
      <w:rFonts w:ascii="XO Thames" w:hAnsi="XO Thames"/>
      <w:color w:val="000000"/>
      <w:spacing w:val="0"/>
      <w:sz w:val="28"/>
    </w:rPr>
  </w:style>
  <w:style w:type="character" w:styleId="Contents91111">
    <w:name w:val="Contents 91111"/>
    <w:link w:val="Contents911111"/>
    <w:qFormat/>
    <w:rPr>
      <w:rFonts w:ascii="XO Thames" w:hAnsi="XO Thames"/>
      <w:color w:val="000000"/>
      <w:spacing w:val="0"/>
      <w:sz w:val="28"/>
    </w:rPr>
  </w:style>
  <w:style w:type="character" w:styleId="311">
    <w:name w:val="Колонтитул311"/>
    <w:link w:val="31111"/>
    <w:qFormat/>
    <w:rPr/>
  </w:style>
  <w:style w:type="character" w:styleId="Contents7">
    <w:name w:val="Contents 7"/>
    <w:qFormat/>
    <w:rPr>
      <w:rFonts w:ascii="XO Thames" w:hAnsi="XO Thames"/>
      <w:color w:val="000000"/>
      <w:spacing w:val="0"/>
      <w:sz w:val="28"/>
    </w:rPr>
  </w:style>
  <w:style w:type="character" w:styleId="Contents621">
    <w:name w:val="Contents 621"/>
    <w:link w:val="Contents6211"/>
    <w:qFormat/>
    <w:rPr>
      <w:rFonts w:ascii="XO Thames" w:hAnsi="XO Thames"/>
      <w:color w:val="000000"/>
      <w:spacing w:val="0"/>
      <w:sz w:val="28"/>
    </w:rPr>
  </w:style>
  <w:style w:type="character" w:styleId="Contents61">
    <w:name w:val="Contents 61"/>
    <w:link w:val="Contents62"/>
    <w:qFormat/>
    <w:rPr>
      <w:rFonts w:ascii="XO Thames" w:hAnsi="XO Thames"/>
      <w:color w:val="000000"/>
      <w:spacing w:val="0"/>
      <w:sz w:val="28"/>
    </w:rPr>
  </w:style>
  <w:style w:type="character" w:styleId="Heading22">
    <w:name w:val="Heading 22"/>
    <w:link w:val="Heading221"/>
    <w:qFormat/>
    <w:rPr>
      <w:rFonts w:ascii="XO Thames" w:hAnsi="XO Thames"/>
      <w:b/>
      <w:color w:val="000000"/>
      <w:spacing w:val="0"/>
      <w:sz w:val="28"/>
    </w:rPr>
  </w:style>
  <w:style w:type="character" w:styleId="211">
    <w:name w:val="Содержимое врезки211"/>
    <w:link w:val="21111"/>
    <w:qFormat/>
    <w:rPr/>
  </w:style>
  <w:style w:type="character" w:styleId="Title21111">
    <w:name w:val="Title21111"/>
    <w:link w:val="Title211111"/>
    <w:qFormat/>
    <w:rPr>
      <w:rFonts w:ascii="Open Sans" w:hAnsi="Open Sans"/>
      <w:color w:val="000000"/>
      <w:spacing w:val="0"/>
      <w:sz w:val="28"/>
    </w:rPr>
  </w:style>
  <w:style w:type="character" w:styleId="Internetlink">
    <w:name w:val="Internet link"/>
    <w:basedOn w:val="DefaultParagraphFont111111"/>
    <w:link w:val="Internetlink1"/>
    <w:qFormat/>
    <w:rPr>
      <w:color w:themeColor="hyperlink" w:val="0563C1"/>
      <w:u w:val="single"/>
    </w:rPr>
  </w:style>
  <w:style w:type="character" w:styleId="Header2">
    <w:name w:val="Header2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11111111">
    <w:name w:val="Заголовок 11111111"/>
    <w:link w:val="111111111"/>
    <w:qFormat/>
    <w:rPr>
      <w:rFonts w:ascii="XO Thames" w:hAnsi="XO Thames"/>
      <w:b/>
      <w:color w:val="000000"/>
      <w:spacing w:val="0"/>
      <w:sz w:val="32"/>
    </w:rPr>
  </w:style>
  <w:style w:type="character" w:styleId="21121111">
    <w:name w:val="Указатель21121111"/>
    <w:link w:val="2112111111"/>
    <w:qFormat/>
    <w:rPr/>
  </w:style>
  <w:style w:type="character" w:styleId="Contents81111">
    <w:name w:val="Contents 81111"/>
    <w:link w:val="Contents811111"/>
    <w:qFormat/>
    <w:rPr>
      <w:rFonts w:ascii="XO Thames" w:hAnsi="XO Thames"/>
      <w:color w:val="000000"/>
      <w:spacing w:val="0"/>
      <w:sz w:val="28"/>
    </w:rPr>
  </w:style>
  <w:style w:type="character" w:styleId="Heading41111">
    <w:name w:val="Heading 41111"/>
    <w:link w:val="Heading411111"/>
    <w:qFormat/>
    <w:rPr>
      <w:rFonts w:ascii="XO Thames" w:hAnsi="XO Thames"/>
      <w:b/>
      <w:color w:val="000000"/>
      <w:spacing w:val="0"/>
      <w:sz w:val="24"/>
    </w:rPr>
  </w:style>
  <w:style w:type="character" w:styleId="Footnote211">
    <w:name w:val="Footnote211"/>
    <w:link w:val="Footnote2111"/>
    <w:qFormat/>
    <w:rPr>
      <w:rFonts w:ascii="XO Thames" w:hAnsi="XO Thames"/>
      <w:color w:val="000000"/>
      <w:spacing w:val="0"/>
      <w:sz w:val="22"/>
    </w:rPr>
  </w:style>
  <w:style w:type="character" w:styleId="211111">
    <w:name w:val="Колонтитул211111"/>
    <w:link w:val="21111112"/>
    <w:qFormat/>
    <w:rPr/>
  </w:style>
  <w:style w:type="character" w:styleId="Endnote">
    <w:name w:val="Endnote"/>
    <w:link w:val="Endnote2"/>
    <w:qFormat/>
    <w:rPr>
      <w:rFonts w:ascii="XO Thames" w:hAnsi="XO Thames"/>
      <w:sz w:val="22"/>
    </w:rPr>
  </w:style>
  <w:style w:type="character" w:styleId="Heading31">
    <w:name w:val="Heading 31"/>
    <w:qFormat/>
    <w:rPr>
      <w:rFonts w:ascii="XO Thames" w:hAnsi="XO Thames"/>
      <w:b/>
      <w:color w:val="000000"/>
      <w:spacing w:val="0"/>
      <w:sz w:val="26"/>
    </w:rPr>
  </w:style>
  <w:style w:type="character" w:styleId="Heading1131">
    <w:name w:val="Heading 1131"/>
    <w:link w:val="Heading11311"/>
    <w:qFormat/>
    <w:rPr>
      <w:rFonts w:ascii="XO Thames" w:hAnsi="XO Thames"/>
      <w:b/>
      <w:color w:val="000000"/>
      <w:spacing w:val="0"/>
      <w:sz w:val="32"/>
    </w:rPr>
  </w:style>
  <w:style w:type="character" w:styleId="311111">
    <w:name w:val="Содержимое врезки311111"/>
    <w:link w:val="31111112"/>
    <w:qFormat/>
    <w:rPr/>
  </w:style>
  <w:style w:type="character" w:styleId="Contents4111111">
    <w:name w:val="Contents 4111111"/>
    <w:link w:val="Contents41111111"/>
    <w:qFormat/>
    <w:rPr>
      <w:rFonts w:ascii="XO Thames" w:hAnsi="XO Thames"/>
      <w:color w:val="000000"/>
      <w:spacing w:val="0"/>
      <w:sz w:val="28"/>
    </w:rPr>
  </w:style>
  <w:style w:type="character" w:styleId="12211">
    <w:name w:val="Указатель1221"/>
    <w:link w:val="122112"/>
    <w:qFormat/>
    <w:rPr/>
  </w:style>
  <w:style w:type="character" w:styleId="11">
    <w:name w:val="Содержимое таблицы11"/>
    <w:link w:val="1115"/>
    <w:qFormat/>
    <w:rPr/>
  </w:style>
  <w:style w:type="character" w:styleId="DefaultParagraphFont111111">
    <w:name w:val="Default Paragraph Font111111"/>
    <w:link w:val="DefaultParagraphFont11111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Annotationtext111111">
    <w:name w:val="annotation text111111"/>
    <w:link w:val="Annotationtext1111111"/>
    <w:qFormat/>
    <w:rPr>
      <w:sz w:val="20"/>
    </w:rPr>
  </w:style>
  <w:style w:type="character" w:styleId="Subtitle11">
    <w:name w:val="Subtitle11"/>
    <w:link w:val="Subtitle111"/>
    <w:qFormat/>
    <w:rPr>
      <w:rFonts w:ascii="XO Thames" w:hAnsi="XO Thames"/>
      <w:i/>
      <w:color w:val="000000"/>
      <w:spacing w:val="0"/>
      <w:sz w:val="24"/>
    </w:rPr>
  </w:style>
  <w:style w:type="character" w:styleId="Title11">
    <w:name w:val="Title11"/>
    <w:link w:val="Title111"/>
    <w:qFormat/>
    <w:rPr>
      <w:rFonts w:ascii="Open Sans" w:hAnsi="Open Sans"/>
      <w:color w:val="000000"/>
      <w:spacing w:val="0"/>
      <w:sz w:val="28"/>
    </w:rPr>
  </w:style>
  <w:style w:type="character" w:styleId="Internetlink1111">
    <w:name w:val="Internet link1111"/>
    <w:basedOn w:val="DefaultParagraphFont111111"/>
    <w:link w:val="Internetlink11111"/>
    <w:qFormat/>
    <w:rPr>
      <w:color w:themeColor="hyperlink" w:val="0563C1"/>
      <w:u w:val="single"/>
    </w:rPr>
  </w:style>
  <w:style w:type="character" w:styleId="Heading51211">
    <w:name w:val="Heading 51211"/>
    <w:link w:val="Heading512111"/>
    <w:qFormat/>
    <w:rPr>
      <w:rFonts w:ascii="XO Thames" w:hAnsi="XO Thames"/>
      <w:b/>
      <w:color w:val="000000"/>
      <w:spacing w:val="0"/>
      <w:sz w:val="22"/>
    </w:rPr>
  </w:style>
  <w:style w:type="character" w:styleId="111">
    <w:name w:val="Заголовок таблицы11"/>
    <w:basedOn w:val="11"/>
    <w:link w:val="1116"/>
    <w:qFormat/>
    <w:rPr>
      <w:b/>
    </w:rPr>
  </w:style>
  <w:style w:type="character" w:styleId="Contents71">
    <w:name w:val="Contents 71"/>
    <w:link w:val="Contents711"/>
    <w:qFormat/>
    <w:rPr>
      <w:rFonts w:ascii="XO Thames" w:hAnsi="XO Thames"/>
      <w:color w:val="000000"/>
      <w:spacing w:val="0"/>
      <w:sz w:val="28"/>
    </w:rPr>
  </w:style>
  <w:style w:type="character" w:styleId="Heading3121111">
    <w:name w:val="Heading 3121111"/>
    <w:link w:val="Heading31211111"/>
    <w:qFormat/>
    <w:rPr>
      <w:rFonts w:ascii="XO Thames" w:hAnsi="XO Thames"/>
      <w:b/>
      <w:color w:val="000000"/>
      <w:spacing w:val="0"/>
      <w:sz w:val="26"/>
    </w:rPr>
  </w:style>
  <w:style w:type="character" w:styleId="1111111">
    <w:name w:val="Знак примечания1111111"/>
    <w:basedOn w:val="11111112"/>
    <w:link w:val="111111112"/>
    <w:qFormat/>
    <w:rPr>
      <w:sz w:val="16"/>
    </w:rPr>
  </w:style>
  <w:style w:type="character" w:styleId="2111111">
    <w:name w:val="Содержимое таблицы211111"/>
    <w:link w:val="21111113"/>
    <w:qFormat/>
    <w:rPr/>
  </w:style>
  <w:style w:type="character" w:styleId="Textbody2111">
    <w:name w:val="Text body2111"/>
    <w:link w:val="Textbody211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Internetlink111111">
    <w:name w:val="Internet link111111"/>
    <w:basedOn w:val="DefaultParagraphFont111111"/>
    <w:link w:val="Internetlink1111111"/>
    <w:qFormat/>
    <w:rPr>
      <w:color w:themeColor="hyperlink" w:val="0563C1"/>
      <w:u w:val="single"/>
    </w:rPr>
  </w:style>
  <w:style w:type="character" w:styleId="Contents3111">
    <w:name w:val="Contents 3111"/>
    <w:link w:val="Contents31111"/>
    <w:qFormat/>
    <w:rPr>
      <w:rFonts w:ascii="XO Thames" w:hAnsi="XO Thames"/>
      <w:color w:val="000000"/>
      <w:spacing w:val="0"/>
      <w:sz w:val="28"/>
    </w:rPr>
  </w:style>
  <w:style w:type="character" w:styleId="Subtitle111111">
    <w:name w:val="Subtitle111111"/>
    <w:link w:val="Subtitle1111111"/>
    <w:qFormat/>
    <w:rPr>
      <w:rFonts w:ascii="XO Thames" w:hAnsi="XO Thames"/>
      <w:i/>
      <w:color w:val="000000"/>
      <w:spacing w:val="0"/>
      <w:sz w:val="24"/>
    </w:rPr>
  </w:style>
  <w:style w:type="character" w:styleId="Endnote111111">
    <w:name w:val="Endnote111111"/>
    <w:link w:val="Endnote1111111"/>
    <w:qFormat/>
    <w:rPr>
      <w:rFonts w:ascii="XO Thames" w:hAnsi="XO Thames"/>
      <w:color w:val="000000"/>
      <w:spacing w:val="0"/>
      <w:sz w:val="22"/>
    </w:rPr>
  </w:style>
  <w:style w:type="character" w:styleId="Textbody1111">
    <w:name w:val="Text body1111"/>
    <w:link w:val="Textbody111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Heading2211">
    <w:name w:val="Heading 2211"/>
    <w:link w:val="Heading22111"/>
    <w:qFormat/>
    <w:rPr>
      <w:rFonts w:ascii="XO Thames" w:hAnsi="XO Thames"/>
      <w:b/>
      <w:color w:val="000000"/>
      <w:spacing w:val="0"/>
      <w:sz w:val="28"/>
    </w:rPr>
  </w:style>
  <w:style w:type="character" w:styleId="1211211">
    <w:name w:val="Указатель121121"/>
    <w:link w:val="12112112"/>
    <w:qFormat/>
    <w:rPr/>
  </w:style>
  <w:style w:type="character" w:styleId="Contents421">
    <w:name w:val="Contents 421"/>
    <w:link w:val="Contents4211"/>
    <w:qFormat/>
    <w:rPr>
      <w:rFonts w:ascii="XO Thames" w:hAnsi="XO Thames"/>
      <w:color w:val="000000"/>
      <w:spacing w:val="0"/>
      <w:sz w:val="28"/>
    </w:rPr>
  </w:style>
  <w:style w:type="character" w:styleId="Heading513111">
    <w:name w:val="Heading 513111"/>
    <w:link w:val="Heading5131111"/>
    <w:qFormat/>
    <w:rPr>
      <w:rFonts w:ascii="XO Thames" w:hAnsi="XO Thames"/>
      <w:b/>
      <w:color w:val="000000"/>
      <w:spacing w:val="0"/>
      <w:sz w:val="22"/>
    </w:rPr>
  </w:style>
  <w:style w:type="character" w:styleId="1">
    <w:name w:val="Указатель1"/>
    <w:link w:val="113"/>
    <w:qFormat/>
    <w:rPr/>
  </w:style>
  <w:style w:type="character" w:styleId="1111112">
    <w:name w:val="Заголовок таблицы111111"/>
    <w:basedOn w:val="111111"/>
    <w:link w:val="111111113"/>
    <w:qFormat/>
    <w:rPr>
      <w:b/>
    </w:rPr>
  </w:style>
  <w:style w:type="character" w:styleId="Contents8111111">
    <w:name w:val="Contents 8111111"/>
    <w:link w:val="Contents81111111"/>
    <w:qFormat/>
    <w:rPr>
      <w:rFonts w:ascii="XO Thames" w:hAnsi="XO Thames"/>
      <w:color w:val="000000"/>
      <w:spacing w:val="0"/>
      <w:sz w:val="28"/>
    </w:rPr>
  </w:style>
  <w:style w:type="character" w:styleId="51111">
    <w:name w:val="Содержимое врезки51111"/>
    <w:link w:val="5111111"/>
    <w:qFormat/>
    <w:rPr/>
  </w:style>
  <w:style w:type="character" w:styleId="Caption121">
    <w:name w:val="Caption121"/>
    <w:link w:val="Caption1211"/>
    <w:qFormat/>
    <w:rPr>
      <w:rFonts w:ascii="Calibri" w:hAnsi="Calibri" w:asciiTheme="minorAscii" w:hAnsiTheme="minorHAnsi"/>
      <w:i/>
      <w:color w:val="000000"/>
      <w:spacing w:val="0"/>
      <w:sz w:val="24"/>
    </w:rPr>
  </w:style>
  <w:style w:type="character" w:styleId="Footer1211">
    <w:name w:val="Footer1211"/>
    <w:link w:val="Footer12111"/>
    <w:qFormat/>
    <w:rPr>
      <w:rFonts w:ascii="Times New Roman" w:hAnsi="Times New Roman"/>
      <w:color w:val="000000"/>
      <w:spacing w:val="0"/>
      <w:sz w:val="28"/>
    </w:rPr>
  </w:style>
  <w:style w:type="character" w:styleId="Contents83">
    <w:name w:val="Contents 83"/>
    <w:link w:val="Contents831"/>
    <w:qFormat/>
    <w:rPr>
      <w:rFonts w:ascii="XO Thames" w:hAnsi="XO Thames"/>
      <w:color w:val="000000"/>
      <w:spacing w:val="0"/>
      <w:sz w:val="28"/>
    </w:rPr>
  </w:style>
  <w:style w:type="character" w:styleId="1111113">
    <w:name w:val="Символ нумерации111111"/>
    <w:link w:val="111111114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31111111">
    <w:name w:val="Заголовок 31111111"/>
    <w:link w:val="311111111"/>
    <w:qFormat/>
    <w:rPr>
      <w:rFonts w:ascii="XO Thames" w:hAnsi="XO Thames"/>
      <w:b/>
      <w:color w:val="000000"/>
      <w:spacing w:val="0"/>
      <w:sz w:val="26"/>
    </w:rPr>
  </w:style>
  <w:style w:type="character" w:styleId="41111111">
    <w:name w:val="Заголовок 41111111"/>
    <w:link w:val="411111111"/>
    <w:qFormat/>
    <w:rPr>
      <w:rFonts w:ascii="XO Thames" w:hAnsi="XO Thames"/>
      <w:b/>
      <w:color w:val="000000"/>
      <w:spacing w:val="0"/>
      <w:sz w:val="24"/>
    </w:rPr>
  </w:style>
  <w:style w:type="character" w:styleId="Heading4111111">
    <w:name w:val="Heading 4111111"/>
    <w:link w:val="Heading41111111"/>
    <w:qFormat/>
    <w:rPr>
      <w:rFonts w:ascii="XO Thames" w:hAnsi="XO Thames"/>
      <w:b/>
      <w:color w:val="000000"/>
      <w:spacing w:val="0"/>
      <w:sz w:val="24"/>
    </w:rPr>
  </w:style>
  <w:style w:type="character" w:styleId="51111111">
    <w:name w:val="Заголовок 51111111"/>
    <w:link w:val="511111111"/>
    <w:qFormat/>
    <w:rPr>
      <w:rFonts w:ascii="XO Thames" w:hAnsi="XO Thames"/>
      <w:b/>
      <w:color w:val="000000"/>
      <w:spacing w:val="0"/>
      <w:sz w:val="22"/>
    </w:rPr>
  </w:style>
  <w:style w:type="character" w:styleId="Contents7311">
    <w:name w:val="Contents 7311"/>
    <w:link w:val="Contents73111"/>
    <w:qFormat/>
    <w:rPr>
      <w:rFonts w:ascii="XO Thames" w:hAnsi="XO Thames"/>
      <w:color w:val="000000"/>
      <w:spacing w:val="0"/>
      <w:sz w:val="28"/>
    </w:rPr>
  </w:style>
  <w:style w:type="character" w:styleId="11111112">
    <w:name w:val="Основной шрифт абзаца1111111"/>
    <w:link w:val="111111115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Subtitle21111">
    <w:name w:val="Subtitle21111"/>
    <w:link w:val="Subtitle211111"/>
    <w:qFormat/>
    <w:rPr>
      <w:rFonts w:ascii="XO Thames" w:hAnsi="XO Thames"/>
      <w:i/>
      <w:color w:val="000000"/>
      <w:spacing w:val="0"/>
      <w:sz w:val="24"/>
    </w:rPr>
  </w:style>
  <w:style w:type="character" w:styleId="PlainText111111">
    <w:name w:val="Plain Text111111"/>
    <w:link w:val="PlainText1111111"/>
    <w:qFormat/>
    <w:rPr>
      <w:rFonts w:ascii="Calibri" w:hAnsi="Calibri"/>
    </w:rPr>
  </w:style>
  <w:style w:type="character" w:styleId="Header111111">
    <w:name w:val="Header111111"/>
    <w:link w:val="Header11111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aption2111">
    <w:name w:val="Caption2111"/>
    <w:link w:val="Caption21111"/>
    <w:qFormat/>
    <w:rPr>
      <w:rFonts w:ascii="Calibri" w:hAnsi="Calibri" w:asciiTheme="minorAscii" w:hAnsiTheme="minorHAnsi"/>
      <w:i/>
      <w:color w:val="000000"/>
      <w:spacing w:val="0"/>
      <w:sz w:val="24"/>
    </w:rPr>
  </w:style>
  <w:style w:type="character" w:styleId="21111111">
    <w:name w:val="Заголовок 21111111"/>
    <w:link w:val="2111111112"/>
    <w:qFormat/>
    <w:rPr>
      <w:rFonts w:ascii="XO Thames" w:hAnsi="XO Thames"/>
      <w:b/>
      <w:color w:val="000000"/>
      <w:spacing w:val="0"/>
      <w:sz w:val="28"/>
    </w:rPr>
  </w:style>
  <w:style w:type="character" w:styleId="Contents1111111">
    <w:name w:val="Contents 1111111"/>
    <w:link w:val="Contents11111111"/>
    <w:qFormat/>
    <w:rPr>
      <w:rFonts w:ascii="XO Thames" w:hAnsi="XO Thames"/>
      <w:b/>
      <w:color w:val="000000"/>
      <w:spacing w:val="0"/>
      <w:sz w:val="28"/>
    </w:rPr>
  </w:style>
  <w:style w:type="character" w:styleId="Contents3">
    <w:name w:val="Contents 3"/>
    <w:qFormat/>
    <w:rPr>
      <w:rFonts w:ascii="XO Thames" w:hAnsi="XO Thames"/>
      <w:color w:val="000000"/>
      <w:spacing w:val="0"/>
      <w:sz w:val="28"/>
    </w:rPr>
  </w:style>
  <w:style w:type="character" w:styleId="12">
    <w:name w:val="Содержимое врезки1"/>
    <w:link w:val="114"/>
    <w:qFormat/>
    <w:rPr/>
  </w:style>
  <w:style w:type="character" w:styleId="List121111">
    <w:name w:val="List121111"/>
    <w:basedOn w:val="Textbody111111"/>
    <w:link w:val="List1211111"/>
    <w:qFormat/>
    <w:rPr/>
  </w:style>
  <w:style w:type="character" w:styleId="Contents1">
    <w:name w:val="Contents 1"/>
    <w:link w:val="Contents12"/>
    <w:qFormat/>
    <w:rPr>
      <w:rFonts w:ascii="XO Thames" w:hAnsi="XO Thames"/>
      <w:b/>
      <w:color w:val="000000"/>
      <w:spacing w:val="0"/>
      <w:sz w:val="28"/>
    </w:rPr>
  </w:style>
  <w:style w:type="character" w:styleId="11111113">
    <w:name w:val="Название объекта1111111"/>
    <w:link w:val="111111116"/>
    <w:qFormat/>
    <w:rPr>
      <w:rFonts w:ascii="Calibri" w:hAnsi="Calibri" w:asciiTheme="minorAscii" w:hAnsiTheme="minorHAnsi"/>
      <w:i/>
      <w:color w:val="000000"/>
      <w:spacing w:val="0"/>
      <w:sz w:val="24"/>
    </w:rPr>
  </w:style>
  <w:style w:type="character" w:styleId="Title1111">
    <w:name w:val="Title1111"/>
    <w:link w:val="Title11111"/>
    <w:qFormat/>
    <w:rPr>
      <w:rFonts w:ascii="Open Sans" w:hAnsi="Open Sans"/>
      <w:color w:val="000000"/>
      <w:spacing w:val="0"/>
      <w:sz w:val="28"/>
    </w:rPr>
  </w:style>
  <w:style w:type="character" w:styleId="Contents92111">
    <w:name w:val="Contents 92111"/>
    <w:link w:val="Contents921111"/>
    <w:qFormat/>
    <w:rPr>
      <w:rFonts w:ascii="XO Thames" w:hAnsi="XO Thames"/>
      <w:color w:val="000000"/>
      <w:spacing w:val="0"/>
      <w:sz w:val="28"/>
    </w:rPr>
  </w:style>
  <w:style w:type="character" w:styleId="Contents3111111">
    <w:name w:val="Contents 3111111"/>
    <w:link w:val="Contents31111111"/>
    <w:qFormat/>
    <w:rPr>
      <w:rFonts w:ascii="XO Thames" w:hAnsi="XO Thames"/>
      <w:color w:val="000000"/>
      <w:spacing w:val="0"/>
      <w:sz w:val="28"/>
    </w:rPr>
  </w:style>
  <w:style w:type="character" w:styleId="Contents21">
    <w:name w:val="Contents 21"/>
    <w:link w:val="Contents22"/>
    <w:qFormat/>
    <w:rPr>
      <w:rFonts w:ascii="XO Thames" w:hAnsi="XO Thames"/>
      <w:color w:val="000000"/>
      <w:spacing w:val="0"/>
      <w:sz w:val="28"/>
    </w:rPr>
  </w:style>
  <w:style w:type="character" w:styleId="Subtitle2">
    <w:name w:val="Subtitle2"/>
    <w:link w:val="Subtitle21"/>
    <w:qFormat/>
    <w:rPr>
      <w:rFonts w:ascii="XO Thames" w:hAnsi="XO Thames"/>
      <w:i/>
      <w:color w:val="000000"/>
      <w:spacing w:val="0"/>
      <w:sz w:val="24"/>
    </w:rPr>
  </w:style>
  <w:style w:type="character" w:styleId="Heading112">
    <w:name w:val="Heading 112"/>
    <w:link w:val="Heading1121"/>
    <w:qFormat/>
    <w:rPr>
      <w:rFonts w:ascii="XO Thames" w:hAnsi="XO Thames"/>
      <w:b/>
      <w:color w:val="000000"/>
      <w:spacing w:val="0"/>
      <w:sz w:val="32"/>
    </w:rPr>
  </w:style>
  <w:style w:type="character" w:styleId="411">
    <w:name w:val="Колонтитул411"/>
    <w:link w:val="41111"/>
    <w:qFormat/>
    <w:rPr/>
  </w:style>
  <w:style w:type="character" w:styleId="Heading221111">
    <w:name w:val="Heading 221111"/>
    <w:link w:val="Heading2211111"/>
    <w:qFormat/>
    <w:rPr>
      <w:rFonts w:ascii="XO Thames" w:hAnsi="XO Thames"/>
      <w:b/>
      <w:color w:val="000000"/>
      <w:spacing w:val="0"/>
      <w:sz w:val="28"/>
    </w:rPr>
  </w:style>
  <w:style w:type="character" w:styleId="ListParagraph111111">
    <w:name w:val="List Paragraph111111"/>
    <w:link w:val="ListParagraph1111111"/>
    <w:qFormat/>
    <w:rPr/>
  </w:style>
  <w:style w:type="character" w:styleId="Heading11211">
    <w:name w:val="Heading 11211"/>
    <w:link w:val="Heading112111"/>
    <w:qFormat/>
    <w:rPr>
      <w:rFonts w:ascii="XO Thames" w:hAnsi="XO Thames"/>
      <w:b/>
      <w:color w:val="000000"/>
      <w:spacing w:val="0"/>
      <w:sz w:val="32"/>
    </w:rPr>
  </w:style>
  <w:style w:type="character" w:styleId="Footnote111111">
    <w:name w:val="Footnote111111"/>
    <w:link w:val="Footnote1111111"/>
    <w:qFormat/>
    <w:rPr>
      <w:rFonts w:ascii="XO Thames" w:hAnsi="XO Thames"/>
      <w:color w:val="000000"/>
      <w:spacing w:val="0"/>
      <w:sz w:val="22"/>
    </w:rPr>
  </w:style>
  <w:style w:type="character" w:styleId="Caption11111">
    <w:name w:val="Caption11111"/>
    <w:link w:val="Caption111111"/>
    <w:qFormat/>
    <w:rPr>
      <w:rFonts w:ascii="Calibri" w:hAnsi="Calibri" w:asciiTheme="minorAscii" w:hAnsiTheme="minorHAnsi"/>
      <w:i/>
      <w:color w:val="000000"/>
      <w:spacing w:val="0"/>
      <w:sz w:val="24"/>
    </w:rPr>
  </w:style>
  <w:style w:type="character" w:styleId="Heading2111111">
    <w:name w:val="Heading 2111111"/>
    <w:link w:val="Heading21111111"/>
    <w:qFormat/>
    <w:rPr>
      <w:rFonts w:ascii="XO Thames" w:hAnsi="XO Thames"/>
      <w:b/>
      <w:color w:val="000000"/>
      <w:spacing w:val="0"/>
      <w:sz w:val="28"/>
    </w:rPr>
  </w:style>
  <w:style w:type="character" w:styleId="Contents5111">
    <w:name w:val="Contents 5111"/>
    <w:link w:val="Contents51111"/>
    <w:qFormat/>
    <w:rPr>
      <w:rFonts w:ascii="XO Thames" w:hAnsi="XO Thames"/>
      <w:color w:val="000000"/>
      <w:spacing w:val="0"/>
      <w:sz w:val="28"/>
    </w:rPr>
  </w:style>
  <w:style w:type="character" w:styleId="Contents5111111">
    <w:name w:val="Contents 5111111"/>
    <w:link w:val="Contents51111111"/>
    <w:qFormat/>
    <w:rPr>
      <w:rFonts w:ascii="XO Thames" w:hAnsi="XO Thames"/>
      <w:color w:val="000000"/>
      <w:spacing w:val="0"/>
      <w:sz w:val="28"/>
    </w:rPr>
  </w:style>
  <w:style w:type="character" w:styleId="11111114">
    <w:name w:val="Верхний колонтитул1111111"/>
    <w:link w:val="111111117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ontents721">
    <w:name w:val="Contents 721"/>
    <w:link w:val="Contents7211"/>
    <w:qFormat/>
    <w:rPr>
      <w:rFonts w:ascii="XO Thames" w:hAnsi="XO Thames"/>
      <w:color w:val="000000"/>
      <w:spacing w:val="0"/>
      <w:sz w:val="28"/>
    </w:rPr>
  </w:style>
  <w:style w:type="character" w:styleId="Contents121">
    <w:name w:val="Contents 121"/>
    <w:link w:val="Contents1211"/>
    <w:qFormat/>
    <w:rPr>
      <w:rFonts w:ascii="XO Thames" w:hAnsi="XO Thames"/>
      <w:b/>
      <w:color w:val="000000"/>
      <w:spacing w:val="0"/>
      <w:sz w:val="28"/>
    </w:rPr>
  </w:style>
  <w:style w:type="character" w:styleId="411111">
    <w:name w:val="Содержимое врезки411111"/>
    <w:link w:val="41111112"/>
    <w:qFormat/>
    <w:rPr/>
  </w:style>
  <w:style w:type="character" w:styleId="Contents72111">
    <w:name w:val="Contents 72111"/>
    <w:link w:val="Contents721111"/>
    <w:qFormat/>
    <w:rPr>
      <w:rFonts w:ascii="XO Thames" w:hAnsi="XO Thames"/>
      <w:color w:val="000000"/>
      <w:spacing w:val="0"/>
      <w:sz w:val="28"/>
    </w:rPr>
  </w:style>
  <w:style w:type="character" w:styleId="Contents921">
    <w:name w:val="Contents 921"/>
    <w:link w:val="Contents9211"/>
    <w:qFormat/>
    <w:rPr>
      <w:rFonts w:ascii="XO Thames" w:hAnsi="XO Thames"/>
      <w:color w:val="000000"/>
      <w:spacing w:val="0"/>
      <w:sz w:val="28"/>
    </w:rPr>
  </w:style>
  <w:style w:type="character" w:styleId="13">
    <w:name w:val="Заголовок1"/>
    <w:link w:val="115"/>
    <w:qFormat/>
    <w:rPr>
      <w:rFonts w:ascii="Open Sans" w:hAnsi="Open Sans"/>
      <w:sz w:val="28"/>
    </w:rPr>
  </w:style>
  <w:style w:type="character" w:styleId="Contents31">
    <w:name w:val="Contents 31"/>
    <w:link w:val="Contents311"/>
    <w:qFormat/>
    <w:rPr>
      <w:rFonts w:ascii="XO Thames" w:hAnsi="XO Thames"/>
      <w:color w:val="000000"/>
      <w:spacing w:val="0"/>
      <w:sz w:val="28"/>
    </w:rPr>
  </w:style>
  <w:style w:type="character" w:styleId="Heading51">
    <w:name w:val="Heading 51"/>
    <w:qFormat/>
    <w:rPr>
      <w:rFonts w:ascii="XO Thames" w:hAnsi="XO Thames"/>
      <w:b/>
      <w:color w:val="000000"/>
      <w:spacing w:val="0"/>
      <w:sz w:val="22"/>
    </w:rPr>
  </w:style>
  <w:style w:type="character" w:styleId="Contents5311">
    <w:name w:val="Contents 5311"/>
    <w:link w:val="Contents53111"/>
    <w:qFormat/>
    <w:rPr>
      <w:rFonts w:ascii="XO Thames" w:hAnsi="XO Thames"/>
      <w:color w:val="000000"/>
      <w:spacing w:val="0"/>
      <w:sz w:val="28"/>
    </w:rPr>
  </w:style>
  <w:style w:type="character" w:styleId="11111115">
    <w:name w:val="Подзаголовок1111111"/>
    <w:link w:val="111111118"/>
    <w:qFormat/>
    <w:rPr>
      <w:rFonts w:ascii="XO Thames" w:hAnsi="XO Thames"/>
      <w:i/>
      <w:color w:val="000000"/>
      <w:spacing w:val="0"/>
      <w:sz w:val="24"/>
    </w:rPr>
  </w:style>
  <w:style w:type="character" w:styleId="List13111">
    <w:name w:val="List13111"/>
    <w:basedOn w:val="Textbody111111"/>
    <w:link w:val="List131111"/>
    <w:qFormat/>
    <w:rPr/>
  </w:style>
  <w:style w:type="character" w:styleId="Textbody">
    <w:name w:val="Text body"/>
    <w:qFormat/>
    <w:rPr/>
  </w:style>
  <w:style w:type="character" w:styleId="List1">
    <w:name w:val="List1"/>
    <w:basedOn w:val="Textbody111111"/>
    <w:qFormat/>
    <w:rPr/>
  </w:style>
  <w:style w:type="character" w:styleId="Footer11">
    <w:name w:val="Footer11"/>
    <w:link w:val="Footer12"/>
    <w:qFormat/>
    <w:rPr>
      <w:rFonts w:ascii="Times New Roman" w:hAnsi="Times New Roman"/>
      <w:color w:val="000000"/>
      <w:spacing w:val="0"/>
      <w:sz w:val="28"/>
    </w:rPr>
  </w:style>
  <w:style w:type="character" w:styleId="2121111">
    <w:name w:val="Заголовок2121111"/>
    <w:link w:val="212111111"/>
    <w:qFormat/>
    <w:rPr>
      <w:rFonts w:ascii="Open Sans" w:hAnsi="Open Sans"/>
      <w:sz w:val="28"/>
    </w:rPr>
  </w:style>
  <w:style w:type="character" w:styleId="1111114">
    <w:name w:val="Содержимое врезки111111"/>
    <w:link w:val="111111119"/>
    <w:qFormat/>
    <w:rPr/>
  </w:style>
  <w:style w:type="character" w:styleId="Heading11">
    <w:name w:val="Heading 11"/>
    <w:qFormat/>
    <w:rPr>
      <w:rFonts w:ascii="XO Thames" w:hAnsi="XO Thames"/>
      <w:b/>
      <w:color w:val="000000"/>
      <w:spacing w:val="0"/>
      <w:sz w:val="32"/>
    </w:rPr>
  </w:style>
  <w:style w:type="character" w:styleId="Heading1111111">
    <w:name w:val="Heading 1111111"/>
    <w:link w:val="Heading11111111"/>
    <w:qFormat/>
    <w:rPr>
      <w:rFonts w:ascii="XO Thames" w:hAnsi="XO Thames"/>
      <w:b/>
      <w:color w:val="000000"/>
      <w:spacing w:val="0"/>
      <w:sz w:val="32"/>
    </w:rPr>
  </w:style>
  <w:style w:type="character" w:styleId="211211111">
    <w:name w:val="Заголовок21121111"/>
    <w:link w:val="2112111112"/>
    <w:qFormat/>
    <w:rPr>
      <w:rFonts w:ascii="Open Sans" w:hAnsi="Open Sans"/>
      <w:sz w:val="28"/>
    </w:rPr>
  </w:style>
  <w:style w:type="character" w:styleId="511">
    <w:name w:val="Колонтитул511"/>
    <w:link w:val="51112"/>
    <w:qFormat/>
    <w:rPr/>
  </w:style>
  <w:style w:type="character" w:styleId="1111">
    <w:name w:val="Заголовок111"/>
    <w:link w:val="11112"/>
    <w:qFormat/>
    <w:rPr>
      <w:rFonts w:ascii="Open Sans" w:hAnsi="Open Sans"/>
      <w:sz w:val="28"/>
    </w:rPr>
  </w:style>
  <w:style w:type="character" w:styleId="1211121">
    <w:name w:val="Указатель1211121"/>
    <w:link w:val="121112111"/>
    <w:qFormat/>
    <w:rPr/>
  </w:style>
  <w:style w:type="character" w:styleId="Internetlink11">
    <w:name w:val="Internet link11"/>
    <w:basedOn w:val="DefaultParagraphFont111111"/>
    <w:link w:val="Internetlink111"/>
    <w:qFormat/>
    <w:rPr>
      <w:color w:themeColor="hyperlink" w:val="0563C1"/>
      <w:u w:val="single"/>
    </w:rPr>
  </w:style>
  <w:style w:type="character" w:styleId="221111">
    <w:name w:val="Указатель221111"/>
    <w:link w:val="22111111"/>
    <w:qFormat/>
    <w:rPr/>
  </w:style>
  <w:style w:type="character" w:styleId="1112">
    <w:name w:val="Содержимое врезки111"/>
    <w:link w:val="11113"/>
    <w:qFormat/>
    <w:rPr/>
  </w:style>
  <w:style w:type="character" w:styleId="Heading5131">
    <w:name w:val="Heading 5131"/>
    <w:link w:val="Heading51311"/>
    <w:qFormat/>
    <w:rPr>
      <w:rFonts w:ascii="XO Thames" w:hAnsi="XO Thames"/>
      <w:b/>
      <w:color w:val="000000"/>
      <w:spacing w:val="0"/>
      <w:sz w:val="22"/>
    </w:rPr>
  </w:style>
  <w:style w:type="character" w:styleId="Hyperlink">
    <w:name w:val="Hyperlink"/>
    <w:basedOn w:val="DefaultParagraphFont111111"/>
    <w:rPr>
      <w:color w:themeColor="hyperlink" w:val="0563C1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4111">
    <w:name w:val="Содержимое врезки411"/>
    <w:link w:val="41112"/>
    <w:qFormat/>
    <w:rPr/>
  </w:style>
  <w:style w:type="character" w:styleId="Contents42111">
    <w:name w:val="Contents 42111"/>
    <w:link w:val="Contents421111"/>
    <w:qFormat/>
    <w:rPr>
      <w:rFonts w:ascii="XO Thames" w:hAnsi="XO Thames"/>
      <w:color w:val="000000"/>
      <w:spacing w:val="0"/>
      <w:sz w:val="28"/>
    </w:rPr>
  </w:style>
  <w:style w:type="character" w:styleId="Contents11">
    <w:name w:val="Contents 11"/>
    <w:qFormat/>
    <w:rPr>
      <w:rFonts w:ascii="XO Thames" w:hAnsi="XO Thames"/>
      <w:b/>
      <w:color w:val="000000"/>
      <w:spacing w:val="0"/>
      <w:sz w:val="28"/>
    </w:rPr>
  </w:style>
  <w:style w:type="character" w:styleId="14">
    <w:name w:val="Колонтитул1"/>
    <w:link w:val="116"/>
    <w:qFormat/>
    <w:rPr>
      <w:rFonts w:ascii="XO Thames" w:hAnsi="XO Thames"/>
      <w:color w:val="000000"/>
      <w:spacing w:val="0"/>
      <w:sz w:val="20"/>
    </w:rPr>
  </w:style>
  <w:style w:type="character" w:styleId="Internetlink21">
    <w:name w:val="Internet link21"/>
    <w:basedOn w:val="DefaultParagraphFont111111"/>
    <w:link w:val="Internetlink211"/>
    <w:qFormat/>
    <w:rPr>
      <w:color w:themeColor="hyperlink" w:val="0563C1"/>
      <w:u w:val="single"/>
    </w:rPr>
  </w:style>
  <w:style w:type="character" w:styleId="112">
    <w:name w:val="Символ нумерации11"/>
    <w:link w:val="1117"/>
    <w:qFormat/>
    <w:rPr>
      <w:rFonts w:ascii="Times New Roman" w:hAnsi="Times New Roman"/>
      <w:color w:val="000000"/>
      <w:spacing w:val="0"/>
      <w:sz w:val="28"/>
    </w:rPr>
  </w:style>
  <w:style w:type="character" w:styleId="11111116">
    <w:name w:val="Нижний колонтитул1111111"/>
    <w:link w:val="1111111110"/>
    <w:qFormat/>
    <w:rPr>
      <w:rFonts w:ascii="Times New Roman" w:hAnsi="Times New Roman"/>
      <w:color w:val="000000"/>
      <w:spacing w:val="0"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12111111">
    <w:name w:val="Указатель12111111"/>
    <w:link w:val="1211111111"/>
    <w:qFormat/>
    <w:rPr/>
  </w:style>
  <w:style w:type="character" w:styleId="Contents6111111">
    <w:name w:val="Contents 6111111"/>
    <w:link w:val="Contents61111111"/>
    <w:qFormat/>
    <w:rPr>
      <w:rFonts w:ascii="XO Thames" w:hAnsi="XO Thames"/>
      <w:color w:val="000000"/>
      <w:spacing w:val="0"/>
      <w:sz w:val="28"/>
    </w:rPr>
  </w:style>
  <w:style w:type="character" w:styleId="Heading31211">
    <w:name w:val="Heading 31211"/>
    <w:link w:val="Heading312111"/>
    <w:qFormat/>
    <w:rPr>
      <w:rFonts w:ascii="XO Thames" w:hAnsi="XO Thames"/>
      <w:b/>
      <w:color w:val="000000"/>
      <w:spacing w:val="0"/>
      <w:sz w:val="26"/>
    </w:rPr>
  </w:style>
  <w:style w:type="character" w:styleId="Footnote11">
    <w:name w:val="Footnote11"/>
    <w:link w:val="Footnote111"/>
    <w:qFormat/>
    <w:rPr>
      <w:rFonts w:ascii="XO Thames" w:hAnsi="XO Thames"/>
      <w:color w:val="000000"/>
      <w:spacing w:val="0"/>
      <w:sz w:val="22"/>
    </w:rPr>
  </w:style>
  <w:style w:type="character" w:styleId="Contents2111111">
    <w:name w:val="Contents 2111111"/>
    <w:link w:val="Contents21111111"/>
    <w:qFormat/>
    <w:rPr>
      <w:rFonts w:ascii="XO Thames" w:hAnsi="XO Thames"/>
      <w:color w:val="000000"/>
      <w:spacing w:val="0"/>
      <w:sz w:val="28"/>
    </w:rPr>
  </w:style>
  <w:style w:type="character" w:styleId="Docdata111111">
    <w:name w:val="docdata111111"/>
    <w:basedOn w:val="11111112"/>
    <w:link w:val="Docdata1111111"/>
    <w:qFormat/>
    <w:rPr/>
  </w:style>
  <w:style w:type="character" w:styleId="Contents73">
    <w:name w:val="Contents 73"/>
    <w:link w:val="Contents731"/>
    <w:qFormat/>
    <w:rPr>
      <w:rFonts w:ascii="XO Thames" w:hAnsi="XO Thames"/>
      <w:color w:val="000000"/>
      <w:spacing w:val="0"/>
      <w:sz w:val="28"/>
    </w:rPr>
  </w:style>
  <w:style w:type="character" w:styleId="Contents62111">
    <w:name w:val="Contents 62111"/>
    <w:link w:val="Contents621111"/>
    <w:qFormat/>
    <w:rPr>
      <w:rFonts w:ascii="XO Thames" w:hAnsi="XO Thames"/>
      <w:color w:val="000000"/>
      <w:spacing w:val="0"/>
      <w:sz w:val="28"/>
    </w:rPr>
  </w:style>
  <w:style w:type="character" w:styleId="Caption1">
    <w:name w:val="Caption1"/>
    <w:link w:val="Caption11"/>
    <w:qFormat/>
    <w:rPr>
      <w:i/>
      <w:sz w:val="24"/>
    </w:rPr>
  </w:style>
  <w:style w:type="character" w:styleId="1113">
    <w:name w:val="Указатель111"/>
    <w:link w:val="11114"/>
    <w:qFormat/>
    <w:rPr/>
  </w:style>
  <w:style w:type="character" w:styleId="5111">
    <w:name w:val="Содержимое врезки511"/>
    <w:link w:val="51113"/>
    <w:qFormat/>
    <w:rPr/>
  </w:style>
  <w:style w:type="character" w:styleId="Footnote21111">
    <w:name w:val="Footnote21111"/>
    <w:link w:val="Footnote211111"/>
    <w:qFormat/>
    <w:rPr>
      <w:rFonts w:ascii="XO Thames" w:hAnsi="XO Thames"/>
      <w:color w:val="000000"/>
      <w:spacing w:val="0"/>
      <w:sz w:val="22"/>
    </w:rPr>
  </w:style>
  <w:style w:type="character" w:styleId="Contents9">
    <w:name w:val="Contents 9"/>
    <w:qFormat/>
    <w:rPr>
      <w:rFonts w:ascii="XO Thames" w:hAnsi="XO Thames"/>
      <w:color w:val="000000"/>
      <w:spacing w:val="0"/>
      <w:sz w:val="28"/>
    </w:rPr>
  </w:style>
  <w:style w:type="character" w:styleId="Contents6311">
    <w:name w:val="Contents 6311"/>
    <w:link w:val="Contents63111"/>
    <w:qFormat/>
    <w:rPr>
      <w:rFonts w:ascii="XO Thames" w:hAnsi="XO Thames"/>
      <w:color w:val="000000"/>
      <w:spacing w:val="0"/>
      <w:sz w:val="28"/>
    </w:rPr>
  </w:style>
  <w:style w:type="character" w:styleId="3111">
    <w:name w:val="Содержимое врезки311"/>
    <w:link w:val="31112"/>
    <w:qFormat/>
    <w:rPr/>
  </w:style>
  <w:style w:type="character" w:styleId="Endnote1">
    <w:name w:val="Endnote1"/>
    <w:link w:val="Endnote11"/>
    <w:qFormat/>
    <w:rPr>
      <w:rFonts w:ascii="XO Thames" w:hAnsi="XO Thames"/>
      <w:color w:val="000000"/>
      <w:spacing w:val="0"/>
      <w:sz w:val="22"/>
    </w:rPr>
  </w:style>
  <w:style w:type="character" w:styleId="2111112">
    <w:name w:val="Содержимое врезки211111"/>
    <w:link w:val="21111114"/>
    <w:qFormat/>
    <w:rPr/>
  </w:style>
  <w:style w:type="character" w:styleId="611">
    <w:name w:val="Колонтитул611"/>
    <w:link w:val="61111"/>
    <w:qFormat/>
    <w:rPr/>
  </w:style>
  <w:style w:type="character" w:styleId="6111">
    <w:name w:val="Содержимое врезки611"/>
    <w:link w:val="61112"/>
    <w:qFormat/>
    <w:rPr/>
  </w:style>
  <w:style w:type="character" w:styleId="Contents32">
    <w:name w:val="Contents 32"/>
    <w:link w:val="Contents321"/>
    <w:qFormat/>
    <w:rPr>
      <w:rFonts w:ascii="XO Thames" w:hAnsi="XO Thames"/>
      <w:color w:val="000000"/>
      <w:spacing w:val="0"/>
      <w:sz w:val="28"/>
    </w:rPr>
  </w:style>
  <w:style w:type="character" w:styleId="1111115">
    <w:name w:val="Колонтитул111111"/>
    <w:link w:val="111111120"/>
    <w:qFormat/>
    <w:rPr>
      <w:rFonts w:ascii="XO Thames" w:hAnsi="XO Thames"/>
      <w:color w:val="000000"/>
      <w:spacing w:val="0"/>
      <w:sz w:val="20"/>
    </w:rPr>
  </w:style>
  <w:style w:type="character" w:styleId="Footer21">
    <w:name w:val="Footer21"/>
    <w:link w:val="Footer211"/>
    <w:qFormat/>
    <w:rPr>
      <w:rFonts w:ascii="Times New Roman" w:hAnsi="Times New Roman"/>
      <w:color w:val="000000"/>
      <w:spacing w:val="0"/>
      <w:sz w:val="28"/>
    </w:rPr>
  </w:style>
  <w:style w:type="character" w:styleId="Footer13111">
    <w:name w:val="Footer13111"/>
    <w:link w:val="Footer131111"/>
    <w:qFormat/>
    <w:rPr>
      <w:rFonts w:ascii="Times New Roman" w:hAnsi="Times New Roman"/>
      <w:color w:val="000000"/>
      <w:spacing w:val="0"/>
      <w:sz w:val="28"/>
    </w:rPr>
  </w:style>
  <w:style w:type="character" w:styleId="List1211">
    <w:name w:val="List1211"/>
    <w:basedOn w:val="Textbody111111"/>
    <w:link w:val="List12111"/>
    <w:qFormat/>
    <w:rPr/>
  </w:style>
  <w:style w:type="character" w:styleId="Header12">
    <w:name w:val="Header12"/>
    <w:link w:val="Header12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12111211">
    <w:name w:val="Заголовок1211121"/>
    <w:link w:val="121112112"/>
    <w:qFormat/>
    <w:rPr>
      <w:rFonts w:ascii="Open Sans" w:hAnsi="Open Sans"/>
      <w:sz w:val="28"/>
    </w:rPr>
  </w:style>
  <w:style w:type="character" w:styleId="Contents23">
    <w:name w:val="Contents 23"/>
    <w:link w:val="Contents231"/>
    <w:qFormat/>
    <w:rPr>
      <w:rFonts w:ascii="XO Thames" w:hAnsi="XO Thames"/>
      <w:color w:val="000000"/>
      <w:spacing w:val="0"/>
      <w:sz w:val="28"/>
    </w:rPr>
  </w:style>
  <w:style w:type="character" w:styleId="Heading421111">
    <w:name w:val="Heading 421111"/>
    <w:link w:val="Heading4211111"/>
    <w:qFormat/>
    <w:rPr>
      <w:rFonts w:ascii="XO Thames" w:hAnsi="XO Thames"/>
      <w:b/>
      <w:color w:val="000000"/>
      <w:spacing w:val="0"/>
      <w:sz w:val="24"/>
    </w:rPr>
  </w:style>
  <w:style w:type="character" w:styleId="Contents8">
    <w:name w:val="Contents 8"/>
    <w:qFormat/>
    <w:rPr>
      <w:rFonts w:ascii="XO Thames" w:hAnsi="XO Thames"/>
      <w:color w:val="000000"/>
      <w:spacing w:val="0"/>
      <w:sz w:val="28"/>
    </w:rPr>
  </w:style>
  <w:style w:type="character" w:styleId="Subtitle1111">
    <w:name w:val="Subtitle1111"/>
    <w:link w:val="Subtitle11111"/>
    <w:qFormat/>
    <w:rPr>
      <w:rFonts w:ascii="XO Thames" w:hAnsi="XO Thames"/>
      <w:i/>
      <w:color w:val="000000"/>
      <w:spacing w:val="0"/>
      <w:sz w:val="24"/>
    </w:rPr>
  </w:style>
  <w:style w:type="character" w:styleId="Contents82111">
    <w:name w:val="Contents 82111"/>
    <w:link w:val="Contents821111"/>
    <w:qFormat/>
    <w:rPr>
      <w:rFonts w:ascii="XO Thames" w:hAnsi="XO Thames"/>
      <w:color w:val="000000"/>
      <w:spacing w:val="0"/>
      <w:sz w:val="28"/>
    </w:rPr>
  </w:style>
  <w:style w:type="character" w:styleId="List2">
    <w:name w:val="List2"/>
    <w:basedOn w:val="Textbody111111"/>
    <w:link w:val="List21"/>
    <w:qFormat/>
    <w:rPr/>
  </w:style>
  <w:style w:type="character" w:styleId="Heading42">
    <w:name w:val="Heading 42"/>
    <w:link w:val="Heading421"/>
    <w:qFormat/>
    <w:rPr>
      <w:rFonts w:ascii="XO Thames" w:hAnsi="XO Thames"/>
      <w:b/>
      <w:color w:val="000000"/>
      <w:spacing w:val="0"/>
      <w:sz w:val="24"/>
    </w:rPr>
  </w:style>
  <w:style w:type="character" w:styleId="Subtitle211">
    <w:name w:val="Subtitle211"/>
    <w:link w:val="Subtitle2111"/>
    <w:qFormat/>
    <w:rPr>
      <w:rFonts w:ascii="XO Thames" w:hAnsi="XO Thames"/>
      <w:i/>
      <w:color w:val="000000"/>
      <w:spacing w:val="0"/>
      <w:sz w:val="24"/>
    </w:rPr>
  </w:style>
  <w:style w:type="character" w:styleId="21211111">
    <w:name w:val="Указатель2121111"/>
    <w:link w:val="212111112"/>
    <w:qFormat/>
    <w:rPr/>
  </w:style>
  <w:style w:type="character" w:styleId="Contents3311">
    <w:name w:val="Contents 3311"/>
    <w:link w:val="Contents33111"/>
    <w:qFormat/>
    <w:rPr>
      <w:rFonts w:ascii="XO Thames" w:hAnsi="XO Thames"/>
      <w:color w:val="000000"/>
      <w:spacing w:val="0"/>
      <w:sz w:val="28"/>
    </w:rPr>
  </w:style>
  <w:style w:type="character" w:styleId="Contents93">
    <w:name w:val="Contents 93"/>
    <w:link w:val="Contents931"/>
    <w:qFormat/>
    <w:rPr>
      <w:rFonts w:ascii="XO Thames" w:hAnsi="XO Thames"/>
      <w:color w:val="000000"/>
      <w:spacing w:val="0"/>
      <w:sz w:val="28"/>
    </w:rPr>
  </w:style>
  <w:style w:type="character" w:styleId="Heading5121111">
    <w:name w:val="Heading 5121111"/>
    <w:link w:val="Heading51211111"/>
    <w:qFormat/>
    <w:rPr>
      <w:rFonts w:ascii="XO Thames" w:hAnsi="XO Thames"/>
      <w:b/>
      <w:color w:val="000000"/>
      <w:spacing w:val="0"/>
      <w:sz w:val="22"/>
    </w:rPr>
  </w:style>
  <w:style w:type="character" w:styleId="Heading121111">
    <w:name w:val="Heading 121111"/>
    <w:link w:val="Heading1211111"/>
    <w:qFormat/>
    <w:rPr>
      <w:rFonts w:ascii="XO Thames" w:hAnsi="XO Thames"/>
      <w:b/>
      <w:color w:val="000000"/>
      <w:spacing w:val="0"/>
      <w:sz w:val="32"/>
    </w:rPr>
  </w:style>
  <w:style w:type="character" w:styleId="Annotationsubject111111">
    <w:name w:val="annotation subject111111"/>
    <w:basedOn w:val="Annotationtext111111"/>
    <w:link w:val="Annotationsubject1111111"/>
    <w:qFormat/>
    <w:rPr>
      <w:b/>
    </w:rPr>
  </w:style>
  <w:style w:type="character" w:styleId="Title211">
    <w:name w:val="Title211"/>
    <w:link w:val="Title2111"/>
    <w:qFormat/>
    <w:rPr>
      <w:rFonts w:ascii="Open Sans" w:hAnsi="Open Sans"/>
      <w:color w:val="000000"/>
      <w:spacing w:val="0"/>
      <w:sz w:val="28"/>
    </w:rPr>
  </w:style>
  <w:style w:type="character" w:styleId="Contents7111111">
    <w:name w:val="Contents 7111111"/>
    <w:link w:val="Contents71111111"/>
    <w:qFormat/>
    <w:rPr>
      <w:rFonts w:ascii="XO Thames" w:hAnsi="XO Thames"/>
      <w:color w:val="000000"/>
      <w:spacing w:val="0"/>
      <w:sz w:val="28"/>
    </w:rPr>
  </w:style>
  <w:style w:type="character" w:styleId="11111117">
    <w:name w:val="Список1111111"/>
    <w:basedOn w:val="Textbody111111"/>
    <w:link w:val="1111111111"/>
    <w:qFormat/>
    <w:rPr/>
  </w:style>
  <w:style w:type="character" w:styleId="Footer111">
    <w:name w:val="Footer111"/>
    <w:link w:val="Footer1111"/>
    <w:qFormat/>
    <w:rPr>
      <w:rFonts w:ascii="Times New Roman" w:hAnsi="Times New Roman"/>
      <w:color w:val="000000"/>
      <w:spacing w:val="0"/>
      <w:sz w:val="28"/>
    </w:rPr>
  </w:style>
  <w:style w:type="character" w:styleId="1114">
    <w:name w:val="Колонтитул111"/>
    <w:link w:val="11115"/>
    <w:qFormat/>
    <w:rPr>
      <w:rFonts w:ascii="XO Thames" w:hAnsi="XO Thames"/>
      <w:color w:val="000000"/>
      <w:spacing w:val="0"/>
      <w:sz w:val="20"/>
    </w:rPr>
  </w:style>
  <w:style w:type="character" w:styleId="Contents32111">
    <w:name w:val="Contents 32111"/>
    <w:link w:val="Contents321111"/>
    <w:qFormat/>
    <w:rPr>
      <w:rFonts w:ascii="XO Thames" w:hAnsi="XO Thames"/>
      <w:color w:val="000000"/>
      <w:spacing w:val="0"/>
      <w:sz w:val="28"/>
    </w:rPr>
  </w:style>
  <w:style w:type="character" w:styleId="Heading312">
    <w:name w:val="Heading 312"/>
    <w:link w:val="Heading3121"/>
    <w:qFormat/>
    <w:rPr>
      <w:rFonts w:ascii="XO Thames" w:hAnsi="XO Thames"/>
      <w:b/>
      <w:color w:val="000000"/>
      <w:spacing w:val="0"/>
      <w:sz w:val="26"/>
    </w:rPr>
  </w:style>
  <w:style w:type="character" w:styleId="Header1211">
    <w:name w:val="Header1211"/>
    <w:link w:val="Header121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2111">
    <w:name w:val="Колонтитул211"/>
    <w:link w:val="21112"/>
    <w:qFormat/>
    <w:rPr/>
  </w:style>
  <w:style w:type="character" w:styleId="2111113">
    <w:name w:val="Заголовок таблицы211111"/>
    <w:basedOn w:val="2111111"/>
    <w:link w:val="21111115"/>
    <w:qFormat/>
    <w:rPr>
      <w:b/>
    </w:rPr>
  </w:style>
  <w:style w:type="character" w:styleId="Header21111">
    <w:name w:val="Header21111"/>
    <w:link w:val="Header2111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ontents51">
    <w:name w:val="Contents 51"/>
    <w:link w:val="Contents511"/>
    <w:qFormat/>
    <w:rPr>
      <w:rFonts w:ascii="XO Thames" w:hAnsi="XO Thames"/>
      <w:color w:val="000000"/>
      <w:spacing w:val="0"/>
      <w:sz w:val="28"/>
    </w:rPr>
  </w:style>
  <w:style w:type="character" w:styleId="Contents5">
    <w:name w:val="Contents 5"/>
    <w:qFormat/>
    <w:rPr>
      <w:rFonts w:ascii="XO Thames" w:hAnsi="XO Thames"/>
      <w:color w:val="000000"/>
      <w:spacing w:val="0"/>
      <w:sz w:val="28"/>
    </w:rPr>
  </w:style>
  <w:style w:type="character" w:styleId="Heading313111">
    <w:name w:val="Heading 313111"/>
    <w:link w:val="Heading3131111"/>
    <w:qFormat/>
    <w:rPr>
      <w:rFonts w:ascii="XO Thames" w:hAnsi="XO Thames"/>
      <w:b/>
      <w:color w:val="000000"/>
      <w:spacing w:val="0"/>
      <w:sz w:val="26"/>
    </w:rPr>
  </w:style>
  <w:style w:type="character" w:styleId="Contents52111">
    <w:name w:val="Contents 52111"/>
    <w:link w:val="Contents521111"/>
    <w:qFormat/>
    <w:rPr>
      <w:rFonts w:ascii="XO Thames" w:hAnsi="XO Thames"/>
      <w:color w:val="000000"/>
      <w:spacing w:val="0"/>
      <w:sz w:val="28"/>
    </w:rPr>
  </w:style>
  <w:style w:type="character" w:styleId="3111111">
    <w:name w:val="Колонтитул311111"/>
    <w:link w:val="31111113"/>
    <w:qFormat/>
    <w:rPr/>
  </w:style>
  <w:style w:type="character" w:styleId="Contents221">
    <w:name w:val="Contents 221"/>
    <w:link w:val="Contents2211"/>
    <w:qFormat/>
    <w:rPr>
      <w:rFonts w:ascii="XO Thames" w:hAnsi="XO Thames"/>
      <w:color w:val="000000"/>
      <w:spacing w:val="0"/>
      <w:sz w:val="28"/>
    </w:rPr>
  </w:style>
  <w:style w:type="character" w:styleId="Caption13">
    <w:name w:val="Caption13"/>
    <w:link w:val="Caption131"/>
    <w:qFormat/>
    <w:rPr>
      <w:rFonts w:ascii="Calibri" w:hAnsi="Calibri" w:asciiTheme="minorAscii" w:hAnsiTheme="minorHAnsi"/>
      <w:i/>
      <w:color w:val="000000"/>
      <w:spacing w:val="0"/>
      <w:sz w:val="24"/>
    </w:rPr>
  </w:style>
  <w:style w:type="character" w:styleId="211111111">
    <w:name w:val="Указатель211111111"/>
    <w:link w:val="21111111111"/>
    <w:qFormat/>
    <w:rPr/>
  </w:style>
  <w:style w:type="character" w:styleId="Header131">
    <w:name w:val="Header131"/>
    <w:link w:val="Header13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aption2">
    <w:name w:val="Caption2"/>
    <w:qFormat/>
    <w:rPr>
      <w:i/>
      <w:sz w:val="24"/>
    </w:rPr>
  </w:style>
  <w:style w:type="character" w:styleId="2211111">
    <w:name w:val="Заголовок221111"/>
    <w:link w:val="22111112"/>
    <w:qFormat/>
    <w:rPr>
      <w:rFonts w:ascii="Open Sans" w:hAnsi="Open Sans"/>
      <w:sz w:val="28"/>
    </w:rPr>
  </w:style>
  <w:style w:type="character" w:styleId="11111">
    <w:name w:val="Указатель11111"/>
    <w:link w:val="1111116"/>
    <w:qFormat/>
    <w:rPr/>
  </w:style>
  <w:style w:type="character" w:styleId="List131">
    <w:name w:val="List131"/>
    <w:basedOn w:val="Textbody111111"/>
    <w:link w:val="List1311"/>
    <w:qFormat/>
    <w:rPr/>
  </w:style>
  <w:style w:type="character" w:styleId="Heading3131">
    <w:name w:val="Heading 3131"/>
    <w:link w:val="Heading31311"/>
    <w:qFormat/>
    <w:rPr>
      <w:rFonts w:ascii="XO Thames" w:hAnsi="XO Thames"/>
      <w:b/>
      <w:color w:val="000000"/>
      <w:spacing w:val="0"/>
      <w:sz w:val="26"/>
    </w:rPr>
  </w:style>
  <w:style w:type="character" w:styleId="Textbody111111">
    <w:name w:val="Text body111111"/>
    <w:link w:val="Textbody11111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Title2">
    <w:name w:val="Title2"/>
    <w:link w:val="Title21"/>
    <w:qFormat/>
    <w:rPr>
      <w:rFonts w:ascii="Open Sans" w:hAnsi="Open Sans"/>
      <w:color w:val="000000"/>
      <w:spacing w:val="0"/>
      <w:sz w:val="28"/>
    </w:rPr>
  </w:style>
  <w:style w:type="character" w:styleId="Bx-messenger-ajax111111">
    <w:name w:val="bx-messenger-ajax111111"/>
    <w:basedOn w:val="11111112"/>
    <w:link w:val="Bx-messenger-ajax1111111"/>
    <w:qFormat/>
    <w:rPr/>
  </w:style>
  <w:style w:type="character" w:styleId="Contents2311">
    <w:name w:val="Contents 2311"/>
    <w:link w:val="Contents23111"/>
    <w:qFormat/>
    <w:rPr>
      <w:rFonts w:ascii="XO Thames" w:hAnsi="XO Thames"/>
      <w:color w:val="000000"/>
      <w:spacing w:val="0"/>
      <w:sz w:val="28"/>
    </w:rPr>
  </w:style>
  <w:style w:type="character" w:styleId="Contents11111">
    <w:name w:val="Contents 11111"/>
    <w:link w:val="Contents111111"/>
    <w:qFormat/>
    <w:rPr>
      <w:rFonts w:ascii="XO Thames" w:hAnsi="XO Thames"/>
      <w:b/>
      <w:color w:val="000000"/>
      <w:spacing w:val="0"/>
      <w:sz w:val="28"/>
    </w:rPr>
  </w:style>
  <w:style w:type="character" w:styleId="Contents52">
    <w:name w:val="Contents 52"/>
    <w:link w:val="Contents521"/>
    <w:qFormat/>
    <w:rPr>
      <w:rFonts w:ascii="XO Thames" w:hAnsi="XO Thames"/>
      <w:color w:val="000000"/>
      <w:spacing w:val="0"/>
      <w:sz w:val="28"/>
    </w:rPr>
  </w:style>
  <w:style w:type="character" w:styleId="Contents22111">
    <w:name w:val="Contents 22111"/>
    <w:link w:val="Contents221111"/>
    <w:qFormat/>
    <w:rPr>
      <w:rFonts w:ascii="XO Thames" w:hAnsi="XO Thames"/>
      <w:color w:val="000000"/>
      <w:spacing w:val="0"/>
      <w:sz w:val="28"/>
    </w:rPr>
  </w:style>
  <w:style w:type="character" w:styleId="4111111">
    <w:name w:val="Колонтитул411111"/>
    <w:link w:val="41111113"/>
    <w:qFormat/>
    <w:rPr/>
  </w:style>
  <w:style w:type="character" w:styleId="Heading111">
    <w:name w:val="Heading 111"/>
    <w:link w:val="Heading113"/>
    <w:qFormat/>
    <w:rPr>
      <w:rFonts w:ascii="XO Thames" w:hAnsi="XO Thames"/>
      <w:b/>
      <w:color w:val="000000"/>
      <w:spacing w:val="0"/>
      <w:sz w:val="32"/>
    </w:rPr>
  </w:style>
  <w:style w:type="character" w:styleId="Subtitle1">
    <w:name w:val="Subtitle1"/>
    <w:qFormat/>
    <w:rPr>
      <w:rFonts w:ascii="XO Thames" w:hAnsi="XO Thames"/>
      <w:i/>
      <w:color w:val="000000"/>
      <w:spacing w:val="0"/>
      <w:sz w:val="24"/>
    </w:rPr>
  </w:style>
  <w:style w:type="character" w:styleId="Heading511">
    <w:name w:val="Heading 511"/>
    <w:link w:val="Heading5111"/>
    <w:qFormat/>
    <w:rPr>
      <w:rFonts w:ascii="XO Thames" w:hAnsi="XO Thames"/>
      <w:b/>
      <w:color w:val="000000"/>
      <w:spacing w:val="0"/>
      <w:sz w:val="22"/>
    </w:rPr>
  </w:style>
  <w:style w:type="character" w:styleId="Contents81">
    <w:name w:val="Contents 81"/>
    <w:link w:val="Contents811"/>
    <w:qFormat/>
    <w:rPr>
      <w:rFonts w:ascii="XO Thames" w:hAnsi="XO Thames"/>
      <w:color w:val="000000"/>
      <w:spacing w:val="0"/>
      <w:sz w:val="28"/>
    </w:rPr>
  </w:style>
  <w:style w:type="character" w:styleId="Internetlink2111">
    <w:name w:val="Internet link2111"/>
    <w:basedOn w:val="DefaultParagraphFont111111"/>
    <w:link w:val="Internetlink21111"/>
    <w:qFormat/>
    <w:rPr>
      <w:color w:themeColor="hyperlink" w:val="0563C1"/>
      <w:u w:val="single"/>
    </w:rPr>
  </w:style>
  <w:style w:type="character" w:styleId="Heading52">
    <w:name w:val="Heading 52"/>
    <w:link w:val="Heading521"/>
    <w:qFormat/>
    <w:rPr>
      <w:rFonts w:ascii="XO Thames" w:hAnsi="XO Thames"/>
      <w:b/>
      <w:color w:val="000000"/>
      <w:spacing w:val="0"/>
      <w:sz w:val="22"/>
    </w:rPr>
  </w:style>
  <w:style w:type="character" w:styleId="111112">
    <w:name w:val="Заголовок11111"/>
    <w:link w:val="1111117"/>
    <w:qFormat/>
    <w:rPr>
      <w:rFonts w:ascii="Open Sans" w:hAnsi="Open Sans"/>
      <w:sz w:val="28"/>
    </w:rPr>
  </w:style>
  <w:style w:type="character" w:styleId="2111111111">
    <w:name w:val="Заголовок211111111"/>
    <w:link w:val="21111111112"/>
    <w:qFormat/>
    <w:rPr>
      <w:rFonts w:ascii="Open Sans" w:hAnsi="Open Sans"/>
      <w:sz w:val="28"/>
    </w:rPr>
  </w:style>
  <w:style w:type="character" w:styleId="Title1">
    <w:name w:val="Title1"/>
    <w:qFormat/>
    <w:rPr>
      <w:rFonts w:ascii="Open Sans" w:hAnsi="Open Sans"/>
      <w:color w:val="000000"/>
      <w:spacing w:val="0"/>
      <w:sz w:val="28"/>
    </w:rPr>
  </w:style>
  <w:style w:type="character" w:styleId="List11">
    <w:name w:val="List11"/>
    <w:basedOn w:val="Textbody111111"/>
    <w:link w:val="List111"/>
    <w:qFormat/>
    <w:rPr/>
  </w:style>
  <w:style w:type="character" w:styleId="Heading411">
    <w:name w:val="Heading 411"/>
    <w:link w:val="Heading4111"/>
    <w:qFormat/>
    <w:rPr>
      <w:rFonts w:ascii="XO Thames" w:hAnsi="XO Thames"/>
      <w:b/>
      <w:color w:val="000000"/>
      <w:spacing w:val="0"/>
      <w:sz w:val="24"/>
    </w:rPr>
  </w:style>
  <w:style w:type="character" w:styleId="Heading41">
    <w:name w:val="Heading 41"/>
    <w:qFormat/>
    <w:rPr>
      <w:rFonts w:ascii="XO Thames" w:hAnsi="XO Thames"/>
      <w:b/>
      <w:color w:val="000000"/>
      <w:spacing w:val="0"/>
      <w:sz w:val="24"/>
    </w:rPr>
  </w:style>
  <w:style w:type="character" w:styleId="121111111">
    <w:name w:val="Заголовок12111111"/>
    <w:link w:val="1211111112"/>
    <w:qFormat/>
    <w:rPr>
      <w:rFonts w:ascii="Open Sans" w:hAnsi="Open Sans"/>
      <w:sz w:val="28"/>
    </w:rPr>
  </w:style>
  <w:style w:type="character" w:styleId="Textbody1">
    <w:name w:val="Text body1"/>
    <w:link w:val="Textbody2"/>
    <w:qFormat/>
    <w:rPr/>
  </w:style>
  <w:style w:type="character" w:styleId="Contents12111">
    <w:name w:val="Contents 12111"/>
    <w:link w:val="Contents121111"/>
    <w:qFormat/>
    <w:rPr>
      <w:rFonts w:ascii="XO Thames" w:hAnsi="XO Thames"/>
      <w:b/>
      <w:color w:val="000000"/>
      <w:spacing w:val="0"/>
      <w:sz w:val="28"/>
    </w:rPr>
  </w:style>
  <w:style w:type="character" w:styleId="Title111111">
    <w:name w:val="Title111111"/>
    <w:link w:val="Title1111111"/>
    <w:qFormat/>
    <w:rPr>
      <w:rFonts w:ascii="Open Sans" w:hAnsi="Open Sans"/>
      <w:color w:val="000000"/>
      <w:spacing w:val="0"/>
      <w:sz w:val="28"/>
    </w:rPr>
  </w:style>
  <w:style w:type="character" w:styleId="11111118">
    <w:name w:val="Заголовок1111111"/>
    <w:link w:val="1111111112"/>
    <w:qFormat/>
    <w:rPr>
      <w:rFonts w:ascii="Open Sans" w:hAnsi="Open Sans"/>
      <w:color w:val="000000"/>
      <w:spacing w:val="0"/>
      <w:sz w:val="28"/>
    </w:rPr>
  </w:style>
  <w:style w:type="character" w:styleId="Caption311111">
    <w:name w:val="caption311111"/>
    <w:link w:val="Caption3111111"/>
    <w:qFormat/>
    <w:rPr>
      <w:i/>
      <w:sz w:val="24"/>
    </w:rPr>
  </w:style>
  <w:style w:type="character" w:styleId="Contents41">
    <w:name w:val="Contents 41"/>
    <w:link w:val="Contents42"/>
    <w:qFormat/>
    <w:rPr>
      <w:rFonts w:ascii="XO Thames" w:hAnsi="XO Thames"/>
      <w:color w:val="000000"/>
      <w:spacing w:val="0"/>
      <w:sz w:val="28"/>
    </w:rPr>
  </w:style>
  <w:style w:type="character" w:styleId="Heading21">
    <w:name w:val="Heading 21"/>
    <w:qFormat/>
    <w:rPr>
      <w:rFonts w:ascii="XO Thames" w:hAnsi="XO Thames"/>
      <w:b/>
      <w:color w:val="000000"/>
      <w:spacing w:val="0"/>
      <w:sz w:val="28"/>
    </w:rPr>
  </w:style>
  <w:style w:type="character" w:styleId="11111119">
    <w:name w:val="Указатель1111111"/>
    <w:link w:val="1111111113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aption121111">
    <w:name w:val="Caption121111"/>
    <w:link w:val="Caption1211111"/>
    <w:qFormat/>
    <w:rPr>
      <w:rFonts w:ascii="Calibri" w:hAnsi="Calibri" w:asciiTheme="minorAscii" w:hAnsiTheme="minorHAnsi"/>
      <w:i/>
      <w:color w:val="000000"/>
      <w:spacing w:val="0"/>
      <w:sz w:val="24"/>
    </w:rPr>
  </w:style>
  <w:style w:type="character" w:styleId="121211">
    <w:name w:val="Указатель12121"/>
    <w:link w:val="1212112"/>
    <w:qFormat/>
    <w:rPr/>
  </w:style>
  <w:style w:type="character" w:styleId="Textbody3">
    <w:name w:val="Text body3"/>
    <w:link w:val="Textbody3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511111">
    <w:name w:val="Колонтитул51111"/>
    <w:link w:val="5111112"/>
    <w:qFormat/>
    <w:rPr>
      <w:rFonts w:ascii="XO Thames" w:hAnsi="XO Thames"/>
      <w:color w:val="000000"/>
      <w:spacing w:val="0"/>
      <w:sz w:val="20"/>
    </w:rPr>
  </w:style>
  <w:style w:type="character" w:styleId="Heading311">
    <w:name w:val="Heading 311"/>
    <w:link w:val="Heading313"/>
    <w:qFormat/>
    <w:rPr>
      <w:rFonts w:ascii="XO Thames" w:hAnsi="XO Thames"/>
      <w:b/>
      <w:color w:val="000000"/>
      <w:spacing w:val="0"/>
      <w:sz w:val="26"/>
    </w:rPr>
  </w:style>
  <w:style w:type="paragraph" w:styleId="Style9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1111111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Style1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1111111">
    <w:name w:val="Balloon Text1111111"/>
    <w:basedOn w:val="Normal"/>
    <w:link w:val="BalloonText111111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Style11">
    <w:name w:val="Колонтитул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Footer">
    <w:name w:val="Footer"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Footnote11111">
    <w:name w:val="Footnote11111"/>
    <w:link w:val="Footnote1111"/>
    <w:qFormat/>
    <w:pPr>
      <w:widowControl/>
      <w:bidi w:val="0"/>
      <w:spacing w:lineRule="auto" w:line="240" w:before="0" w:after="0"/>
      <w:ind w:firstLine="851" w:left="0" w:right="0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8211">
    <w:name w:val="Contents 8211"/>
    <w:link w:val="Contents8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1111">
    <w:name w:val="Contents 1111"/>
    <w:link w:val="Contents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111111110">
    <w:name w:val="Содержимое таблицы1111111"/>
    <w:basedOn w:val="Normal"/>
    <w:link w:val="111111"/>
    <w:qFormat/>
    <w:pPr>
      <w:widowControl w:val="false"/>
    </w:pPr>
    <w:rPr/>
  </w:style>
  <w:style w:type="paragraph" w:styleId="Heading211111">
    <w:name w:val="Heading 211111"/>
    <w:link w:val="Heading2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Textbody211">
    <w:name w:val="Text body211"/>
    <w:link w:val="Textbody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TOC2">
    <w:name w:val="TOC 2"/>
    <w:next w:val="Normal"/>
    <w:uiPriority w:val="39"/>
    <w:pPr>
      <w:widowControl/>
      <w:bidi w:val="0"/>
      <w:spacing w:lineRule="auto" w:line="240" w:before="0" w:after="0"/>
      <w:ind w:hanging="0" w:left="20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431">
    <w:name w:val="Contents 431"/>
    <w:link w:val="Contents4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Footnote21">
    <w:name w:val="Footnote21"/>
    <w:link w:val="Footnote2"/>
    <w:qFormat/>
    <w:pPr>
      <w:widowControl/>
      <w:bidi w:val="0"/>
      <w:spacing w:lineRule="auto" w:line="240" w:before="0" w:after="0"/>
      <w:ind w:firstLine="851" w:left="0" w:right="0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42111">
    <w:name w:val="Heading 42111"/>
    <w:link w:val="Heading42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12112111">
    <w:name w:val="Заголовок1211211"/>
    <w:basedOn w:val="Normal"/>
    <w:next w:val="BodyText"/>
    <w:link w:val="121121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Indexheading1111111">
    <w:name w:val="index heading1111111"/>
    <w:basedOn w:val="Normal"/>
    <w:link w:val="Indexheading111111"/>
    <w:qFormat/>
    <w:pPr/>
    <w:rPr/>
  </w:style>
  <w:style w:type="paragraph" w:styleId="122111">
    <w:name w:val="Заголовок12211"/>
    <w:basedOn w:val="Normal"/>
    <w:next w:val="BodyText"/>
    <w:link w:val="1221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TOC4">
    <w:name w:val="TOC 4"/>
    <w:next w:val="Normal"/>
    <w:uiPriority w:val="39"/>
    <w:pPr>
      <w:widowControl/>
      <w:bidi w:val="0"/>
      <w:spacing w:lineRule="auto" w:line="240" w:before="0" w:after="0"/>
      <w:ind w:hanging="0" w:left="60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Header11">
    <w:name w:val="Header11"/>
    <w:link w:val="Header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Footer1211111">
    <w:name w:val="Footer1211111"/>
    <w:link w:val="Footer12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91111111">
    <w:name w:val="Contents 91111111"/>
    <w:link w:val="Contents911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911">
    <w:name w:val="Contents 911"/>
    <w:link w:val="Contents9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43111">
    <w:name w:val="Contents 43111"/>
    <w:link w:val="Contents43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631">
    <w:name w:val="Contents 631"/>
    <w:link w:val="Contents6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212111">
    <w:name w:val="Заголовок121211"/>
    <w:basedOn w:val="Normal"/>
    <w:next w:val="BodyText"/>
    <w:link w:val="12121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Heading2111">
    <w:name w:val="Heading 2111"/>
    <w:link w:val="Heading2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TOC6">
    <w:name w:val="TOC 6"/>
    <w:next w:val="Normal"/>
    <w:uiPriority w:val="39"/>
    <w:pPr>
      <w:widowControl/>
      <w:bidi w:val="0"/>
      <w:spacing w:lineRule="auto" w:line="240" w:before="0" w:after="0"/>
      <w:ind w:hanging="0" w:left="100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911111">
    <w:name w:val="Contents 911111"/>
    <w:link w:val="Contents9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31111">
    <w:name w:val="Колонтитул3111"/>
    <w:basedOn w:val="Normal"/>
    <w:link w:val="311"/>
    <w:qFormat/>
    <w:pPr/>
    <w:rPr/>
  </w:style>
  <w:style w:type="paragraph" w:styleId="TOC7">
    <w:name w:val="TOC 7"/>
    <w:next w:val="Normal"/>
    <w:uiPriority w:val="39"/>
    <w:pPr>
      <w:widowControl/>
      <w:bidi w:val="0"/>
      <w:spacing w:lineRule="auto" w:line="240" w:before="0" w:after="0"/>
      <w:ind w:hanging="0" w:left="120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6211">
    <w:name w:val="Contents 6211"/>
    <w:link w:val="Contents6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62">
    <w:name w:val="Contents 62"/>
    <w:link w:val="Contents6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221">
    <w:name w:val="Heading 221"/>
    <w:link w:val="Heading2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21111">
    <w:name w:val="Содержимое врезки2111"/>
    <w:basedOn w:val="Normal"/>
    <w:link w:val="211"/>
    <w:qFormat/>
    <w:pPr/>
    <w:rPr/>
  </w:style>
  <w:style w:type="paragraph" w:styleId="Title211111">
    <w:name w:val="Title211111"/>
    <w:link w:val="Title2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Open Sans" w:hAnsi="Open San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1">
    <w:name w:val="Internet link1"/>
    <w:basedOn w:val="DefaultParagraphFont1111111"/>
    <w:link w:val="Internetlink"/>
    <w:qFormat/>
    <w:pPr/>
    <w:rPr>
      <w:color w:themeColor="hyperlink" w:val="0563C1"/>
      <w:u w:val="single"/>
    </w:rPr>
  </w:style>
  <w:style w:type="paragraph" w:styleId="Header">
    <w:name w:val="Header"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1111111">
    <w:name w:val="Заголовок 111111111"/>
    <w:link w:val="1111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112111111">
    <w:name w:val="Указатель211211111"/>
    <w:basedOn w:val="Normal"/>
    <w:link w:val="21121111"/>
    <w:qFormat/>
    <w:pPr/>
    <w:rPr/>
  </w:style>
  <w:style w:type="paragraph" w:styleId="Contents811111">
    <w:name w:val="Contents 811111"/>
    <w:link w:val="Contents8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411111">
    <w:name w:val="Heading 411111"/>
    <w:link w:val="Heading4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Footnote2111">
    <w:name w:val="Footnote2111"/>
    <w:link w:val="Footnote211"/>
    <w:qFormat/>
    <w:pPr>
      <w:widowControl/>
      <w:bidi w:val="0"/>
      <w:spacing w:lineRule="auto" w:line="240" w:before="0" w:after="0"/>
      <w:ind w:firstLine="851" w:left="0" w:right="0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21111112">
    <w:name w:val="Колонтитул2111111"/>
    <w:basedOn w:val="Normal"/>
    <w:link w:val="211111"/>
    <w:qFormat/>
    <w:pPr/>
    <w:rPr/>
  </w:style>
  <w:style w:type="paragraph" w:styleId="Endnote2">
    <w:name w:val="Endnote2"/>
    <w:link w:val="Endnote"/>
    <w:qFormat/>
    <w:pPr>
      <w:widowControl/>
      <w:bidi w:val="0"/>
      <w:spacing w:lineRule="auto" w:line="240" w:before="0" w:after="0"/>
      <w:ind w:firstLine="851" w:left="0" w:right="0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11311">
    <w:name w:val="Heading 11311"/>
    <w:link w:val="Heading113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31111112">
    <w:name w:val="Содержимое врезки3111111"/>
    <w:basedOn w:val="Normal"/>
    <w:link w:val="311111"/>
    <w:qFormat/>
    <w:pPr/>
    <w:rPr/>
  </w:style>
  <w:style w:type="paragraph" w:styleId="Contents41111111">
    <w:name w:val="Contents 41111111"/>
    <w:link w:val="Contents411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22112">
    <w:name w:val="Указатель12211"/>
    <w:basedOn w:val="Normal"/>
    <w:link w:val="12211"/>
    <w:qFormat/>
    <w:pPr/>
    <w:rPr/>
  </w:style>
  <w:style w:type="paragraph" w:styleId="1115">
    <w:name w:val="Содержимое таблицы111"/>
    <w:basedOn w:val="Normal"/>
    <w:link w:val="11"/>
    <w:qFormat/>
    <w:pPr>
      <w:widowControl w:val="false"/>
    </w:pPr>
    <w:rPr/>
  </w:style>
  <w:style w:type="paragraph" w:styleId="DefaultParagraphFont1111111">
    <w:name w:val="Default Paragraph Font1111111"/>
    <w:link w:val="DefaultParagraphFont11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Annotationtext1111111">
    <w:name w:val="annotation text1111111"/>
    <w:basedOn w:val="Normal"/>
    <w:link w:val="Annotationtext111111"/>
    <w:qFormat/>
    <w:pPr>
      <w:spacing w:lineRule="auto" w:line="240"/>
    </w:pPr>
    <w:rPr>
      <w:sz w:val="20"/>
    </w:rPr>
  </w:style>
  <w:style w:type="paragraph" w:styleId="Subtitle111">
    <w:name w:val="Subtitle111"/>
    <w:link w:val="Subtitle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Title111">
    <w:name w:val="Title111"/>
    <w:link w:val="Title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Open Sans" w:hAnsi="Open San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11111">
    <w:name w:val="Internet link11111"/>
    <w:basedOn w:val="DefaultParagraphFont1111111"/>
    <w:link w:val="Internetlink1111"/>
    <w:qFormat/>
    <w:pPr/>
    <w:rPr>
      <w:color w:themeColor="hyperlink" w:val="0563C1"/>
      <w:u w:val="single"/>
    </w:rPr>
  </w:style>
  <w:style w:type="paragraph" w:styleId="Heading512111">
    <w:name w:val="Heading 512111"/>
    <w:link w:val="Heading512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1116">
    <w:name w:val="Заголовок таблицы111"/>
    <w:basedOn w:val="1115"/>
    <w:link w:val="111"/>
    <w:qFormat/>
    <w:pPr>
      <w:jc w:val="center"/>
    </w:pPr>
    <w:rPr>
      <w:b/>
    </w:rPr>
  </w:style>
  <w:style w:type="paragraph" w:styleId="Contents711">
    <w:name w:val="Contents 711"/>
    <w:link w:val="Contents7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31211111">
    <w:name w:val="Heading 31211111"/>
    <w:link w:val="Heading312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111111112">
    <w:name w:val="Знак примечания11111111"/>
    <w:basedOn w:val="111111115"/>
    <w:link w:val="1111111"/>
    <w:qFormat/>
    <w:pPr/>
    <w:rPr>
      <w:sz w:val="16"/>
    </w:rPr>
  </w:style>
  <w:style w:type="paragraph" w:styleId="21111113">
    <w:name w:val="Содержимое таблицы2111111"/>
    <w:basedOn w:val="Normal"/>
    <w:link w:val="2111111"/>
    <w:qFormat/>
    <w:pPr>
      <w:widowControl w:val="false"/>
    </w:pPr>
    <w:rPr/>
  </w:style>
  <w:style w:type="paragraph" w:styleId="Textbody21111">
    <w:name w:val="Text body21111"/>
    <w:link w:val="Textbody2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Internetlink1111111">
    <w:name w:val="Internet link1111111"/>
    <w:basedOn w:val="DefaultParagraphFont1111111"/>
    <w:link w:val="Internetlink111111"/>
    <w:qFormat/>
    <w:pPr/>
    <w:rPr>
      <w:color w:themeColor="hyperlink" w:val="0563C1"/>
      <w:u w:val="single"/>
    </w:rPr>
  </w:style>
  <w:style w:type="paragraph" w:styleId="Contents31111">
    <w:name w:val="Contents 31111"/>
    <w:link w:val="Contents3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ubtitle1111111">
    <w:name w:val="Subtitle1111111"/>
    <w:link w:val="Subtitle11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Endnote1111111">
    <w:name w:val="Endnote1111111"/>
    <w:link w:val="Endnote111111"/>
    <w:qFormat/>
    <w:pPr>
      <w:widowControl/>
      <w:bidi w:val="0"/>
      <w:spacing w:lineRule="auto" w:line="240" w:before="0" w:after="0"/>
      <w:ind w:firstLine="851" w:left="0" w:right="0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Textbody11111">
    <w:name w:val="Text body11111"/>
    <w:link w:val="Textbody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22111">
    <w:name w:val="Heading 22111"/>
    <w:link w:val="Heading22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12112112">
    <w:name w:val="Указатель1211211"/>
    <w:basedOn w:val="Normal"/>
    <w:link w:val="1211211"/>
    <w:qFormat/>
    <w:pPr/>
    <w:rPr/>
  </w:style>
  <w:style w:type="paragraph" w:styleId="Contents4211">
    <w:name w:val="Contents 4211"/>
    <w:link w:val="Contents4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5131111">
    <w:name w:val="Heading 5131111"/>
    <w:link w:val="Heading513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113">
    <w:name w:val="Указатель11"/>
    <w:basedOn w:val="Normal"/>
    <w:link w:val="1"/>
    <w:qFormat/>
    <w:pPr/>
    <w:rPr/>
  </w:style>
  <w:style w:type="paragraph" w:styleId="111111113">
    <w:name w:val="Заголовок таблицы1111111"/>
    <w:basedOn w:val="111111110"/>
    <w:link w:val="1111112"/>
    <w:qFormat/>
    <w:pPr>
      <w:jc w:val="center"/>
    </w:pPr>
    <w:rPr>
      <w:b/>
    </w:rPr>
  </w:style>
  <w:style w:type="paragraph" w:styleId="Contents81111111">
    <w:name w:val="Contents 81111111"/>
    <w:link w:val="Contents811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5111111">
    <w:name w:val="Содержимое врезки511111"/>
    <w:basedOn w:val="Normal"/>
    <w:link w:val="51111"/>
    <w:qFormat/>
    <w:pPr/>
    <w:rPr/>
  </w:style>
  <w:style w:type="paragraph" w:styleId="Caption1211">
    <w:name w:val="Caption1211"/>
    <w:link w:val="Caption1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Footer12111">
    <w:name w:val="Footer12111"/>
    <w:link w:val="Footer12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831">
    <w:name w:val="Contents 831"/>
    <w:link w:val="Contents8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11111114">
    <w:name w:val="Символ нумерации1111111"/>
    <w:link w:val="111111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highlight w:val="yellow"/>
      <w:lang w:val="ru-RU" w:eastAsia="zh-CN" w:bidi="hi-IN"/>
    </w:rPr>
  </w:style>
  <w:style w:type="paragraph" w:styleId="311111111">
    <w:name w:val="Заголовок 311111111"/>
    <w:link w:val="3111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11111111">
    <w:name w:val="Заголовок 411111111"/>
    <w:link w:val="4111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41111111">
    <w:name w:val="Heading 41111111"/>
    <w:link w:val="Heading411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11111111">
    <w:name w:val="Заголовок 511111111"/>
    <w:link w:val="5111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73111">
    <w:name w:val="Contents 73111"/>
    <w:link w:val="Contents73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11111115">
    <w:name w:val="Основной шрифт абзаца11111111"/>
    <w:link w:val="1111111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Subtitle211111">
    <w:name w:val="Subtitle211111"/>
    <w:link w:val="Subtitle2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PlainText1111111">
    <w:name w:val="Plain Text1111111"/>
    <w:basedOn w:val="Normal"/>
    <w:link w:val="PlainText111111"/>
    <w:qFormat/>
    <w:pPr>
      <w:spacing w:lineRule="auto" w:line="240" w:before="0" w:after="0"/>
    </w:pPr>
    <w:rPr>
      <w:rFonts w:ascii="Calibri" w:hAnsi="Calibri"/>
    </w:rPr>
  </w:style>
  <w:style w:type="paragraph" w:styleId="Header1111111">
    <w:name w:val="Header1111111"/>
    <w:link w:val="Header11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aption21111">
    <w:name w:val="Caption21111"/>
    <w:link w:val="Caption2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2111111112">
    <w:name w:val="Заголовок 211111111"/>
    <w:link w:val="2111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11111111">
    <w:name w:val="Contents 11111111"/>
    <w:link w:val="Contents111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TOC3">
    <w:name w:val="TOC 3"/>
    <w:next w:val="Normal"/>
    <w:uiPriority w:val="39"/>
    <w:pPr>
      <w:widowControl/>
      <w:bidi w:val="0"/>
      <w:spacing w:lineRule="auto" w:line="240" w:before="0" w:after="0"/>
      <w:ind w:hanging="0" w:left="40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14">
    <w:name w:val="Содержимое врезки11"/>
    <w:basedOn w:val="Normal"/>
    <w:link w:val="12"/>
    <w:qFormat/>
    <w:pPr/>
    <w:rPr/>
  </w:style>
  <w:style w:type="paragraph" w:styleId="List1211111">
    <w:name w:val="List1211111"/>
    <w:basedOn w:val="Textbody1111111"/>
    <w:link w:val="List121111"/>
    <w:qFormat/>
    <w:pPr/>
    <w:rPr/>
  </w:style>
  <w:style w:type="paragraph" w:styleId="Contents12">
    <w:name w:val="Contents 12"/>
    <w:link w:val="Contents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111111116">
    <w:name w:val="Название объекта11111111"/>
    <w:link w:val="1111111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Title11111">
    <w:name w:val="Title11111"/>
    <w:link w:val="Title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Open Sans" w:hAnsi="Open San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921111">
    <w:name w:val="Contents 921111"/>
    <w:link w:val="Contents92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31111111">
    <w:name w:val="Contents 31111111"/>
    <w:link w:val="Contents311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22">
    <w:name w:val="Contents 22"/>
    <w:link w:val="Contents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ubtitle21">
    <w:name w:val="Subtitle21"/>
    <w:link w:val="Subtitle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1121">
    <w:name w:val="Heading 1121"/>
    <w:link w:val="Heading11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41111">
    <w:name w:val="Колонтитул4111"/>
    <w:basedOn w:val="Normal"/>
    <w:link w:val="411"/>
    <w:qFormat/>
    <w:pPr/>
    <w:rPr/>
  </w:style>
  <w:style w:type="paragraph" w:styleId="Heading2211111">
    <w:name w:val="Heading 2211111"/>
    <w:link w:val="Heading22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ListParagraph1111111">
    <w:name w:val="List Paragraph1111111"/>
    <w:basedOn w:val="Normal"/>
    <w:link w:val="ListParagraph111111"/>
    <w:qFormat/>
    <w:pPr>
      <w:spacing w:before="0" w:after="160"/>
      <w:ind w:hanging="0" w:left="720" w:right="0"/>
      <w:contextualSpacing/>
    </w:pPr>
    <w:rPr/>
  </w:style>
  <w:style w:type="paragraph" w:styleId="Heading112111">
    <w:name w:val="Heading 112111"/>
    <w:link w:val="Heading112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Footnote1111111">
    <w:name w:val="Footnote1111111"/>
    <w:link w:val="Footnote111111"/>
    <w:qFormat/>
    <w:pPr>
      <w:widowControl/>
      <w:bidi w:val="0"/>
      <w:spacing w:lineRule="auto" w:line="240" w:before="0" w:after="0"/>
      <w:ind w:firstLine="851" w:left="0" w:right="0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aption111111">
    <w:name w:val="Caption111111"/>
    <w:link w:val="Caption1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21111111">
    <w:name w:val="Heading 21111111"/>
    <w:link w:val="Heading211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51111">
    <w:name w:val="Contents 51111"/>
    <w:link w:val="Contents5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51111111">
    <w:name w:val="Contents 51111111"/>
    <w:link w:val="Contents511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11111117">
    <w:name w:val="Верхний колонтитул11111111"/>
    <w:link w:val="11111114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7211">
    <w:name w:val="Contents 7211"/>
    <w:link w:val="Contents7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1211">
    <w:name w:val="Contents 1211"/>
    <w:link w:val="Contents1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41111112">
    <w:name w:val="Содержимое врезки4111111"/>
    <w:basedOn w:val="Normal"/>
    <w:link w:val="411111"/>
    <w:qFormat/>
    <w:pPr/>
    <w:rPr/>
  </w:style>
  <w:style w:type="paragraph" w:styleId="Contents721111">
    <w:name w:val="Contents 721111"/>
    <w:link w:val="Contents72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9211">
    <w:name w:val="Contents 9211"/>
    <w:link w:val="Contents9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15">
    <w:name w:val="Заголовок11"/>
    <w:basedOn w:val="Normal"/>
    <w:next w:val="BodyText"/>
    <w:link w:val="13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Contents311">
    <w:name w:val="Contents 311"/>
    <w:link w:val="Contents3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53111">
    <w:name w:val="Contents 53111"/>
    <w:link w:val="Contents53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11111118">
    <w:name w:val="Подзаголовок11111111"/>
    <w:link w:val="11111115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List131111">
    <w:name w:val="List131111"/>
    <w:basedOn w:val="Textbody1111111"/>
    <w:link w:val="List13111"/>
    <w:qFormat/>
    <w:pPr/>
    <w:rPr/>
  </w:style>
  <w:style w:type="paragraph" w:styleId="Footer12">
    <w:name w:val="Footer12"/>
    <w:link w:val="Footer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212111111">
    <w:name w:val="Заголовок21211111"/>
    <w:basedOn w:val="Normal"/>
    <w:next w:val="BodyText"/>
    <w:link w:val="2121111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111111119">
    <w:name w:val="Содержимое врезки1111111"/>
    <w:basedOn w:val="Normal"/>
    <w:link w:val="1111114"/>
    <w:qFormat/>
    <w:pPr/>
    <w:rPr/>
  </w:style>
  <w:style w:type="paragraph" w:styleId="Heading11111111">
    <w:name w:val="Heading 11111111"/>
    <w:link w:val="Heading111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112111112">
    <w:name w:val="Заголовок211211111"/>
    <w:basedOn w:val="Normal"/>
    <w:next w:val="BodyText"/>
    <w:link w:val="211211111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51112">
    <w:name w:val="Колонтитул5111"/>
    <w:basedOn w:val="Normal"/>
    <w:link w:val="511"/>
    <w:qFormat/>
    <w:pPr/>
    <w:rPr/>
  </w:style>
  <w:style w:type="paragraph" w:styleId="11112">
    <w:name w:val="Заголовок1111"/>
    <w:basedOn w:val="Normal"/>
    <w:next w:val="BodyText"/>
    <w:link w:val="1111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121112111">
    <w:name w:val="Указатель12111211"/>
    <w:basedOn w:val="Normal"/>
    <w:link w:val="1211121"/>
    <w:qFormat/>
    <w:pPr/>
    <w:rPr/>
  </w:style>
  <w:style w:type="paragraph" w:styleId="Internetlink111">
    <w:name w:val="Internet link111"/>
    <w:basedOn w:val="DefaultParagraphFont1111111"/>
    <w:link w:val="Internetlink11"/>
    <w:qFormat/>
    <w:pPr/>
    <w:rPr>
      <w:color w:themeColor="hyperlink" w:val="0563C1"/>
      <w:u w:val="single"/>
    </w:rPr>
  </w:style>
  <w:style w:type="paragraph" w:styleId="22111111">
    <w:name w:val="Указатель2211111"/>
    <w:basedOn w:val="Normal"/>
    <w:link w:val="221111"/>
    <w:qFormat/>
    <w:pPr/>
    <w:rPr/>
  </w:style>
  <w:style w:type="paragraph" w:styleId="11113">
    <w:name w:val="Содержимое врезки1111"/>
    <w:basedOn w:val="Normal"/>
    <w:link w:val="1112"/>
    <w:qFormat/>
    <w:pPr/>
    <w:rPr/>
  </w:style>
  <w:style w:type="paragraph" w:styleId="Heading51311">
    <w:name w:val="Heading 51311"/>
    <w:link w:val="Heading513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Internetlink2">
    <w:name w:val="Internet link2"/>
    <w:basedOn w:val="DefaultParagraphFont1111111"/>
    <w:qFormat/>
    <w:pPr/>
    <w:rPr>
      <w:color w:themeColor="hyperlink" w:val="0563C1"/>
      <w:u w:val="single"/>
    </w:rPr>
  </w:style>
  <w:style w:type="paragraph" w:styleId="Footnote1">
    <w:name w:val="Footnote1"/>
    <w:link w:val="Footnote"/>
    <w:qFormat/>
    <w:pPr>
      <w:widowControl/>
      <w:bidi w:val="0"/>
      <w:spacing w:lineRule="auto" w:line="240" w:before="0" w:after="0"/>
      <w:ind w:firstLine="851" w:left="0" w:right="0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41112">
    <w:name w:val="Содержимое врезки4111"/>
    <w:basedOn w:val="Normal"/>
    <w:link w:val="4111"/>
    <w:qFormat/>
    <w:pPr/>
    <w:rPr/>
  </w:style>
  <w:style w:type="paragraph" w:styleId="Contents421111">
    <w:name w:val="Contents 421111"/>
    <w:link w:val="Contents42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TOC1">
    <w:name w:val="TOC 1"/>
    <w:next w:val="Normal"/>
    <w:uiPriority w:val="39"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116">
    <w:name w:val="Колонтитул11"/>
    <w:link w:val="14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211">
    <w:name w:val="Internet link211"/>
    <w:basedOn w:val="DefaultParagraphFont1111111"/>
    <w:link w:val="Internetlink21"/>
    <w:qFormat/>
    <w:pPr/>
    <w:rPr>
      <w:color w:themeColor="hyperlink" w:val="0563C1"/>
      <w:u w:val="single"/>
    </w:rPr>
  </w:style>
  <w:style w:type="paragraph" w:styleId="1117">
    <w:name w:val="Символ нумерации111"/>
    <w:link w:val="11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111111110">
    <w:name w:val="Нижний колонтитул11111111"/>
    <w:link w:val="11111116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211111111">
    <w:name w:val="Указатель121111111"/>
    <w:basedOn w:val="Normal"/>
    <w:link w:val="12111111"/>
    <w:qFormat/>
    <w:pPr/>
    <w:rPr/>
  </w:style>
  <w:style w:type="paragraph" w:styleId="Contents61111111">
    <w:name w:val="Contents 61111111"/>
    <w:link w:val="Contents611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312111">
    <w:name w:val="Heading 312111"/>
    <w:link w:val="Heading312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Footnote111">
    <w:name w:val="Footnote111"/>
    <w:link w:val="Footnote11"/>
    <w:qFormat/>
    <w:pPr>
      <w:widowControl/>
      <w:bidi w:val="0"/>
      <w:spacing w:lineRule="auto" w:line="240" w:before="0" w:after="0"/>
      <w:ind w:firstLine="851" w:left="0" w:right="0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21111111">
    <w:name w:val="Contents 21111111"/>
    <w:link w:val="Contents211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Docdata1111111">
    <w:name w:val="docdata1111111"/>
    <w:basedOn w:val="111111115"/>
    <w:link w:val="Docdata111111"/>
    <w:qFormat/>
    <w:pPr/>
    <w:rPr/>
  </w:style>
  <w:style w:type="paragraph" w:styleId="Contents731">
    <w:name w:val="Contents 731"/>
    <w:link w:val="Contents7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621111">
    <w:name w:val="Contents 621111"/>
    <w:link w:val="Contents62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aption11">
    <w:name w:val="Caption11"/>
    <w:link w:val="Caption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11114">
    <w:name w:val="Указатель1111"/>
    <w:basedOn w:val="Normal"/>
    <w:link w:val="1113"/>
    <w:qFormat/>
    <w:pPr/>
    <w:rPr/>
  </w:style>
  <w:style w:type="paragraph" w:styleId="51113">
    <w:name w:val="Содержимое врезки5111"/>
    <w:basedOn w:val="Normal"/>
    <w:link w:val="5111"/>
    <w:qFormat/>
    <w:pPr/>
    <w:rPr/>
  </w:style>
  <w:style w:type="paragraph" w:styleId="Footnote211111">
    <w:name w:val="Footnote211111"/>
    <w:link w:val="Footnote21111"/>
    <w:qFormat/>
    <w:pPr>
      <w:widowControl/>
      <w:bidi w:val="0"/>
      <w:spacing w:lineRule="auto" w:line="240" w:before="0" w:after="0"/>
      <w:ind w:firstLine="851" w:left="0" w:right="0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TOC9">
    <w:name w:val="TOC 9"/>
    <w:next w:val="Normal"/>
    <w:uiPriority w:val="39"/>
    <w:pPr>
      <w:widowControl/>
      <w:bidi w:val="0"/>
      <w:spacing w:lineRule="auto" w:line="240" w:before="0" w:after="0"/>
      <w:ind w:hanging="0" w:left="160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63111">
    <w:name w:val="Contents 63111"/>
    <w:link w:val="Contents63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31112">
    <w:name w:val="Содержимое врезки3111"/>
    <w:basedOn w:val="Normal"/>
    <w:link w:val="3111"/>
    <w:qFormat/>
    <w:pPr/>
    <w:rPr/>
  </w:style>
  <w:style w:type="paragraph" w:styleId="Endnote11">
    <w:name w:val="Endnote11"/>
    <w:link w:val="Endnote1"/>
    <w:qFormat/>
    <w:pPr>
      <w:widowControl/>
      <w:bidi w:val="0"/>
      <w:spacing w:lineRule="auto" w:line="240" w:before="0" w:after="0"/>
      <w:ind w:firstLine="851" w:left="0" w:right="0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21111114">
    <w:name w:val="Содержимое врезки2111111"/>
    <w:basedOn w:val="Normal"/>
    <w:link w:val="2111112"/>
    <w:qFormat/>
    <w:pPr/>
    <w:rPr/>
  </w:style>
  <w:style w:type="paragraph" w:styleId="61111">
    <w:name w:val="Колонтитул6111"/>
    <w:basedOn w:val="Normal"/>
    <w:link w:val="611"/>
    <w:qFormat/>
    <w:pPr/>
    <w:rPr/>
  </w:style>
  <w:style w:type="paragraph" w:styleId="61112">
    <w:name w:val="Содержимое врезки6111"/>
    <w:basedOn w:val="Normal"/>
    <w:link w:val="6111"/>
    <w:qFormat/>
    <w:pPr/>
    <w:rPr/>
  </w:style>
  <w:style w:type="paragraph" w:styleId="Contents321">
    <w:name w:val="Contents 321"/>
    <w:link w:val="Contents3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11111120">
    <w:name w:val="Колонтитул1111111"/>
    <w:link w:val="1111115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Footer211">
    <w:name w:val="Footer211"/>
    <w:link w:val="Footer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Footer131111">
    <w:name w:val="Footer131111"/>
    <w:link w:val="Footer13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List12111">
    <w:name w:val="List12111"/>
    <w:basedOn w:val="Textbody1111111"/>
    <w:link w:val="List1211"/>
    <w:qFormat/>
    <w:pPr/>
    <w:rPr/>
  </w:style>
  <w:style w:type="paragraph" w:styleId="Header121">
    <w:name w:val="Header121"/>
    <w:link w:val="Header1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21112112">
    <w:name w:val="Заголовок12111211"/>
    <w:basedOn w:val="Normal"/>
    <w:next w:val="BodyText"/>
    <w:link w:val="12111211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Contents231">
    <w:name w:val="Contents 231"/>
    <w:link w:val="Contents2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4211111">
    <w:name w:val="Heading 4211111"/>
    <w:link w:val="Heading42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TOC8">
    <w:name w:val="TOC 8"/>
    <w:next w:val="Normal"/>
    <w:uiPriority w:val="39"/>
    <w:pPr>
      <w:widowControl/>
      <w:bidi w:val="0"/>
      <w:spacing w:lineRule="auto" w:line="240" w:before="0" w:after="0"/>
      <w:ind w:hanging="0" w:left="140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ubtitle11111">
    <w:name w:val="Subtitle11111"/>
    <w:link w:val="Subtitle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Contents821111">
    <w:name w:val="Contents 821111"/>
    <w:link w:val="Contents82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List21">
    <w:name w:val="List21"/>
    <w:basedOn w:val="Textbody1111111"/>
    <w:link w:val="List2"/>
    <w:qFormat/>
    <w:pPr/>
    <w:rPr/>
  </w:style>
  <w:style w:type="paragraph" w:styleId="Heading421">
    <w:name w:val="Heading 421"/>
    <w:link w:val="Heading4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Subtitle2111">
    <w:name w:val="Subtitle2111"/>
    <w:link w:val="Subtitle2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212111112">
    <w:name w:val="Указатель21211111"/>
    <w:basedOn w:val="Normal"/>
    <w:link w:val="21211111"/>
    <w:qFormat/>
    <w:pPr/>
    <w:rPr/>
  </w:style>
  <w:style w:type="paragraph" w:styleId="Contents33111">
    <w:name w:val="Contents 33111"/>
    <w:link w:val="Contents33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931">
    <w:name w:val="Contents 931"/>
    <w:link w:val="Contents9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51211111">
    <w:name w:val="Heading 51211111"/>
    <w:link w:val="Heading512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1211111">
    <w:name w:val="Heading 1211111"/>
    <w:link w:val="Heading12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Annotationsubject1111111">
    <w:name w:val="annotation subject1111111"/>
    <w:basedOn w:val="Annotationtext1111111"/>
    <w:next w:val="Annotationtext1111111"/>
    <w:link w:val="Annotationsubject111111"/>
    <w:qFormat/>
    <w:pPr/>
    <w:rPr>
      <w:b/>
    </w:rPr>
  </w:style>
  <w:style w:type="paragraph" w:styleId="Title2111">
    <w:name w:val="Title2111"/>
    <w:link w:val="Title2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Open Sans" w:hAnsi="Open San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71111111">
    <w:name w:val="Contents 71111111"/>
    <w:link w:val="Contents711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111111111">
    <w:name w:val="Список11111111"/>
    <w:basedOn w:val="Textbody1111111"/>
    <w:link w:val="11111117"/>
    <w:qFormat/>
    <w:pPr/>
    <w:rPr/>
  </w:style>
  <w:style w:type="paragraph" w:styleId="Footer1111">
    <w:name w:val="Footer1111"/>
    <w:link w:val="Footer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1115">
    <w:name w:val="Колонтитул1111"/>
    <w:link w:val="1114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321111">
    <w:name w:val="Contents 321111"/>
    <w:link w:val="Contents32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3121">
    <w:name w:val="Heading 3121"/>
    <w:link w:val="Heading31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Header12111">
    <w:name w:val="Header12111"/>
    <w:link w:val="Header12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21112">
    <w:name w:val="Колонтитул2111"/>
    <w:basedOn w:val="Normal"/>
    <w:link w:val="2111"/>
    <w:qFormat/>
    <w:pPr/>
    <w:rPr/>
  </w:style>
  <w:style w:type="paragraph" w:styleId="21111115">
    <w:name w:val="Заголовок таблицы2111111"/>
    <w:basedOn w:val="21111113"/>
    <w:link w:val="2111113"/>
    <w:qFormat/>
    <w:pPr>
      <w:jc w:val="center"/>
    </w:pPr>
    <w:rPr>
      <w:b/>
    </w:rPr>
  </w:style>
  <w:style w:type="paragraph" w:styleId="Header211111">
    <w:name w:val="Header211111"/>
    <w:link w:val="Header2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511">
    <w:name w:val="Contents 511"/>
    <w:link w:val="Contents5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TOC5">
    <w:name w:val="TOC 5"/>
    <w:next w:val="Normal"/>
    <w:uiPriority w:val="39"/>
    <w:pPr>
      <w:widowControl/>
      <w:bidi w:val="0"/>
      <w:spacing w:lineRule="auto" w:line="240" w:before="0" w:after="0"/>
      <w:ind w:hanging="0" w:left="80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3131111">
    <w:name w:val="Heading 3131111"/>
    <w:link w:val="Heading313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Contents521111">
    <w:name w:val="Contents 521111"/>
    <w:link w:val="Contents52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31111113">
    <w:name w:val="Колонтитул3111111"/>
    <w:basedOn w:val="Normal"/>
    <w:link w:val="3111111"/>
    <w:qFormat/>
    <w:pPr/>
    <w:rPr/>
  </w:style>
  <w:style w:type="paragraph" w:styleId="Contents2211">
    <w:name w:val="Contents 2211"/>
    <w:link w:val="Contents2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aption131">
    <w:name w:val="Caption131"/>
    <w:link w:val="Caption1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21111111111">
    <w:name w:val="Указатель2111111111"/>
    <w:basedOn w:val="Normal"/>
    <w:link w:val="211111111"/>
    <w:qFormat/>
    <w:pPr/>
    <w:rPr/>
  </w:style>
  <w:style w:type="paragraph" w:styleId="Header1311">
    <w:name w:val="Header1311"/>
    <w:link w:val="Header13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22111112">
    <w:name w:val="Заголовок2211111"/>
    <w:basedOn w:val="Normal"/>
    <w:next w:val="BodyText"/>
    <w:link w:val="2211111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1111116">
    <w:name w:val="Указатель111111"/>
    <w:basedOn w:val="Normal"/>
    <w:link w:val="11111"/>
    <w:qFormat/>
    <w:pPr/>
    <w:rPr/>
  </w:style>
  <w:style w:type="paragraph" w:styleId="List1311">
    <w:name w:val="List1311"/>
    <w:basedOn w:val="Textbody1111111"/>
    <w:link w:val="List131"/>
    <w:qFormat/>
    <w:pPr/>
    <w:rPr/>
  </w:style>
  <w:style w:type="paragraph" w:styleId="Heading31311">
    <w:name w:val="Heading 31311"/>
    <w:link w:val="Heading313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Textbody1111111">
    <w:name w:val="Text body1111111"/>
    <w:link w:val="Textbody11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Title21">
    <w:name w:val="Title21"/>
    <w:link w:val="Title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Open Sans" w:hAnsi="Open San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Bx-messenger-ajax1111111">
    <w:name w:val="bx-messenger-ajax1111111"/>
    <w:basedOn w:val="111111115"/>
    <w:link w:val="Bx-messenger-ajax111111"/>
    <w:qFormat/>
    <w:pPr/>
    <w:rPr/>
  </w:style>
  <w:style w:type="paragraph" w:styleId="Contents23111">
    <w:name w:val="Contents 23111"/>
    <w:link w:val="Contents23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111111">
    <w:name w:val="Contents 111111"/>
    <w:link w:val="Contents1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521">
    <w:name w:val="Contents 521"/>
    <w:link w:val="Contents5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221111">
    <w:name w:val="Contents 221111"/>
    <w:link w:val="Contents22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111113">
    <w:name w:val="Колонтитул4111111"/>
    <w:basedOn w:val="Normal"/>
    <w:link w:val="4111111"/>
    <w:qFormat/>
    <w:pPr/>
    <w:rPr/>
  </w:style>
  <w:style w:type="paragraph" w:styleId="Heading113">
    <w:name w:val="Heading 113"/>
    <w:link w:val="Heading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Subtitle">
    <w:name w:val="Subtitle"/>
    <w:next w:val="Normal"/>
    <w:uiPriority w:val="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5111">
    <w:name w:val="Heading 5111"/>
    <w:link w:val="Heading5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811">
    <w:name w:val="Contents 811"/>
    <w:link w:val="Contents8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21111">
    <w:name w:val="Internet link21111"/>
    <w:basedOn w:val="DefaultParagraphFont1111111"/>
    <w:link w:val="Internetlink2111"/>
    <w:qFormat/>
    <w:pPr/>
    <w:rPr>
      <w:color w:themeColor="hyperlink" w:val="0563C1"/>
      <w:u w:val="single"/>
    </w:rPr>
  </w:style>
  <w:style w:type="paragraph" w:styleId="Heading521">
    <w:name w:val="Heading 521"/>
    <w:link w:val="Heading5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1111117">
    <w:name w:val="Заголовок111111"/>
    <w:basedOn w:val="Normal"/>
    <w:next w:val="BodyText"/>
    <w:link w:val="111112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21111111112">
    <w:name w:val="Заголовок2111111111"/>
    <w:basedOn w:val="Normal"/>
    <w:next w:val="BodyText"/>
    <w:link w:val="2111111111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Title">
    <w:name w:val="Title"/>
    <w:next w:val="BodyText"/>
    <w:uiPriority w:val="10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Open Sans" w:hAnsi="Open San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List111">
    <w:name w:val="List111"/>
    <w:basedOn w:val="Textbody1111111"/>
    <w:link w:val="List11"/>
    <w:qFormat/>
    <w:pPr/>
    <w:rPr/>
  </w:style>
  <w:style w:type="paragraph" w:styleId="Heading4111">
    <w:name w:val="Heading 4111"/>
    <w:link w:val="Heading4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1211111112">
    <w:name w:val="Заголовок121111111"/>
    <w:basedOn w:val="Normal"/>
    <w:next w:val="BodyText"/>
    <w:link w:val="121111111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Textbody2">
    <w:name w:val="Text body2"/>
    <w:link w:val="Textbody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121111">
    <w:name w:val="Contents 121111"/>
    <w:link w:val="Contents12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Title1111111">
    <w:name w:val="Title1111111"/>
    <w:link w:val="Title11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Open Sans" w:hAnsi="Open San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111111112">
    <w:name w:val="Заголовок11111111"/>
    <w:link w:val="11111118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Open Sans" w:hAnsi="Open San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aption3111111">
    <w:name w:val="caption3111111"/>
    <w:basedOn w:val="Normal"/>
    <w:link w:val="Caption311111"/>
    <w:qFormat/>
    <w:pPr>
      <w:spacing w:before="120" w:after="120"/>
    </w:pPr>
    <w:rPr>
      <w:i/>
      <w:sz w:val="24"/>
    </w:rPr>
  </w:style>
  <w:style w:type="paragraph" w:styleId="Contents42">
    <w:name w:val="Contents 42"/>
    <w:link w:val="Contents4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111111113">
    <w:name w:val="Указатель11111111"/>
    <w:link w:val="11111119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aption1211111">
    <w:name w:val="Caption1211111"/>
    <w:link w:val="Caption12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1212112">
    <w:name w:val="Указатель121211"/>
    <w:basedOn w:val="Normal"/>
    <w:link w:val="121211"/>
    <w:qFormat/>
    <w:pPr/>
    <w:rPr/>
  </w:style>
  <w:style w:type="paragraph" w:styleId="Textbody31">
    <w:name w:val="Text body31"/>
    <w:link w:val="Textbody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5111112">
    <w:name w:val="Колонтитул511111"/>
    <w:link w:val="51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Heading313">
    <w:name w:val="Heading 313"/>
    <w:link w:val="Heading3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table" w:default="1" w:styleId="Style_2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248">
    <w:name w:val="Table Grid"/>
    <w:basedOn w:val="Style_2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  <w:tblCellMar>
        <w:left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tileRect l="0" t="0" r="0" b="0"/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LibreOffice/7.6.7.2$Linux_X86_64 LibreOffice_project/60$Build-2</Application>
  <AppVersion>15.0000</AppVersion>
  <Pages>10</Pages>
  <Words>2671</Words>
  <Characters>16597</Characters>
  <CharactersWithSpaces>18874</CharactersWithSpaces>
  <Paragraphs>404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2024-07-02T16:51:42Z</dcterms:modified>
  <cp:revision>1</cp:revision>
  <dc:subject/>
  <dc:title/>
</cp:coreProperties>
</file>