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rPr>
          <w:highlight w:val="none"/>
          <w:shd w:fill="auto" w:val="clear"/>
        </w:rPr>
      </w:pPr>
      <w:r>
        <w:rPr>
          <w:rFonts w:ascii="Times New Roman" w:hAnsi="Times New Roman"/>
          <w:color w:themeColor="text1" w:val="000000"/>
          <w:sz w:val="28"/>
          <w:shd w:fill="auto" w:val="clear"/>
        </w:rPr>
        <w:t xml:space="preserve">Долгосрочный прогноз </w:t>
      </w:r>
    </w:p>
    <w:p>
      <w:pPr>
        <w:pStyle w:val="Normal"/>
        <w:widowControl w:val="false"/>
        <w:spacing w:lineRule="auto" w:line="240" w:before="0" w:after="0"/>
        <w:jc w:val="center"/>
        <w:rPr>
          <w:highlight w:val="none"/>
          <w:shd w:fill="auto" w:val="clear"/>
        </w:rPr>
      </w:pPr>
      <w:r>
        <w:rPr>
          <w:rFonts w:ascii="Times New Roman" w:hAnsi="Times New Roman"/>
          <w:color w:themeColor="text1" w:val="000000"/>
          <w:sz w:val="28"/>
          <w:shd w:fill="auto" w:val="clear"/>
        </w:rPr>
        <w:t>социально-экономического развития Камчатского края на период до 2042 года (далее – Прогноз)</w:t>
      </w:r>
    </w:p>
    <w:p>
      <w:pPr>
        <w:pStyle w:val="Normal"/>
        <w:spacing w:lineRule="auto" w:line="240" w:before="0" w:after="0"/>
        <w:ind w:firstLine="709" w:left="0" w:right="0"/>
        <w:jc w:val="center"/>
        <w:rPr>
          <w:rFonts w:ascii="Times New Roman" w:hAnsi="Times New Roman"/>
          <w:sz w:val="28"/>
          <w:highlight w:val="none"/>
          <w:shd w:fill="auto" w:val="clear"/>
        </w:rPr>
      </w:pPr>
      <w:r>
        <w:rPr>
          <w:rFonts w:ascii="Times New Roman" w:hAnsi="Times New Roman"/>
          <w:sz w:val="28"/>
          <w:shd w:fill="auto" w:val="clear"/>
        </w:rPr>
      </w:r>
    </w:p>
    <w:p>
      <w:pPr>
        <w:pStyle w:val="Normal"/>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1. Характеристика условий формирования Прогноза</w:t>
      </w:r>
    </w:p>
    <w:p>
      <w:pPr>
        <w:pStyle w:val="Normal"/>
        <w:spacing w:lineRule="auto" w:line="240" w:before="0" w:after="0"/>
        <w:rPr>
          <w:rFonts w:ascii="Times New Roman" w:hAnsi="Times New Roman"/>
          <w:sz w:val="28"/>
          <w:highlight w:val="none"/>
          <w:shd w:fill="auto" w:val="clear"/>
        </w:rPr>
      </w:pPr>
      <w:r>
        <w:rPr>
          <w:rFonts w:ascii="Times New Roman" w:hAnsi="Times New Roman"/>
          <w:sz w:val="28"/>
          <w:shd w:fill="auto" w:val="clear"/>
        </w:rPr>
      </w:r>
    </w:p>
    <w:p>
      <w:pPr>
        <w:pStyle w:val="Normal"/>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1.1. Оценка достигнутого уровня социально-экономического развития Камчатского края</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Социально-экономическая ситуация в Камчатском крае определяется общероссийскими макроэкономическими условиями, но при этом характеризуется как относительно стабильная.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Экономика Камчатского края представляет собой многоотраслевое хозяйство, включающее самые разнообразные виды деятельности, с преобладанием рыболовства и рыбоперерабатывающей промышленности.</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Наибольшую долю в структуре валового регионального продукта (далее – ВРП) Камчатского края занимают: сельское хозяйство, рыболовство, рыбоводство (25,8%); государственное управление и обеспечение военной безопасности, социальное обеспечение (18,3%), оптовая и розничная торговля, ремонт автотранспортных средств (6,1%), строительство (6,1%), образование (5,7%), транспортировка и хранение (5,4%), операции с недвижимым имуществом (5,4%), здравоохранение (5,1%), добыча полезных ископаемых (4,3%), обрабатывающие производства (4,2%).</w:t>
      </w:r>
    </w:p>
    <w:p>
      <w:pPr>
        <w:pStyle w:val="Normal"/>
        <w:widowControl w:val="false"/>
        <w:tabs>
          <w:tab w:val="clear" w:pos="708"/>
          <w:tab w:val="center" w:pos="4677" w:leader="none"/>
          <w:tab w:val="right" w:pos="9355"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Прирост ВРП Камчатского края 2022 года к 2013 году составил 11,8%. В 2022 году ВРП оценивается в 395,7 млрд рублей при темпе роста его объема 104,5%. Индекс-дефлятор ожидается в пределах 106,0%.</w:t>
      </w:r>
    </w:p>
    <w:p>
      <w:pPr>
        <w:pStyle w:val="Normal"/>
        <w:widowControl w:val="false"/>
        <w:tabs>
          <w:tab w:val="clear" w:pos="708"/>
          <w:tab w:val="center" w:pos="4677" w:leader="none"/>
          <w:tab w:val="right" w:pos="9355"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Прирост промышленного производства в 2023 году к 2013 году составил 59,8%, в частности рост обрабатывающей промышленности за этот же период составил 59,6%, добычи полезных ископаемых – 157,6%, что говорит о значительном потенциале развития отрасли. </w:t>
      </w:r>
    </w:p>
    <w:p>
      <w:pPr>
        <w:pStyle w:val="Normal"/>
        <w:widowControl w:val="false"/>
        <w:tabs>
          <w:tab w:val="clear" w:pos="708"/>
          <w:tab w:val="center" w:pos="4677" w:leader="none"/>
          <w:tab w:val="right" w:pos="9355"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Прирост сельского хозяйства за 10 лет составил 34,7%, инвестиций в основной капитал – 69,2%, розничной торговли – 16,8% (в среднем по России – снижение на 1,6% за этот же период). </w:t>
      </w:r>
    </w:p>
    <w:p>
      <w:pPr>
        <w:pStyle w:val="Normal"/>
        <w:widowControl w:val="false"/>
        <w:tabs>
          <w:tab w:val="clear" w:pos="708"/>
          <w:tab w:val="center" w:pos="4677" w:leader="none"/>
          <w:tab w:val="right" w:pos="9355" w:leader="none"/>
        </w:tabs>
        <w:spacing w:lineRule="auto" w:line="240" w:before="0" w:after="0"/>
        <w:ind w:firstLine="709" w:left="0" w:right="0"/>
        <w:jc w:val="both"/>
        <w:rPr>
          <w:highlight w:val="none"/>
          <w:shd w:fill="auto" w:val="clear"/>
        </w:rPr>
      </w:pPr>
      <w:r>
        <w:rPr>
          <w:rFonts w:ascii="Times New Roman" w:hAnsi="Times New Roman"/>
          <w:sz w:val="28"/>
          <w:shd w:fill="auto" w:val="clear"/>
        </w:rPr>
        <w:t>Сокращение объема строительных работ в период с 2014 по 2018 годы</w:t>
        <w:br/>
        <w:t xml:space="preserve"> (-21,3%), компенсировано ростом на 29,2% в период с 2019 по 2023 годы. За 10 лет введено в действие 664,5 тыс. кв. м жилых домов.</w:t>
      </w:r>
    </w:p>
    <w:p>
      <w:pPr>
        <w:pStyle w:val="Normal"/>
        <w:widowControl w:val="false"/>
        <w:tabs>
          <w:tab w:val="clear" w:pos="708"/>
          <w:tab w:val="center" w:pos="4677" w:leader="none"/>
          <w:tab w:val="right" w:pos="9355"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Доля </w:t>
      </w:r>
      <w:r>
        <w:rPr>
          <w:rFonts w:ascii="Times New Roman" w:hAnsi="Times New Roman"/>
          <w:color w:val="000000"/>
          <w:sz w:val="28"/>
          <w:shd w:fill="auto" w:val="clear"/>
        </w:rPr>
        <w:t xml:space="preserve">малого и среднего предпринимательства в валовом региональном продукте Камчатского края составляет 21,5%. </w:t>
      </w:r>
      <w:r>
        <w:rPr>
          <w:rFonts w:ascii="Times New Roman" w:hAnsi="Times New Roman"/>
          <w:color w:themeColor="text1" w:val="000000"/>
          <w:sz w:val="28"/>
          <w:shd w:fill="auto" w:val="clear"/>
        </w:rPr>
        <w:t xml:space="preserve">Большая часть оборота малых и средних предприятий бизнеса приходится на сектор торговли – 29,5%. Удельный вес лесного хозяйства, охоты, рыболовства и рыбоводства составляет 24,3%, обрабатывающих производств – 12,2%, сельского, строительства – 8,3%, транспортировки и хранения – 8,3%. </w:t>
      </w:r>
    </w:p>
    <w:p>
      <w:pPr>
        <w:pStyle w:val="Normal"/>
        <w:widowControl w:val="false"/>
        <w:tabs>
          <w:tab w:val="clear" w:pos="708"/>
          <w:tab w:val="center" w:pos="4677" w:leader="none"/>
          <w:tab w:val="right" w:pos="9355" w:leader="none"/>
        </w:tabs>
        <w:spacing w:lineRule="auto" w:line="240" w:before="0" w:after="0"/>
        <w:ind w:firstLine="709" w:left="0" w:right="0"/>
        <w:jc w:val="both"/>
        <w:rPr>
          <w:highlight w:val="none"/>
          <w:shd w:fill="auto" w:val="clear"/>
        </w:rPr>
      </w:pPr>
      <w:r>
        <w:rPr>
          <w:rFonts w:ascii="Times New Roman" w:hAnsi="Times New Roman"/>
          <w:sz w:val="28"/>
          <w:shd w:fill="auto" w:val="clear"/>
        </w:rPr>
        <w:t>Реальная заработная плата с 2013 года выросла на 27,2%, реальные денежные доходы населения на 6,4% (с среднем по стране – на 0,8% за этот же период). Доля населения с денежными доходами ниже границы бедности снизилась на 5,8 п.п. с 16,5% в 2013 году до 10,7% в 2023 году.</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На Дальнем Востоке России и в Камчатском крае в частности реализуется государственная политика по ускорению социально-экономического развития регионов, направленная на формирование благоприятных условий для инвестирования и ведения бизнеса в масштабе всего Азиатско-Тихоокеанского региона (далее – АТР).</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В Камчатском крае запущена и развивается новаторская система специальных институтов и механизмов опережающего развития, таких как территория опережающего развития «Камчатка» (далее – ТОР «Камчатка»), особый правовой режим «Свободный порт Владивосток» (далее – СПВ), адресная инфраструктурная поддержка инвестиционных проектов, программа «Дальневосточный гектар», «Дальневосточный квартал» и другие. </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Помимо наращивания уловов и переработки водных биологических ресурсов, активизации добычи полезных ископаемых, развития агропромышленного комплекса в последние годы определились несколько крупных направлений реструктуризации экономики Камчатского края: формирование туристско-рекреационного кластера, развитие транспортно-логистического комплекса и сервисного обслуживания морских перевозок в рамках растущего потенциала Северного морского пути (далее – СМП), возрождение судоремонта и судостроительной отрасли.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материковых транспортных коммуникаций, определенная обособленность региона, затрудняющая реализацию межрегиональных проектов, неразвитость транспортной инфраструктуры (в том числе, отсутствие железнодорожного сообщения); зависимость региона от внешнего снабжения товарами и ресурсами, обеспечивающими базовые процессы жизнедеятельности;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Главным сдерживающим фактором развития экономики Камчатского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pPr>
        <w:pStyle w:val="Normal"/>
        <w:tabs>
          <w:tab w:val="clear" w:pos="708"/>
          <w:tab w:val="left" w:pos="567" w:leader="none"/>
        </w:tabs>
        <w:spacing w:lineRule="auto" w:line="240"/>
        <w:ind w:firstLine="709"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spacing w:lineRule="auto" w:line="240" w:before="0" w:after="0"/>
        <w:jc w:val="center"/>
        <w:rPr>
          <w:highlight w:val="none"/>
          <w:shd w:fill="auto" w:val="clear"/>
        </w:rPr>
      </w:pPr>
      <w:r>
        <w:rPr>
          <w:rFonts w:ascii="Times New Roman" w:hAnsi="Times New Roman"/>
          <w:color w:themeColor="text1" w:val="000000"/>
          <w:sz w:val="28"/>
          <w:shd w:fill="auto" w:val="clear"/>
        </w:rPr>
        <w:t>1.2. Характеристика вариантов Прогноза</w:t>
      </w:r>
    </w:p>
    <w:p>
      <w:pPr>
        <w:pStyle w:val="Normal"/>
        <w:tabs>
          <w:tab w:val="clear" w:pos="708"/>
          <w:tab w:val="left" w:pos="567" w:leader="none"/>
        </w:tabs>
        <w:spacing w:lineRule="auto" w:line="240"/>
        <w:ind w:firstLine="709" w:left="0" w:right="0"/>
        <w:jc w:val="both"/>
        <w:rPr>
          <w:rFonts w:ascii="Times New Roman" w:hAnsi="Times New Roman"/>
          <w:b/>
          <w:sz w:val="28"/>
          <w:highlight w:val="none"/>
          <w:shd w:fill="auto" w:val="clear"/>
        </w:rPr>
      </w:pPr>
      <w:r>
        <w:rPr>
          <w:rFonts w:ascii="Times New Roman" w:hAnsi="Times New Roman"/>
          <w:b/>
          <w:sz w:val="28"/>
          <w:shd w:fill="auto" w:val="clear"/>
        </w:rPr>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Прогноз выполнен в двух вариантах в соответствии со сценарными условиями функционирования экономики Российской Федерации, основными параметрами прогноза социально-экономического развития Российской Федерации и прогнозируемыми изменениями цен (тарифов) на товары и услуги хозяйствующих субъектов, осуществляющих регулируемые виды деятельности в инфраструктурном секторе, на 2025 год и на плановый период 2026 и 2027 годов.</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Основные показатели социально-экономического развития Камчатского края на долгосрочный период разработаны по двум вариантам прогноза (консервативный и базовый) и представлены в форме 2П Прогноза.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Различие вариантов обусловлено изменением внешнеполитической ситуации,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b/>
          <w:color w:themeColor="text1" w:val="000000"/>
          <w:sz w:val="28"/>
          <w:shd w:fill="auto" w:val="clear"/>
        </w:rPr>
        <w:t>Консервативный вариант Прогноза</w:t>
      </w:r>
      <w:r>
        <w:rPr>
          <w:rFonts w:ascii="Times New Roman" w:hAnsi="Times New Roman"/>
          <w:color w:themeColor="text1" w:val="000000"/>
          <w:sz w:val="28"/>
          <w:shd w:fill="auto" w:val="clear"/>
        </w:rPr>
        <w:t xml:space="preserve"> основан на предположениях о неблагоприятном развитии российской и мировой экономики, негативном влиянии кризисных явлений на динамику доходов населения и возможности привлечения инвестиций в Камчатский край.</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Консервативный вариант Прогноза предусматривает следующие риски снижения темпов развития экономики:</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1) сохранение действия финансовых и экономических санкций в отношении российской экономики, а также ответных мер на протяжении всего прогнозного периода;</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2) постепенное замедление темпов мирового экономического роста;</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3) сохранение неблагоприятных демографических тенденций;</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4) сокращение инвестиционных программ ведущих компаний Камчатского края, отсрочка реализации инвестиционных намерений на территории региона;</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5) сокращение объемов и перенос сроков планового финансирования инфраструктурных проектов, реализуемых за счет средств федерального бюджета;</w:t>
      </w:r>
    </w:p>
    <w:p>
      <w:pPr>
        <w:pStyle w:val="Normal"/>
        <w:widowControl w:val="false"/>
        <w:tabs>
          <w:tab w:val="clear" w:pos="708"/>
          <w:tab w:val="left" w:pos="567" w:leader="none"/>
          <w:tab w:val="left" w:pos="851"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6) снижение мировых цен на драгоценные металлы.</w:t>
      </w:r>
    </w:p>
    <w:p>
      <w:pPr>
        <w:pStyle w:val="Normal"/>
        <w:widowControl w:val="false"/>
        <w:tabs>
          <w:tab w:val="clear" w:pos="708"/>
          <w:tab w:val="left" w:pos="284" w:leader="none"/>
          <w:tab w:val="left" w:pos="567" w:leader="none"/>
          <w:tab w:val="left" w:pos="851"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Согласно консервативному варианту Прогноза ожидается сдержанный рост ВРП (за период 2024–2042 годов рост составит 1,5 раза), инвестиций в основной капитал (на 2,3% к 2023 году в сопоставимых ценах), промышленного производства (в 1,4 раза к 2023 году в сопоставимых ценах). Реальные располагаемые доходы населения увеличатся на 35% к 2023 году, реальная заработная плата работников организаций – на 51,5% к 2023 году. Выход на стабильный уровень инфляции (104,4% декабрь к декабрю) прогнозируется с 2028 года.</w:t>
      </w:r>
    </w:p>
    <w:p>
      <w:pPr>
        <w:pStyle w:val="Normal"/>
        <w:tabs>
          <w:tab w:val="clear" w:pos="708"/>
          <w:tab w:val="left" w:pos="567" w:leader="none"/>
          <w:tab w:val="left" w:pos="851" w:leader="none"/>
        </w:tabs>
        <w:spacing w:lineRule="auto" w:line="240" w:before="0" w:after="0"/>
        <w:ind w:firstLine="709" w:left="0" w:right="0"/>
        <w:jc w:val="both"/>
        <w:rPr>
          <w:highlight w:val="none"/>
          <w:shd w:fill="auto" w:val="clear"/>
        </w:rPr>
      </w:pPr>
      <w:r>
        <w:rPr>
          <w:rFonts w:ascii="Times New Roman" w:hAnsi="Times New Roman"/>
          <w:b/>
          <w:color w:themeColor="text1" w:val="000000"/>
          <w:sz w:val="28"/>
          <w:shd w:fill="auto" w:val="clear"/>
        </w:rPr>
        <w:t>Согласно базовому варианту</w:t>
      </w:r>
      <w:r>
        <w:rPr>
          <w:rFonts w:ascii="Times New Roman" w:hAnsi="Times New Roman"/>
          <w:b/>
          <w:i/>
          <w:color w:themeColor="text1" w:val="000000"/>
          <w:sz w:val="28"/>
          <w:shd w:fill="auto" w:val="clear"/>
        </w:rPr>
        <w:t xml:space="preserve"> </w:t>
      </w:r>
      <w:r>
        <w:rPr>
          <w:rFonts w:ascii="Times New Roman" w:hAnsi="Times New Roman"/>
          <w:b/>
          <w:color w:themeColor="text1" w:val="000000"/>
          <w:sz w:val="28"/>
          <w:shd w:fill="auto" w:val="clear"/>
        </w:rPr>
        <w:t xml:space="preserve">Прогноза </w:t>
      </w:r>
      <w:r>
        <w:rPr>
          <w:rFonts w:ascii="Times New Roman" w:hAnsi="Times New Roman"/>
          <w:color w:themeColor="text1" w:val="000000"/>
          <w:sz w:val="28"/>
          <w:shd w:fill="auto" w:val="clear"/>
        </w:rPr>
        <w:t>достижению прогнозируемых темпов роста экономики будет способствовать расширение производства в рамках ТОР «Камчатка», СПВ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года», утвержденной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 204) и Указа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 309).</w:t>
      </w:r>
    </w:p>
    <w:p>
      <w:pPr>
        <w:pStyle w:val="Normal"/>
        <w:tabs>
          <w:tab w:val="clear" w:pos="708"/>
          <w:tab w:val="left" w:pos="567" w:leader="none"/>
          <w:tab w:val="left" w:pos="851"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Для обеспечения ускорения темпов экономического роста и улучшения демографической ситуации будут реализованы комплексы мероприятий по обеспечению роста производительности труда в экономике, развитию малого бизнеса, расширению несырьевого неэнергетического экспорта товаров и экспорта услуг, созданию условий для развития человеческого капитала. </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Приоритеты развития Камчатского края по базовому варианту сконцентрированы в тех областях, где есть реальные конкурентные преимущества на региональных и мировых рынках. В связи с этим, интенсивное развитие ресурсных комплексов (рыбопромышленного, горнопромышленного, туристско-рекреационного) является для Камчатки в современной ситуации одним из важнейших факторов ускоренного экономического развития. Высокие темпы роста будут достигнуты за счет формирования благоприятной среды для проявления инициативы и предпринимательской активности населения в сфере производства товаров и услуг, развития транспортно-логистического комплекса, развития рыбопромышленного и горнопромышленного комплекса. Особое внимание уделяется развитию туристско-рекреационного комплекса. Развитие логистики, судостроения и судоремонта будет способствовать удовлетворению растущих потребностей рыбной отрасли и туризма.</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 перспективе в Камчатском крае предполагается реализация следующих крупномасштабных инвестиционных проектов, осуществляемых в рамках отраслевой специализации:</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строительство, модернизация рыбоперерабатывающих заводов, строительство судов рыбопромыслового флота;</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строительство горнодобывающих предприятий по добыче и переработке руд драгоценных и цветных металлов;</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строительство терминала по перевалке сжиженного природного газа (далее – СПГ);</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4) </w:t>
      </w:r>
      <w:r>
        <w:rPr>
          <w:rFonts w:ascii="Times New Roman" w:hAnsi="Times New Roman"/>
          <w:sz w:val="28"/>
          <w:shd w:fill="auto" w:val="clear"/>
        </w:rPr>
        <w:t>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5) модернизация морского порта Петропавловск-Камчатский и развитие элементов сервисной экономики мореплавания для обеспечения грузовых перевозок по СМП;</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6) строительство нового пассажирского терминала «Международный аэропорт Петропавловск-Камчатский (Елизово)»;</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7)</w:t>
      </w:r>
      <w:r>
        <w:rPr>
          <w:rFonts w:ascii="Times New Roman" w:hAnsi="Times New Roman"/>
          <w:color w:val="1A1A1A"/>
          <w:spacing w:val="-6"/>
          <w:sz w:val="28"/>
          <w:shd w:fill="auto" w:val="clear"/>
        </w:rPr>
        <w:t> </w:t>
      </w:r>
      <w:r>
        <w:rPr>
          <w:rFonts w:ascii="Times New Roman" w:hAnsi="Times New Roman"/>
          <w:sz w:val="28"/>
          <w:shd w:fill="auto" w:val="clear"/>
        </w:rPr>
        <w:t>строительство экотехнопарка для сортировки, переработки и захоронения твердых коммунальных отходов (далее – ТКО); </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8) производство строительных материалов для реализации инфраструктурных проектов; </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9) развитие информационно-коммуникационных технологий.</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Прогнозируемое снижение индекса физического объема ВРП в 2024 году (98,8%) сменится ростом с 2025 года. Рост ВРП за период 2025–2042 годов составит 215,3% в сопоставимых ценах, значение объема ВРП, исходя из темпов роста производства, к 2042 году оценивается в размере 1 869,7 млрд рублей. Промышленное производство увеличится в 2 раза к 2023 году в сопоставимых ценах, инвестиции в основной капитал в 1,6 раза к 2023 году в сопоставимых ценах. Реальные располагаемые доходы населения увеличатся в 1,7 раза к 2023 году, реальная заработная плата работников организаций – в 1,8 раза к 2023 году. В базовом варианте Прогноза индекс потребительских цен с 2025 года выйдет стабильный уровень в размере 104,4% декабрь к декабрю.</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Для разработки параметров долгосрочного бюджетного прогноза предлагается использовать базовый вариант Прогноза.</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b/>
          <w:sz w:val="28"/>
          <w:highlight w:val="none"/>
          <w:shd w:fill="auto" w:val="clear"/>
        </w:rPr>
      </w:pPr>
      <w:r>
        <w:rPr>
          <w:rFonts w:ascii="Times New Roman" w:hAnsi="Times New Roman"/>
          <w:b/>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1.3. Оценка факторов и ограничений экономического роста Камчатского края</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 w:val="left" w:pos="894"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При прогнозировании макроэкономических индикаторов социально-экономического развития Камчатского края на период до 2035 года учтено влияние существующих и потенциальных внешних и внутренних факторов и ограничений, формирующих замедление экономической динамики.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Прогнозный период, с одной стороны, характеризуется сохранением в среднесрочном периоде высоких геополитических рисков и неопределенности относительно перспектив развития мировой экономики, с другой – базируется на реализации стратегических целей развития Камчатского края в рамках реализации кластерной политики, улучшении инвестиционного климата, повышении конкурентоспособности и эффективности бизнеса, стимулировании экономического роста и модернизации экономики.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Основными ограничениями экономического развития могут стать:</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угрозы, связанные с возникновением длительной депрессии мировой экономики;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сохранение политики санкций и ограничений,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ужесточение конкурентной борьбы, рост неопределенности, коммерческих и финансовых рисков;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ухудшение регуляторных условий ведения бизнеса;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5) рост инфляционных ожиданий в связи с изменениями в бюджетно-налоговой политике, рост тарифов на товары и услуги естественных монополий;</w:t>
      </w:r>
      <w:r>
        <w:rPr>
          <w:rFonts w:ascii="Times New Roman" w:hAnsi="Times New Roman"/>
          <w:b/>
          <w:color w:themeColor="text1" w:val="000000"/>
          <w:sz w:val="28"/>
          <w:shd w:fill="auto" w:val="clear"/>
        </w:rPr>
        <w:t xml:space="preserve">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6) 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7) отмена действия механизма доведения цен (тарифов) на электрическую энергию до базового среднероссийского уровня в субъектах Российской Федерации, входящих в состав Дальневосточного федерального округа;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8) сокращение квот на вылов водных биологических ресурсов в связи с перерегистрацией рыболовных компаний в другие субъекты Российской Федерации и сохранение тенденции снижения общих допустимых уловов по отдельным объектам водных биологических ресурсов;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9) установление высокого уровня платы за право пользования рыболовными участками;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10) недостаток квалифицированных кадров, неблагоприятная демографическая ситуация, проблемы развития человеческого капитала;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11) дефицит консолидированного бюджета Камчатского края, сокращение объемов федерального финансирования мероприятий государственных программ Камчатского края, реализуемых за счет средств федерального бюджета;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12) сужение производственно-хозяйственной деятельности ряда предприятий и организаций, дестимуляция предпринимательских инициатив населения;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13) природно-климатические риски.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 прогнозном периоде влияние внешних и внутренних ограничений в совокупности может значительно изменять тенденции развития отдельных отраслей экономики Камчатского края, динамику темпов роста прогнозируемых показателей. И как следствие, может произойти снижение доходности организаций реального сектора экономики и ужесточение бюджетной политики, утрата конкурентных преимуществ на рынках сбыта продукции, моральное и физическое старение технологий, оборудования и сооружений, снижение уровня деловой и потребительской уверенности, отсутствие существенного роста фонда заработной платы, как в реальном, так и в бюджетном секторе, которые, в свою очередь, формируют риски недопоступления доходов в бюджеты всех уровней.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повышение конкурентоспособности продукции камчатских товаропроизводителей в результате девальвации рубля, развитие импортозамещения;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сдерживание роста издержек производства в результате индексации тарифов естественных монополий на уровне ниже параметров инфляции;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сдерживание роста тарифов на жилищно-коммунальные услуги;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увеличение объемов промышленного производства за счет ввода в эксплуатацию новых месторождений полезных ископаемых, модернизации действующих и создания новых производств;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5) реализация проектов резидентами ТОР «Камчатка» и СПВ, создание  новых производств в пищевых сегментах рынка;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6) увеличение глубины переработки продукции рыбопромышленного комплекса, развитие аквакультуры;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7) повышение инвестиционной активности хозяйствующих субъектов, в том числе в результате реализации планов мероприятий («дорожных карт») по улучшению условий для предпринимательской и инвестиционной деятельности, внедрению механизмов государственно-частного партнерства;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8) развитие предпринимательства, в том числе за счет реализации приоритетного проекта «Малый бизнес и поддержка индивидуальной предпринимательской инициативы»;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9) восстановление потребительского спроса населения полуострова в условиях замедления инфляционных процессов;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10) сохранение социальной стабильности, относительно низкий уровень безработицы.</w:t>
      </w:r>
    </w:p>
    <w:p>
      <w:pPr>
        <w:pStyle w:val="Normal"/>
        <w:widowControl w:val="false"/>
        <w:tabs>
          <w:tab w:val="clear" w:pos="708"/>
          <w:tab w:val="left" w:pos="567" w:leader="none"/>
        </w:tabs>
        <w:spacing w:lineRule="auto" w:line="240" w:before="0" w:after="0"/>
        <w:ind w:firstLine="709" w:left="0" w:right="0"/>
        <w:jc w:val="center"/>
        <w:rPr>
          <w:rFonts w:ascii="Times New Roman" w:hAnsi="Times New Roman"/>
          <w:b/>
          <w:sz w:val="28"/>
          <w:highlight w:val="none"/>
          <w:shd w:fill="auto" w:val="clear"/>
        </w:rPr>
      </w:pPr>
      <w:r>
        <w:rPr>
          <w:rFonts w:ascii="Times New Roman" w:hAnsi="Times New Roman"/>
          <w:b/>
          <w:sz w:val="28"/>
          <w:shd w:fill="auto" w:val="clear"/>
        </w:rPr>
      </w:r>
      <w:bookmarkStart w:id="0" w:name="sub_104"/>
      <w:bookmarkStart w:id="1" w:name="sub_104"/>
      <w:bookmarkEnd w:id="1"/>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 Основные параметры социально-экономического развития Камчатского края на период до 2035 года по базовому варианту Прогноза</w:t>
      </w:r>
    </w:p>
    <w:p>
      <w:pPr>
        <w:pStyle w:val="Normal"/>
        <w:widowControl w:val="false"/>
        <w:tabs>
          <w:tab w:val="clear" w:pos="708"/>
          <w:tab w:val="left" w:pos="567" w:leader="none"/>
        </w:tabs>
        <w:spacing w:lineRule="auto" w:line="240" w:before="0" w:after="0"/>
        <w:ind w:firstLine="709" w:left="0" w:right="0"/>
        <w:jc w:val="center"/>
        <w:rPr>
          <w:rFonts w:ascii="Times New Roman" w:hAnsi="Times New Roman"/>
          <w:b/>
          <w:sz w:val="28"/>
          <w:highlight w:val="none"/>
          <w:shd w:fill="auto" w:val="clear"/>
        </w:rPr>
      </w:pPr>
      <w:r>
        <w:rPr>
          <w:rFonts w:ascii="Times New Roman" w:hAnsi="Times New Roman"/>
          <w:b/>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2.1. Демографическое развитие</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37" w:left="0" w:right="0"/>
        <w:jc w:val="both"/>
        <w:rPr>
          <w:highlight w:val="none"/>
          <w:shd w:fill="auto" w:val="clear"/>
        </w:rPr>
      </w:pPr>
      <w:bookmarkStart w:id="2" w:name="sub_104_Копия_1"/>
      <w:bookmarkEnd w:id="2"/>
      <w:r>
        <w:rPr>
          <w:rFonts w:ascii="Times New Roman" w:hAnsi="Times New Roman"/>
          <w:sz w:val="28"/>
          <w:shd w:fill="auto" w:val="clear"/>
        </w:rPr>
        <w:t>Демографическая политика Камчатского края предусматривает стабилизацию численности населения и постепенное ее увеличение до 312,4 тысячи человек к 2042 году (+23,6 тыс. человек относительно 2023 года) для обеспечения необходимыми трудовыми ресурсами экономики региона.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Запуск новых механизмов опережающего развития, а также реализация мер по созданию комфортных условий для проживания в Камчатском крае обеспечат стабильный ежегодный миграционный прирост населения.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Меры по поддержке рождаемости, увеличению ожидаемой продолжительности жизни населения, продолжительности здоровой жизни, сокращению смертности позволят сгладить к 2027 году негативные тенденции, связанные с естественной убылью населения</w:t>
      </w:r>
      <w:r>
        <w:rPr>
          <w:rFonts w:ascii="Times New Roman" w:hAnsi="Times New Roman"/>
          <w:color w:val="000000"/>
          <w:sz w:val="28"/>
          <w:shd w:fill="auto" w:val="clear"/>
        </w:rPr>
        <w:t xml:space="preserve">. Стабильная положительная динамика естественного прироста населения будет наблюдаться на протяжении прогнозного периода 2027–2042 годов.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По базовому варианту прогноза среднегодовой темп роста численности постоянного населения сложится на уровне 100,1–100,5%, начиная с 2024 года.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Основными направлениями демографической политики на период до 2042 года будут:</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1) повышение рождаемости;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2) снижение смертности;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3) повышение ожидаемой продолжительности жизни населения, повышение продолжительности здоровой жизни;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4) сокращение миграционного оттока постоянного населения;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5) привлечение на территорию Камчатского края мигрантов на постоянное место жительства, их адаптация и интеграция в общество;</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6) содействие переселению соотечественников, проживающих за рубежом, на постоянное место жительства в Камчатский край;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7) создание условий и стимулов для закрепления молодежи на территории Камчатского края и привлечения молодых специалистов из других регионов страны.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Реализацию демографической политики на период до 2042 года предполагается осуществлять путем исполнения мероприятий государственных программ, призванных улучшить демографическую ситуацию в Камчатском крае, в рамках национального проекта «Демография» и его региональной составляющей, а также посредством дальнейшего совершенствования регионального законодательства в области семейного, налогового и жилищного права, здравоохранения, социального обеспечения, трудовых отношений, миграционной политики с учетом мер по реализации демографической политики, направленных на создание системы экономических стимулов для населения в сфере демографического развития.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Для реализации основных задач народосбережения (увеличение продолжительности жизни, сокращение смертности, увеличение рождаемости, регулирование внутренней и внешней миграции, сохранение и укрепление здоровья населения) предусматривается осуществление мероприятий, в том числе утвержденных в Концепции демографической политики Камчатского края на период до 2025 года: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1) предоставление мер социальной поддержки в связи с рождением и воспитанием детей;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2) выплата регионального материнского (семейного) капитала на 3-го и последующего ребенка;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3) обеспечение доступности дошкольного образования;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4) совершенствование медицинской помощи; обеспечение доступности специализированной, в том числе высокотехнологичной медицинской помощи;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5) строительство Камчатской краевой больницы;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6) организация спортивно-оздоровительных мероприятий, популяризация спорта и здорового образа жизни;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7) 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 и т. д.</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Помимо этого, в Камчатском крае продолжит действовать система муниципальных коэффициентов, применяемых к величине прожиточного минимума при предоставлении социальных выплат; активизируется система льготного ипотечного кредитования; продолжится реализация мероприятий по переселению из ветхого и аварийного жилищного фонда, обеспечению жильем молодых семей, по предоставлению «дальневосточного гектара» и др.</w:t>
      </w:r>
    </w:p>
    <w:p>
      <w:pPr>
        <w:pStyle w:val="Normal"/>
        <w:widowControl w:val="false"/>
        <w:tabs>
          <w:tab w:val="clear" w:pos="708"/>
          <w:tab w:val="left" w:pos="567" w:leader="none"/>
        </w:tabs>
        <w:spacing w:lineRule="auto" w:line="240" w:before="0" w:after="0"/>
        <w:ind w:firstLine="709" w:left="0" w:right="0"/>
        <w:jc w:val="center"/>
        <w:rPr>
          <w:rFonts w:ascii="Times New Roman" w:hAnsi="Times New Roman"/>
          <w:b/>
          <w:sz w:val="28"/>
          <w:highlight w:val="none"/>
          <w:shd w:fill="auto" w:val="clear"/>
        </w:rPr>
      </w:pPr>
      <w:r>
        <w:rPr>
          <w:rFonts w:ascii="Times New Roman" w:hAnsi="Times New Roman"/>
          <w:b/>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2.2. Труд и занятость</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В прогнозный период ожидается стабильная ситуация на рынке труда Камчатского края, характеризующаяся ежегодным незначительным снижением численности безработных граждан и уровня регистрируемой безработицы.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При этом проблемными останутся такие вопросы как </w:t>
      </w:r>
      <w:r>
        <w:rPr>
          <w:rFonts w:ascii="Times New Roman" w:hAnsi="Times New Roman"/>
          <w:sz w:val="28"/>
          <w:shd w:fill="auto" w:val="clear"/>
        </w:rPr>
        <w:t>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 Решению проблемных вопросов будут способствовать меры по повышению эффективности функционирования рынка труда, ориентированные на повышение качества и доступности трудовых ресурсов, сохранение численности занятого населения, обеспечение экономики и социальной сферы необходимыми кадрами.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Прогнозируется, что уровень регистрируемой безработицы с отметки 1,1% в 2022 году в долгосрочной перспективе снизится до 0,5%.</w:t>
      </w:r>
      <w:r>
        <w:rPr>
          <w:rFonts w:ascii="Times New Roman" w:hAnsi="Times New Roman"/>
          <w:color w:val="604A7B"/>
          <w:sz w:val="28"/>
          <w:shd w:fill="auto" w:val="clear"/>
        </w:rPr>
        <w:t xml:space="preserve"> </w:t>
      </w:r>
      <w:r>
        <w:rPr>
          <w:rFonts w:ascii="Times New Roman" w:hAnsi="Times New Roman"/>
          <w:color w:val="000000"/>
          <w:sz w:val="28"/>
          <w:shd w:fill="auto" w:val="clear"/>
        </w:rPr>
        <w:t>Этому будут способствовать меры по повышению эффективности функционирования рынка труда, ориентированные на повышение качества и доступности государственных услуг в сфере занятости населения, в том числе в электронном виде, оптимизацию управления системой занятости на региональном и межрегиональном уровнях.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Ежегодный темп роста заработной платы и среднемесячного дохода от трудовой деятельности составит около 106,6–108,6%. В номинальном значении среднемесячная заработная плата вырастет к 2035 году в 4,3 раза и составит 511,7 тыс. рублей, в то вр</w:t>
      </w:r>
    </w:p>
    <w:p>
      <w:pPr>
        <w:pStyle w:val="Normal"/>
        <w:pageBreakBefore w:val="false"/>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емя как доход от трудовой деятельности вырастет до 346,7 тыс. рублей. На протяжении всего прогнозного периода предполагается стабильный рост реальной заработной платы, который за период 2024–2042 годов составит 181,7%.</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30. Темп роста фонда начисленной заработной платы в среднем составит 108,0%. К концу прогнозного периода фонд начисленной заработной платы составит 752,2 млрд рублей, увеличившись относительно 2023 года в 4,4 раза.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  </w:t>
      </w:r>
    </w:p>
    <w:p>
      <w:pPr>
        <w:pStyle w:val="Normal"/>
        <w:widowControl w:val="false"/>
        <w:tabs>
          <w:tab w:val="clear" w:pos="708"/>
          <w:tab w:val="left" w:pos="567" w:leader="none"/>
        </w:tabs>
        <w:spacing w:lineRule="auto" w:line="240" w:before="0" w:after="0"/>
        <w:ind w:firstLine="709" w:left="0" w:right="0"/>
        <w:jc w:val="center"/>
        <w:rPr>
          <w:highlight w:val="none"/>
          <w:shd w:fill="auto" w:val="clear"/>
        </w:rPr>
      </w:pPr>
      <w:r>
        <w:rPr>
          <w:rFonts w:ascii="Times New Roman" w:hAnsi="Times New Roman"/>
          <w:sz w:val="28"/>
          <w:shd w:fill="auto" w:val="clear"/>
        </w:rPr>
        <w:t>Прогноз кадровой потребности иностранных работников</w:t>
      </w:r>
    </w:p>
    <w:p>
      <w:pPr>
        <w:pStyle w:val="Normal"/>
        <w:widowControl w:val="false"/>
        <w:tabs>
          <w:tab w:val="clear" w:pos="708"/>
          <w:tab w:val="left" w:pos="567" w:leader="none"/>
        </w:tabs>
        <w:spacing w:lineRule="auto" w:line="240" w:before="0" w:after="0"/>
        <w:ind w:firstLine="709" w:left="0" w:right="0"/>
        <w:jc w:val="right"/>
        <w:rPr>
          <w:highlight w:val="none"/>
          <w:shd w:fill="auto" w:val="clear"/>
        </w:rPr>
      </w:pPr>
      <w:r>
        <w:rPr>
          <w:rFonts w:ascii="Times New Roman" w:hAnsi="Times New Roman"/>
          <w:color w:val="000000"/>
          <w:sz w:val="28"/>
          <w:shd w:fill="auto" w:val="clear"/>
        </w:rPr>
        <w:t>человек</w:t>
      </w:r>
    </w:p>
    <w:p>
      <w:pPr>
        <w:pStyle w:val="Normal"/>
        <w:spacing w:before="0" w:after="0"/>
        <w:rPr>
          <w:rFonts w:ascii="Times New Roman" w:hAnsi="Times New Roman"/>
          <w:sz w:val="2"/>
          <w:highlight w:val="none"/>
          <w:shd w:fill="auto" w:val="clear"/>
        </w:rPr>
      </w:pPr>
      <w:r>
        <w:rPr>
          <w:rFonts w:ascii="Times New Roman" w:hAnsi="Times New Roman"/>
          <w:sz w:val="2"/>
          <w:shd w:fill="auto" w:val="clear"/>
        </w:rPr>
      </w:r>
    </w:p>
    <w:tbl>
      <w:tblPr>
        <w:tblW w:w="9588" w:type="dxa"/>
        <w:jc w:val="left"/>
        <w:tblInd w:w="0" w:type="dxa"/>
        <w:tblLayout w:type="fixed"/>
        <w:tblCellMar>
          <w:top w:w="0" w:type="dxa"/>
          <w:left w:w="108" w:type="dxa"/>
          <w:bottom w:w="0" w:type="dxa"/>
          <w:right w:w="108" w:type="dxa"/>
        </w:tblCellMar>
      </w:tblPr>
      <w:tblGrid>
        <w:gridCol w:w="555"/>
        <w:gridCol w:w="2446"/>
        <w:gridCol w:w="730"/>
        <w:gridCol w:w="734"/>
        <w:gridCol w:w="730"/>
        <w:gridCol w:w="734"/>
        <w:gridCol w:w="731"/>
        <w:gridCol w:w="733"/>
        <w:gridCol w:w="731"/>
        <w:gridCol w:w="733"/>
        <w:gridCol w:w="729"/>
      </w:tblGrid>
      <w:tr>
        <w:trPr>
          <w:trHeight w:val="222" w:hRule="atLeast"/>
        </w:trPr>
        <w:tc>
          <w:tcPr>
            <w:tcW w:w="555" w:type="dxa"/>
            <w:tcBorders>
              <w:top w:val="single" w:sz="4" w:space="0" w:color="000000"/>
              <w:left w:val="single" w:sz="4" w:space="0" w:color="000000"/>
              <w:bottom w:val="single" w:sz="4" w:space="0" w:color="000000"/>
            </w:tcBorders>
          </w:tcPr>
          <w:p>
            <w:pPr>
              <w:pStyle w:val="Normal"/>
              <w:widowControl w:val="false"/>
              <w:spacing w:lineRule="auto" w:line="240"/>
              <w:ind w:hanging="0" w:left="0" w:right="0"/>
              <w:jc w:val="center"/>
              <w:rPr>
                <w:highlight w:val="none"/>
                <w:shd w:fill="auto" w:val="clear"/>
              </w:rPr>
            </w:pPr>
            <w:r>
              <w:rPr>
                <w:rFonts w:ascii="Times New Roman" w:hAnsi="Times New Roman"/>
                <w:spacing w:val="0"/>
                <w:sz w:val="20"/>
                <w:shd w:fill="auto" w:val="clear"/>
              </w:rPr>
              <w:t>№</w:t>
            </w:r>
          </w:p>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п/п</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Вид деятельности</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2022</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2023</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2024</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2025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2026</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2027</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2030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2035</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2042</w:t>
            </w:r>
          </w:p>
        </w:tc>
      </w:tr>
      <w:tr>
        <w:trPr>
          <w:trHeight w:val="284" w:hRule="exact"/>
        </w:trPr>
        <w:tc>
          <w:tcPr>
            <w:tcW w:w="555" w:type="dxa"/>
            <w:tcBorders>
              <w:top w:val="single" w:sz="4" w:space="0" w:color="000000"/>
              <w:left w:val="single" w:sz="4" w:space="0" w:color="000000"/>
              <w:bottom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w:t>
            </w:r>
          </w:p>
        </w:tc>
        <w:tc>
          <w:tcPr>
            <w:tcW w:w="244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w:t>
            </w:r>
          </w:p>
        </w:tc>
        <w:tc>
          <w:tcPr>
            <w:tcW w:w="7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w:t>
            </w:r>
          </w:p>
        </w:tc>
        <w:tc>
          <w:tcPr>
            <w:tcW w:w="73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w:t>
            </w:r>
          </w:p>
        </w:tc>
        <w:tc>
          <w:tcPr>
            <w:tcW w:w="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7</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8</w:t>
            </w:r>
          </w:p>
        </w:tc>
        <w:tc>
          <w:tcPr>
            <w:tcW w:w="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9</w:t>
            </w:r>
          </w:p>
        </w:tc>
        <w:tc>
          <w:tcPr>
            <w:tcW w:w="7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729" w:type="dxa"/>
            <w:tcBorders>
              <w:top w:val="single" w:sz="4" w:space="0" w:color="000000"/>
              <w:left w:val="single" w:sz="4" w:space="0" w:color="000000"/>
              <w:bottom w:val="single" w:sz="6" w:space="0" w:color="000000"/>
              <w:right w:val="single" w:sz="4" w:space="0" w:color="000000"/>
            </w:tcBorders>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11</w:t>
            </w:r>
          </w:p>
        </w:tc>
      </w:tr>
      <w:tr>
        <w:trPr>
          <w:trHeight w:val="360" w:hRule="atLeast"/>
        </w:trPr>
        <w:tc>
          <w:tcPr>
            <w:tcW w:w="555" w:type="dxa"/>
            <w:tcBorders>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w:t>
            </w:r>
          </w:p>
        </w:tc>
        <w:tc>
          <w:tcPr>
            <w:tcW w:w="2446" w:type="dxa"/>
            <w:tcBorders>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Сельское хозяйство, охота, лесное хозяйство, рыболовство и рыбоводство</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410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420</w:t>
            </w:r>
          </w:p>
        </w:tc>
        <w:tc>
          <w:tcPr>
            <w:tcW w:w="733" w:type="dxa"/>
            <w:tcBorders>
              <w:top w:val="single" w:sz="4" w:space="0" w:color="000000"/>
              <w:left w:val="single" w:sz="4" w:space="0" w:color="000000"/>
              <w:bottom w:val="single" w:sz="4" w:space="0" w:color="000000"/>
              <w:right w:val="single" w:sz="6"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420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440</w:t>
            </w:r>
          </w:p>
        </w:tc>
        <w:tc>
          <w:tcPr>
            <w:tcW w:w="733"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440</w:t>
            </w:r>
          </w:p>
        </w:tc>
        <w:tc>
          <w:tcPr>
            <w:tcW w:w="72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400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Добыча полезных ископаемых</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125</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130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140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150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150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c>
          <w:tcPr>
            <w:tcW w:w="729" w:type="dxa"/>
            <w:tcBorders>
              <w:top w:val="single" w:sz="6"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Обрабатывающие производства</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510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530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550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570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590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600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600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600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Обеспечение электрической энергией, газом, паром; кондиционирование воздуха</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8</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Водоснабжение, водоотведение, организация сбора и утилизации отходов, ликвидация загрязнений</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110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110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Строительство</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4 500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3 350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3 280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3 580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3 420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3 4 80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3 500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3 500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3 700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7</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Оптовая и розничная торговля; ремонт автотранспортных средств</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1 500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1 500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1 550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1 565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1570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1580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1 600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1 600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1600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8</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Транспортировка и хранение</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420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420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460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470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480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490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490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500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9</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Деятельность гостиниц и предприятий общественного питания</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620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900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900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650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650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650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Деятельность финансовая и страховая</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11</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Операции с недвижимым имуществом</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150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150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Образование</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45</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50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13</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Деятельность в области здравоохранения и социальных услуг</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90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90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95</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130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130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14</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Деятельность в области культуры, спорта, организации досуга и развлечений</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19</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25</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45</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45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45</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40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Предоставление прочих видов услуг</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125</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130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140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160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160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150</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16</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Деятельность домашних хозяйств</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3132</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3100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2 000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2 600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2 690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20"/>
                <w:shd w:fill="auto" w:val="clear"/>
              </w:rPr>
              <w:t>2590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3 105</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3 105</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3 285</w:t>
            </w:r>
          </w:p>
        </w:tc>
      </w:tr>
      <w:tr>
        <w:trPr>
          <w:trHeight w:val="360" w:hRule="atLeast"/>
        </w:trPr>
        <w:tc>
          <w:tcPr>
            <w:tcW w:w="55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20"/>
                <w:shd w:fill="auto" w:val="clear"/>
              </w:rPr>
              <w:t>17</w:t>
            </w:r>
          </w:p>
        </w:tc>
        <w:tc>
          <w:tcPr>
            <w:tcW w:w="24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left"/>
              <w:rPr>
                <w:highlight w:val="none"/>
                <w:shd w:fill="auto" w:val="clear"/>
              </w:rPr>
            </w:pPr>
            <w:r>
              <w:rPr>
                <w:rFonts w:ascii="Times New Roman" w:hAnsi="Times New Roman"/>
                <w:spacing w:val="0"/>
                <w:sz w:val="20"/>
                <w:shd w:fill="auto" w:val="clear"/>
              </w:rPr>
              <w:t>Итого</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18"/>
                <w:shd w:fill="auto" w:val="clear"/>
              </w:rPr>
              <w:t>11 700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18"/>
                <w:shd w:fill="auto" w:val="clear"/>
              </w:rPr>
              <w:t>10 500</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18"/>
                <w:shd w:fill="auto" w:val="clear"/>
              </w:rPr>
              <w:t>9 500</w:t>
            </w:r>
          </w:p>
        </w:tc>
        <w:tc>
          <w:tcPr>
            <w:tcW w:w="7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18"/>
                <w:shd w:fill="auto" w:val="clear"/>
              </w:rPr>
              <w:t>10 500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18"/>
                <w:shd w:fill="auto" w:val="clear"/>
              </w:rPr>
              <w:t>10 800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18"/>
                <w:shd w:fill="auto" w:val="clear"/>
              </w:rPr>
              <w:t>10 800</w:t>
            </w:r>
          </w:p>
        </w:tc>
        <w:tc>
          <w:tcPr>
            <w:tcW w:w="7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18"/>
                <w:shd w:fill="auto" w:val="clear"/>
              </w:rPr>
              <w:t>11 200</w:t>
            </w:r>
          </w:p>
        </w:tc>
        <w:tc>
          <w:tcPr>
            <w:tcW w:w="733" w:type="dxa"/>
            <w:tcBorders>
              <w:top w:val="single" w:sz="4" w:space="0" w:color="000000"/>
              <w:left w:val="single" w:sz="4" w:space="0" w:color="000000"/>
              <w:bottom w:val="single" w:sz="4" w:space="0" w:color="000000"/>
              <w:right w:val="single" w:sz="4" w:space="0" w:color="000000"/>
            </w:tcBorders>
            <w:vAlign w:val="center"/>
          </w:tcPr>
          <w:p>
            <w:pPr>
              <w:pStyle w:val="Normal"/>
              <w:spacing w:before="0" w:after="160"/>
              <w:ind w:hanging="0" w:left="0" w:right="0"/>
              <w:jc w:val="center"/>
              <w:rPr>
                <w:highlight w:val="none"/>
                <w:shd w:fill="auto" w:val="clear"/>
              </w:rPr>
            </w:pPr>
            <w:r>
              <w:rPr>
                <w:rFonts w:ascii="Times New Roman" w:hAnsi="Times New Roman"/>
                <w:spacing w:val="0"/>
                <w:sz w:val="18"/>
                <w:shd w:fill="auto" w:val="clear"/>
              </w:rPr>
              <w:t>11 200</w:t>
            </w:r>
          </w:p>
        </w:tc>
        <w:tc>
          <w:tcPr>
            <w:tcW w:w="7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160"/>
              <w:ind w:hanging="0" w:left="0" w:right="0"/>
              <w:jc w:val="center"/>
              <w:rPr>
                <w:highlight w:val="none"/>
                <w:shd w:fill="auto" w:val="clear"/>
              </w:rPr>
            </w:pPr>
            <w:r>
              <w:rPr>
                <w:rFonts w:ascii="Times New Roman" w:hAnsi="Times New Roman"/>
                <w:spacing w:val="0"/>
                <w:sz w:val="18"/>
                <w:shd w:fill="auto" w:val="clear"/>
              </w:rPr>
              <w:t>11 500</w:t>
            </w:r>
          </w:p>
        </w:tc>
      </w:tr>
    </w:tbl>
    <w:p>
      <w:pPr>
        <w:pStyle w:val="Normal"/>
        <w:widowControl w:val="false"/>
        <w:tabs>
          <w:tab w:val="clear" w:pos="708"/>
          <w:tab w:val="left" w:pos="567" w:leader="none"/>
        </w:tabs>
        <w:spacing w:lineRule="auto" w:line="240" w:before="0" w:after="0"/>
        <w:ind w:hanging="0"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2.3. Денежные доходы населения</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В прогнозном периоде темпы роста реальных располагаемых денежных доходов населения будут незначительно отставать от темпов роста заработной платы и доходов от трудовой деятельности. Реальный рост показателя составит порядка</w:t>
      </w:r>
      <w:r>
        <w:rPr>
          <w:rFonts w:ascii="Times New Roman" w:hAnsi="Times New Roman"/>
          <w:color w:val="604A7B"/>
          <w:sz w:val="28"/>
          <w:shd w:fill="auto" w:val="clear"/>
        </w:rPr>
        <w:t xml:space="preserve"> </w:t>
      </w:r>
      <w:r>
        <w:rPr>
          <w:rFonts w:ascii="Times New Roman" w:hAnsi="Times New Roman"/>
          <w:color w:val="000000"/>
          <w:sz w:val="28"/>
          <w:shd w:fill="auto" w:val="clear"/>
        </w:rPr>
        <w:t>2,0–3,5% в год.</w:t>
      </w:r>
      <w:r>
        <w:rPr>
          <w:rFonts w:ascii="Times New Roman" w:hAnsi="Times New Roman"/>
          <w:color w:val="604A7B"/>
          <w:sz w:val="28"/>
          <w:shd w:fill="auto" w:val="clear"/>
        </w:rPr>
        <w:t xml:space="preserve">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Уровень бедности в прогнозном периоде будет постепенно снижаться с 10,7% в 2023 году до 8,1% в 2030 году, к концу 2042 года показатель достигнет отметки 4,3%. Данная динамика соответствует национальным целям, обозначенным в Указе № 309.</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В соответствии с прогнозными значениями</w:t>
      </w:r>
      <w:r>
        <w:rPr>
          <w:rFonts w:ascii="Times New Roman" w:hAnsi="Times New Roman"/>
          <w:color w:val="000000"/>
          <w:sz w:val="24"/>
          <w:shd w:fill="auto" w:val="clear"/>
        </w:rPr>
        <w:t xml:space="preserve"> </w:t>
      </w:r>
      <w:r>
        <w:rPr>
          <w:rFonts w:ascii="Times New Roman" w:hAnsi="Times New Roman"/>
          <w:color w:val="000000"/>
          <w:sz w:val="28"/>
          <w:shd w:fill="auto" w:val="clear"/>
        </w:rPr>
        <w:t>(письмо Министерства труда и социальной защиты Российской Федерации от 21.05.2024 № 27-3/10/В-8120) рост величины прожиточного минимума населения в 2025 году составит 13%, в 2026 году – 12,6%, в 2027 году – 8,8%. Начиная с 2028 года и до конца прогнозного периода рост величины прожиточного минимума будет соответствовать инфляционным ожиданиям и составит 4,0% в год. В 2042 году значение показателя достигнет 68,89 тысяч рублей, что в 2,6 раза превышает значение 2023 года.</w:t>
      </w:r>
    </w:p>
    <w:p>
      <w:pPr>
        <w:pStyle w:val="Normal"/>
        <w:widowControl w:val="false"/>
        <w:tabs>
          <w:tab w:val="clear" w:pos="708"/>
          <w:tab w:val="left" w:pos="567" w:leader="none"/>
        </w:tabs>
        <w:spacing w:lineRule="auto" w:line="240" w:before="0" w:after="0"/>
        <w:ind w:firstLine="709" w:left="0" w:right="0"/>
        <w:rPr>
          <w:rFonts w:ascii="Times New Roman" w:hAnsi="Times New Roman"/>
          <w:b/>
          <w:sz w:val="28"/>
          <w:highlight w:val="none"/>
          <w:shd w:fill="auto" w:val="clear"/>
        </w:rPr>
      </w:pPr>
      <w:r>
        <w:rPr>
          <w:rFonts w:ascii="Times New Roman" w:hAnsi="Times New Roman"/>
          <w:b/>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2.4. Экономическое развитие</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Прогнозы развития приоритетных секторов экономики Камчатского края, которые определяют динамику ВРП в долгосрочной перспективе, исходят из следующих характеристик.</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При расчете прогнозных параметров развития производственных видов деятельности учитывались, с одной стороны, растущая конкуренция на глобальных рынках товаров и услуг, напряженность на рынках сбыта и поставок продукции, с другой – нацеленность на повышение эффективности и конкурентоспособности производств за счет технической модернизации и обновления основных фондов, создания новых высокоэффективных производств и освоения выпуска высокотехнологичной продукции, а также расширения процессов импортозамещения.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Базовый вариант Прогноза характеризуется стабильностью темпов роста экономики в долгосрочном периоде. Объем ВРП увеличится к 2035 году в 2,1 раза к уровню 2023 года в сопоставимых ценах. В структуре ВРП в долгосрочной перспективе сохранится преобладание доли от отрасли рыболовства (на уровне 25–30%) и деятельности государственного управления (на уровне 18–20%). Увеличат свою долю в структуре ВРП в сравнении с 2024 годом такие отрасли как туризм, судоремонт, строительство и логистика за счет реализации крупных инвестиционных проектов в этих отраслях.</w:t>
      </w:r>
    </w:p>
    <w:p>
      <w:pPr>
        <w:pStyle w:val="Normal"/>
        <w:widowControl w:val="false"/>
        <w:spacing w:lineRule="auto" w:line="240" w:before="0" w:after="0"/>
        <w:ind w:firstLine="709" w:left="0" w:right="0"/>
        <w:jc w:val="both"/>
        <w:rPr>
          <w:highlight w:val="none"/>
          <w:shd w:fill="auto" w:val="clear"/>
        </w:rPr>
      </w:pPr>
      <w:r>
        <w:rPr>
          <w:rFonts w:ascii="Times New Roman" w:hAnsi="Times New Roman"/>
          <w:b/>
          <w:color w:val="000000"/>
          <w:sz w:val="28"/>
          <w:shd w:fill="auto" w:val="clear"/>
        </w:rPr>
        <w:t>Промышленное производство</w:t>
      </w:r>
      <w:r>
        <w:rPr>
          <w:rFonts w:ascii="Times New Roman" w:hAnsi="Times New Roman"/>
          <w:color w:val="000000"/>
          <w:sz w:val="28"/>
          <w:shd w:fill="auto" w:val="clear"/>
        </w:rPr>
        <w:t xml:space="preserve"> в 2024 году сократится. По оценке, снижение составит 4,7</w:t>
      </w:r>
      <w:r>
        <w:rPr>
          <w:rFonts w:ascii="Times New Roman" w:hAnsi="Times New Roman"/>
          <w:color w:val="000000"/>
          <w:sz w:val="28"/>
          <w:shd w:fill="auto" w:val="clear"/>
        </w:rPr>
        <w:t>%, в том числе в обрабатывающей промышленности – 8,1%, основное влияние окажет сокращение прогнозируемого объема вылова лосося.</w:t>
      </w:r>
      <w:r>
        <w:rPr>
          <w:rFonts w:ascii="Times New Roman" w:hAnsi="Times New Roman"/>
          <w:color w:themeColor="text1" w:val="000000"/>
          <w:sz w:val="28"/>
          <w:shd w:fill="auto" w:val="clear"/>
        </w:rPr>
        <w:t xml:space="preserve"> Среднегодовые темпы роста </w:t>
      </w:r>
      <w:r>
        <w:rPr>
          <w:rFonts w:ascii="Times New Roman" w:hAnsi="Times New Roman"/>
          <w:b w:val="false"/>
          <w:color w:themeColor="text1" w:val="000000"/>
          <w:sz w:val="28"/>
          <w:shd w:fill="auto" w:val="clear"/>
        </w:rPr>
        <w:t xml:space="preserve">промышленного производства </w:t>
      </w:r>
      <w:r>
        <w:rPr>
          <w:rFonts w:ascii="Times New Roman" w:hAnsi="Times New Roman"/>
          <w:color w:themeColor="text1" w:val="000000"/>
          <w:sz w:val="28"/>
          <w:shd w:fill="auto" w:val="clear"/>
        </w:rPr>
        <w:t xml:space="preserve">в </w:t>
        <w:br/>
        <w:t>2025–2042 годах прогнозируются в диапазоне от 102,4% до 106,2%. Объем промышленного производства увеличится к 2042 году в 2 раза по сравнению с уровнем 2023 года в сопоставимых ценах.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Основной вклад в рост промышленного производства будут вносить рыбопромышленный, горнодобывающий комплексы и судоремонт. В прогнозируемом периоде ожидается вывод на запланированную мощность ряда крупных инвестиционных проектов, при этом предполагается возможное смещение сроков их реализации.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Прирост добычи драгоценных металлов (золота и попутного серебра), руд цветных металлов в прогнозируемом периоде будет обеспечен:</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вводом в эксплуатацию горно-металлургического комбината на Озерновском золоторудном месторождении производительностью 610 тысяч тонн руды в год (АО «СиГМА», планируемый срок – 2024 год);</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2) техническим перевооружением Агинской золотоизвлекательной фабрики (АО «Камголд», планируемый срок – 2024 год);</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 xml:space="preserve">3) </w:t>
      </w:r>
      <w:r>
        <w:rPr>
          <w:rFonts w:ascii="Times New Roman" w:hAnsi="Times New Roman"/>
          <w:color w:themeColor="text1" w:val="000000"/>
          <w:sz w:val="28"/>
          <w:shd w:fill="auto" w:val="clear"/>
        </w:rPr>
        <w:t xml:space="preserve">вводом в эксплуатацию </w:t>
      </w:r>
      <w:r>
        <w:rPr>
          <w:rFonts w:ascii="Times New Roman" w:hAnsi="Times New Roman"/>
          <w:sz w:val="28"/>
          <w:shd w:fill="auto" w:val="clear"/>
        </w:rPr>
        <w:t>горно-обогатительного предприятия на золоторудном месторождении Кумроч (АО «Быстринская горная компания», планируемый срок – 2026 год). Планируемая мощность предприятия: 500 тысяч тонн руды в год, до 4 тонн золота в год;</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 xml:space="preserve">4) </w:t>
      </w:r>
      <w:r>
        <w:rPr>
          <w:rFonts w:ascii="Times New Roman" w:hAnsi="Times New Roman"/>
          <w:color w:themeColor="text1" w:val="000000"/>
          <w:sz w:val="28"/>
          <w:shd w:fill="auto" w:val="clear"/>
        </w:rPr>
        <w:t xml:space="preserve">вводом в эксплуатацию </w:t>
      </w:r>
      <w:r>
        <w:rPr>
          <w:rFonts w:ascii="Times New Roman" w:hAnsi="Times New Roman"/>
          <w:sz w:val="28"/>
          <w:shd w:fill="auto" w:val="clear"/>
        </w:rPr>
        <w:t>горнодобывающего предприятия на базе участка Асачинского месторождения мощностью до 53,3 тысячи тонн руды в год (АО</w:t>
      </w:r>
      <w:r>
        <w:rPr>
          <w:rFonts w:ascii="Times New Roman" w:hAnsi="Times New Roman"/>
          <w:color w:themeColor="text1" w:val="000000"/>
          <w:sz w:val="28"/>
          <w:shd w:fill="auto" w:val="clear"/>
        </w:rPr>
        <w:t> </w:t>
      </w:r>
      <w:r>
        <w:rPr>
          <w:rFonts w:ascii="Times New Roman" w:hAnsi="Times New Roman"/>
          <w:sz w:val="28"/>
          <w:shd w:fill="auto" w:val="clear"/>
        </w:rPr>
        <w:t>«ТСГ Асача», планируемый срок – 2029 год);</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5) строительством подземного рудника и модернизацией горно-обогатительного комбината на базе месторождения Аметистовое» (АО</w:t>
      </w:r>
      <w:r>
        <w:rPr>
          <w:rFonts w:ascii="Times New Roman" w:hAnsi="Times New Roman"/>
          <w:color w:themeColor="text1" w:val="000000"/>
          <w:sz w:val="28"/>
          <w:shd w:fill="auto" w:val="clear"/>
        </w:rPr>
        <w:t> </w:t>
      </w:r>
      <w:r>
        <w:rPr>
          <w:rFonts w:ascii="Times New Roman" w:hAnsi="Times New Roman"/>
          <w:sz w:val="28"/>
          <w:shd w:fill="auto" w:val="clear"/>
        </w:rPr>
        <w:t>«Аметистовое», планируемый срок – 2029 год);</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6) строительством флотационной обогатительной фабрики на месторождении Шануч для более глубокой переработки никелевой руды (ЗАО НПК «Геотехнология»);</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7) завершением разведки перспективных золоторудных объектов в пределах Малетойваямского рудного поля и его флангов (ООО «Каммедь»).</w:t>
      </w:r>
    </w:p>
    <w:p>
      <w:pPr>
        <w:pStyle w:val="Normal"/>
        <w:widowControl w:val="false"/>
        <w:tabs>
          <w:tab w:val="clear" w:pos="708"/>
          <w:tab w:val="left" w:pos="567" w:leader="none"/>
          <w:tab w:val="left" w:pos="993"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Рост обрабатывающих производств в прогнозном периоде связан с реализаций следующих крупных проектов в пищевой промышленности:</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строительство рыбоперерабатывающего комплекса «Коль» на территории на р. Коль Соболевского муниципального района (ООО «Коль», планируемый срок – 2024 год);</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строительство фабрики береговой обработки рыбы (ООО «Колхоз Ударник», планируемый срок – 2025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3) создание рыбоперерабатывающего комплекса по глубокой переработке рыбной продукции производственной мощностью 10 150 тонн в год (ООО «Город 415», планируемый срок – 2026 год);</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модернизация рыбоперерабатывающего завода для увеличения мощности производства на 120 тонн в сутки и расширение парка спецтехники (ООО</w:t>
      </w:r>
      <w:r>
        <w:rPr>
          <w:rFonts w:ascii="Times New Roman" w:hAnsi="Times New Roman"/>
          <w:color w:val="000000"/>
          <w:spacing w:val="0"/>
          <w:sz w:val="28"/>
          <w:shd w:fill="auto" w:val="clear"/>
        </w:rPr>
        <w:t> </w:t>
      </w:r>
      <w:r>
        <w:rPr>
          <w:rFonts w:ascii="Times New Roman" w:hAnsi="Times New Roman"/>
          <w:color w:themeColor="text1" w:val="000000"/>
          <w:sz w:val="28"/>
          <w:shd w:fill="auto" w:val="clear"/>
        </w:rPr>
        <w:t>«Корякморепродукт», планируемый срок – 2026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5) модернизация рыбоперерабатывающего завода производительностью до 100 тонн в сутки по сырью в Олюторском муниципальном районе Камчатского края (ОАО «Корфский рыбокомбинат», планируемый срок – 2028 год);</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6) строительство прибрежного рыбоперерабатывающего завода (устье реки Сопочная, ООО «Охотское», перспективный проект).</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 прогнозируемом периоде продолжится техническое перевооружение и обновление рыбопромыслового флота, будут построены:</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1) </w:t>
      </w:r>
      <w:r>
        <w:rPr>
          <w:rFonts w:ascii="Times New Roman" w:hAnsi="Times New Roman"/>
          <w:sz w:val="28"/>
          <w:shd w:fill="auto" w:val="clear"/>
        </w:rPr>
        <w:t>большой морозильный рыболовный траулер «Виктор Гаврилов», (Рыболовецкий колхоз им. В.И. Ленина, планируемый срок – 2024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2) среднее добывающее судно для ловли краба (ООО «Алестар», планируемый срок – 2024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3) четыре больших морозильных рыболовных траулера, (Группа компаний «НОРЕБО»: АО «Акрос», АО «Блаф», ООО «Ролиз», АО «Сахалин Лизинг Флот», планируемый срок – 2024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4) три рыбопромысловых среднетоннажных судна (ООО «РПЗ «Сокра», планируемый срок – 2024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5) пять маломерных рыболовных судов 27 метров (Рыболовецкий колхоз им. В.И. Ленина, планируемый срок – 2025 год);</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6) четыре среднетоннажных рыбопромысловых судна длиной не менее 50 метров (АО «ЯМСЫ», планируемый срок – 2026 год);</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7) два рефрижераторных рыболовных траулера (Рыболовецкий колхоз им. В.И. Ленина, планируемый срок – 2027 год).</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Позитивными факторами, определяющими тенденции роста промышленного производства в прогнозируемом периоде, будут:</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индустриального (промышленного) парка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реализация кластерных проектов с помощью Центра кластерного развития, действующего на базе Центра «Мой бизнес» за счет привлечения инвестиций, выполнения научно-исследовательских, опытно-конструкторских и технологических работ, совместного продвижения товаров и услуг на рынок.</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Кроме этого, прогнозируется увеличение объема промышленного производства в судоремонтной отрасли за счет повышения спроса на судоремонтные услуги, оказываемые на территории региона, в свете реализации крупных инвестиционных проектов в Камчатском крае и увеличения транспортного потока с использованием СМП, а также действия режимов ТОР «Камчатка» и СПВ.</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Прогнозируемый рост показателей промышленного производства в судоремонтной отрасли (ремонт и монтаж машин и оборудования) будет обусловлен реализацией ряда крупных инвестиционных проектов:</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1) создание судоремонтной верфи и базы технического обслуживания флота (ООО «Рем-Нова ДВ»). Предполагаемый объем инвестиций составляет 3,65 млрд рублей, количество создаваемых рабочих мест – 504 единицы. </w:t>
      </w:r>
      <w:r>
        <w:rPr>
          <w:rFonts w:ascii="Times New Roman" w:hAnsi="Times New Roman"/>
          <w:sz w:val="28"/>
          <w:shd w:fill="auto" w:val="clear"/>
        </w:rPr>
        <w:t>Срок реализации проекта – 2026 год. В результате компания планирует выйти на ремонт не менее 60 средних и мелкотоннажных судов в год;</w:t>
      </w:r>
    </w:p>
    <w:p>
      <w:pPr>
        <w:pStyle w:val="Normal"/>
        <w:widowControl/>
        <w:spacing w:lineRule="auto" w:line="240" w:before="0" w:after="0"/>
        <w:ind w:firstLine="737" w:left="0" w:right="0"/>
        <w:jc w:val="both"/>
        <w:rPr>
          <w:highlight w:val="none"/>
          <w:shd w:fill="auto" w:val="clear"/>
        </w:rPr>
      </w:pPr>
      <w:r>
        <w:rPr>
          <w:rFonts w:ascii="Times New Roman" w:hAnsi="Times New Roman"/>
          <w:color w:val="000000"/>
          <w:sz w:val="28"/>
          <w:shd w:fill="auto" w:val="clear"/>
        </w:rPr>
        <w:t>2) реконструкция производственного здания для размещения цеха по ремонту судов с докованием, слипового устройства для докования судов с производственной площадкой (</w:t>
      </w:r>
      <w:r>
        <w:rPr>
          <w:rFonts w:ascii="Times New Roman" w:hAnsi="Times New Roman"/>
          <w:sz w:val="28"/>
          <w:shd w:fill="auto" w:val="clear"/>
        </w:rPr>
        <w:t xml:space="preserve">АО «Судоремвосток»). Предполагаемый объем инвестиций составляет 1 млрд рублей, количество создаваемых рабочих мест порядка 40 единиц. Срок реализации проекта </w:t>
      </w:r>
      <w:r>
        <w:rPr>
          <w:rFonts w:ascii="Times New Roman" w:hAnsi="Times New Roman"/>
          <w:color w:val="000000"/>
          <w:sz w:val="28"/>
          <w:shd w:fill="auto" w:val="clear"/>
        </w:rPr>
        <w:t>– 2028 год;</w:t>
      </w:r>
    </w:p>
    <w:p>
      <w:pPr>
        <w:pStyle w:val="Normal"/>
        <w:widowControl/>
        <w:spacing w:lineRule="auto" w:line="240" w:before="0" w:after="0"/>
        <w:ind w:firstLine="737" w:left="0" w:right="0"/>
        <w:jc w:val="both"/>
        <w:rPr>
          <w:highlight w:val="none"/>
          <w:shd w:fill="auto" w:val="clear"/>
        </w:rPr>
      </w:pPr>
      <w:r>
        <w:rPr>
          <w:rFonts w:ascii="Times New Roman" w:hAnsi="Times New Roman"/>
          <w:color w:val="000000"/>
          <w:sz w:val="28"/>
          <w:shd w:fill="auto" w:val="clear"/>
        </w:rPr>
        <w:t>3) создание современного предприятия с круглогодичным циклом работы для ремонта и модернизации маломерных промысловых судов длиной до 50 метров и массой до 800 тонн (</w:t>
      </w:r>
      <w:r>
        <w:rPr>
          <w:rFonts w:ascii="Times New Roman" w:hAnsi="Times New Roman"/>
          <w:color w:themeColor="text1" w:val="000000"/>
          <w:sz w:val="28"/>
          <w:shd w:fill="auto" w:val="clear"/>
        </w:rPr>
        <w:t>ООО «Галеон»). Завершить создание нового предприятия планируется в 2028 году, но первая очередь судоремонтного комплекса может начать производственную деятельность уже в 2024 году. Предполагаемый объем инвестиций превышает 100 млн рублей, количество создаваемых рабочих мест – 50 единиц.</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Реализация проектов даст мощный толчок к росту выполнения судоремонтных работ рыбопромышленных и транспортных судов на территории региона.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Возрождение судостроения в Камчатском крае связано с реализацией </w:t>
      </w:r>
      <w:r>
        <w:rPr>
          <w:rFonts w:ascii="Times New Roman" w:hAnsi="Times New Roman"/>
          <w:color w:val="131313"/>
          <w:sz w:val="28"/>
          <w:shd w:fill="auto" w:val="clear"/>
        </w:rPr>
        <w:t>ООО «НПЦ</w:t>
      </w:r>
      <w:r>
        <w:rPr>
          <w:rFonts w:ascii="Times New Roman" w:hAnsi="Times New Roman"/>
          <w:color w:themeColor="text1" w:val="000000"/>
          <w:sz w:val="28"/>
          <w:shd w:fill="auto" w:val="clear"/>
        </w:rPr>
        <w:t> </w:t>
      </w:r>
      <w:r>
        <w:rPr>
          <w:rFonts w:ascii="Times New Roman" w:hAnsi="Times New Roman"/>
          <w:color w:val="131313"/>
          <w:sz w:val="28"/>
          <w:shd w:fill="auto" w:val="clear"/>
        </w:rPr>
        <w:t xml:space="preserve">«Торсиотест» </w:t>
      </w:r>
      <w:r>
        <w:rPr>
          <w:rFonts w:ascii="Times New Roman" w:hAnsi="Times New Roman"/>
          <w:sz w:val="28"/>
          <w:shd w:fill="auto" w:val="clear"/>
        </w:rPr>
        <w:t>проекта</w:t>
      </w:r>
      <w:r>
        <w:rPr>
          <w:rFonts w:ascii="Times New Roman" w:hAnsi="Times New Roman"/>
          <w:color w:val="131313"/>
          <w:sz w:val="28"/>
          <w:shd w:fill="auto" w:val="clear"/>
        </w:rPr>
        <w:t xml:space="preserve"> по </w:t>
      </w:r>
      <w:r>
        <w:rPr>
          <w:rFonts w:ascii="Times New Roman" w:hAnsi="Times New Roman"/>
          <w:sz w:val="28"/>
          <w:shd w:fill="auto" w:val="clear"/>
        </w:rPr>
        <w:t>строительству шести малотоннажных сейнеров для Рыболовецкого Колхоза им. В.И. Ленина. Объем инвестиций составляет 1,5 млрд рублей. В 2023 году осуществлен спуск на воду первого малотоннажного рыболовного сейнера. В 2024 году будут построены еще три сейнера, оставшиеся два спустят</w:t>
      </w:r>
      <w:r>
        <w:rPr>
          <w:rFonts w:ascii="Times New Roman" w:hAnsi="Times New Roman"/>
          <w:spacing w:val="1"/>
          <w:sz w:val="28"/>
          <w:shd w:fill="auto" w:val="clear"/>
        </w:rPr>
        <w:t xml:space="preserve"> </w:t>
      </w:r>
      <w:r>
        <w:rPr>
          <w:rFonts w:ascii="Times New Roman" w:hAnsi="Times New Roman"/>
          <w:sz w:val="28"/>
          <w:shd w:fill="auto" w:val="clear"/>
        </w:rPr>
        <w:t>со стапелей в 2025 году. Каждое из таких судов позволяет осваивать до трех</w:t>
      </w:r>
      <w:r>
        <w:rPr>
          <w:rFonts w:ascii="Times New Roman" w:hAnsi="Times New Roman"/>
          <w:spacing w:val="1"/>
          <w:sz w:val="28"/>
          <w:shd w:fill="auto" w:val="clear"/>
        </w:rPr>
        <w:t xml:space="preserve"> </w:t>
      </w:r>
      <w:r>
        <w:rPr>
          <w:rFonts w:ascii="Times New Roman" w:hAnsi="Times New Roman"/>
          <w:sz w:val="28"/>
          <w:shd w:fill="auto" w:val="clear"/>
        </w:rPr>
        <w:t>тысяч тонн рыбы в год, доставляя охлажденные биоресурсы на береговые</w:t>
      </w:r>
      <w:r>
        <w:rPr>
          <w:rFonts w:ascii="Times New Roman" w:hAnsi="Times New Roman"/>
          <w:spacing w:val="1"/>
          <w:sz w:val="28"/>
          <w:shd w:fill="auto" w:val="clear"/>
        </w:rPr>
        <w:t xml:space="preserve"> </w:t>
      </w:r>
      <w:r>
        <w:rPr>
          <w:rFonts w:ascii="Times New Roman" w:hAnsi="Times New Roman"/>
          <w:sz w:val="28"/>
          <w:shd w:fill="auto" w:val="clear"/>
        </w:rPr>
        <w:t>заводы</w:t>
      </w:r>
      <w:r>
        <w:rPr>
          <w:rFonts w:ascii="Times New Roman" w:hAnsi="Times New Roman"/>
          <w:spacing w:val="-1"/>
          <w:sz w:val="28"/>
          <w:shd w:fill="auto" w:val="clear"/>
        </w:rPr>
        <w:t xml:space="preserve"> </w:t>
      </w:r>
      <w:r>
        <w:rPr>
          <w:rFonts w:ascii="Times New Roman" w:hAnsi="Times New Roman"/>
          <w:sz w:val="28"/>
          <w:shd w:fill="auto" w:val="clear"/>
        </w:rPr>
        <w:t>для</w:t>
      </w:r>
      <w:r>
        <w:rPr>
          <w:rFonts w:ascii="Times New Roman" w:hAnsi="Times New Roman"/>
          <w:spacing w:val="-1"/>
          <w:sz w:val="28"/>
          <w:shd w:fill="auto" w:val="clear"/>
        </w:rPr>
        <w:t xml:space="preserve"> </w:t>
      </w:r>
      <w:r>
        <w:rPr>
          <w:rFonts w:ascii="Times New Roman" w:hAnsi="Times New Roman"/>
          <w:sz w:val="28"/>
          <w:shd w:fill="auto" w:val="clear"/>
        </w:rPr>
        <w:t>переработки.</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Динамичное развитие промышленности обеспечит ежегодный прирост энергопотребления.</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Развитие энергетической инфраструктуры связано с созданием системы электроснабжения новых инвестиционных объектов, запланированных, в том числе в рамках формирования ТОР «Камчатка» и СПВ, с развитием жилищного строительства, с оптимизацией энергетического баланса региона за счет строительства и развития генерирующих мощностей на основе возобновляемых источников энергии, внедрением энергосберегающих технологий. </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Камчатском крае реализуется проект по строительству регазификационного комплекса СПГ, включающего создание газопринимающей инфраструктуры (береговые и причальные объекты), строительство судов-челноков и плавучей регазификационной установки. Реализация проекта позволит заменить мазут и дизельное топливо более экологичным видом топлива – природным газом.</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 изолированных энергоузлах предполагается дальнейшее развитие комбинированной генерации на ветро- и солнце-дизельных комплексах (</w:t>
      </w:r>
      <w:r>
        <w:rPr>
          <w:rFonts w:ascii="Times New Roman" w:hAnsi="Times New Roman"/>
          <w:color w:val="000000"/>
          <w:sz w:val="28"/>
          <w:shd w:fill="auto" w:val="clear"/>
        </w:rPr>
        <w:t>с. Никольское, п. Усть-Камчатск, с. Манилы и с. Каменское, п. Оссора, пгт. Палана, с. Пахачи, с. Тиличики, с. Усть-Хайрюзово).</w:t>
      </w:r>
    </w:p>
    <w:p>
      <w:pPr>
        <w:pStyle w:val="Normal"/>
        <w:widowControl w:val="false"/>
        <w:spacing w:lineRule="auto" w:line="240" w:before="0" w:after="0"/>
        <w:ind w:firstLine="709" w:left="0" w:right="0"/>
        <w:jc w:val="both"/>
        <w:rPr>
          <w:highlight w:val="none"/>
          <w:shd w:fill="auto" w:val="clear"/>
        </w:rPr>
      </w:pPr>
      <w:r>
        <w:rPr>
          <w:rFonts w:ascii="Times New Roman" w:hAnsi="Times New Roman"/>
          <w:b w:val="false"/>
          <w:color w:val="000000"/>
          <w:sz w:val="28"/>
          <w:shd w:fill="auto" w:val="clear"/>
        </w:rPr>
        <w:t>К 2027 году планируется строительство малой ГЭС-4 на р. Толмачева (6</w:t>
      </w:r>
      <w:r>
        <w:rPr>
          <w:rFonts w:ascii="Times New Roman" w:hAnsi="Times New Roman"/>
          <w:b w:val="false"/>
          <w:color w:val="000000"/>
          <w:spacing w:val="0"/>
          <w:sz w:val="28"/>
          <w:shd w:fill="auto" w:val="clear"/>
        </w:rPr>
        <w:t> </w:t>
      </w:r>
      <w:r>
        <w:rPr>
          <w:rFonts w:ascii="Times New Roman" w:hAnsi="Times New Roman"/>
          <w:b w:val="false"/>
          <w:color w:val="000000"/>
          <w:sz w:val="28"/>
          <w:shd w:fill="auto" w:val="clear"/>
        </w:rPr>
        <w:t>МВт), к 2028 году строительство бинарного энергоблока на Мутновской ГеоЭС-1 (16,5</w:t>
      </w:r>
      <w:r>
        <w:rPr>
          <w:rFonts w:ascii="Times New Roman" w:hAnsi="Times New Roman"/>
          <w:b w:val="false"/>
          <w:color w:val="000000"/>
          <w:spacing w:val="0"/>
          <w:sz w:val="28"/>
          <w:shd w:fill="auto" w:val="clear"/>
        </w:rPr>
        <w:t> </w:t>
      </w:r>
      <w:r>
        <w:rPr>
          <w:rFonts w:ascii="Times New Roman" w:hAnsi="Times New Roman"/>
          <w:b w:val="false"/>
          <w:color w:val="000000"/>
          <w:sz w:val="28"/>
          <w:shd w:fill="auto" w:val="clear"/>
        </w:rPr>
        <w:t>МВт) и к 2029 году – строительство Мутновской ГеоЭС-2 (66,5</w:t>
      </w:r>
      <w:r>
        <w:rPr>
          <w:rFonts w:ascii="Times New Roman" w:hAnsi="Times New Roman"/>
          <w:b w:val="false"/>
          <w:color w:val="000000"/>
          <w:spacing w:val="0"/>
          <w:sz w:val="28"/>
          <w:shd w:fill="auto" w:val="clear"/>
        </w:rPr>
        <w:t> </w:t>
      </w:r>
      <w:r>
        <w:rPr>
          <w:rFonts w:ascii="Times New Roman" w:hAnsi="Times New Roman"/>
          <w:b w:val="false"/>
          <w:color w:val="000000"/>
          <w:sz w:val="28"/>
          <w:shd w:fill="auto" w:val="clear"/>
        </w:rPr>
        <w:t>МВт). Реализация указанных проектов позволит увеличить до 40% долю выработки электрической энергии края за счет возобновляемых источников энергии.</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Прогнозируемая положительная динамика индекса производства с сфере водоснабжения, водоотведения, организации сбора и утилизации отходов  связана с реализацией следующих проектов:</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строительство и реконструкция инженерной инфраструктуры водоснабжения и водоотведения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№193-Р;</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строительство в 2024 году водовода с водозабором в с. Тигиль и</w:t>
      </w:r>
      <w:r>
        <w:rPr>
          <w:rFonts w:ascii="Times New Roman" w:hAnsi="Times New Roman"/>
          <w:b w:val="false"/>
          <w:color w:themeColor="text1" w:val="000000"/>
          <w:sz w:val="28"/>
          <w:shd w:fill="auto" w:val="clear"/>
        </w:rPr>
        <w:t xml:space="preserve"> системы хозяйственно-питьевого водоснабжения с. Лесная, Тигильского муниципального округа;</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строительство до 2025 года экотехнопарка, включающего в себя объекты по обработке ТКО мощностью 117 тысяч тонн в год и по утилизации отходов мощностью 63 тысячи тонн в год;</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строительства к 2025 году объекта по размещению ТКО в городском округе п. Палана;</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строительство до 2036 года объектов обращения с ТКО на территориях Усть-Большерецкого, Пенжинского, Олюторского муниципальных районов, Тигильского, Алеутского, Мильковского муниципальных округов, Петропавловск-Камчатский городского округа.</w:t>
      </w:r>
    </w:p>
    <w:p>
      <w:pPr>
        <w:pStyle w:val="Normal"/>
        <w:ind w:firstLine="709" w:left="0" w:right="0"/>
        <w:jc w:val="both"/>
        <w:rPr>
          <w:highlight w:val="none"/>
          <w:shd w:fill="auto" w:val="clear"/>
        </w:rPr>
      </w:pPr>
      <w:r>
        <w:rPr>
          <w:rFonts w:ascii="Times New Roman" w:hAnsi="Times New Roman"/>
          <w:color w:themeColor="text1" w:val="000000"/>
          <w:sz w:val="28"/>
          <w:shd w:fill="auto" w:val="clear"/>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и направлять на обработку 100% ТКО и 50% ТКО на утилизацию, что в свою очередь приведет существенному снижению объёма отходов, направляемых на захоронение, тем самым улучшив состояние окружающей среды, влияющей на здоровье населения.</w:t>
      </w:r>
    </w:p>
    <w:p>
      <w:pPr>
        <w:pStyle w:val="Normal"/>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b/>
          <w:color w:themeColor="text1" w:val="000000"/>
          <w:sz w:val="28"/>
          <w:shd w:fill="auto" w:val="clear"/>
        </w:rPr>
        <w:t xml:space="preserve">Развитие агропромышленного комплекса </w:t>
      </w:r>
      <w:r>
        <w:rPr>
          <w:rFonts w:ascii="Times New Roman" w:hAnsi="Times New Roman"/>
          <w:color w:themeColor="text1" w:val="000000"/>
          <w:sz w:val="28"/>
          <w:shd w:fill="auto" w:val="clear"/>
        </w:rPr>
        <w:t>предполагает повышение обеспеченности населения Камчатского края собственной сельскохозяйственной продукцией до 80% (картофель, овощи открытого грунта, мясо, куриное яйцо, молоко) и увеличение объемов реализации продукции в другие регионы Дальневосточного федерального округа.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 настоящее время в Камчатском крае наблюдается тенденция по развитию молочного и мясного животноводства. Развитие данной отрасли производства подразумевает увеличение кормовой базы и, как следствие, увеличение площадей, занятых кормовыми культурами.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Прирост валовой продукции сельского хозяйства на 23,4% в период </w:t>
        <w:br/>
        <w:t>2024–2042 годов будет обеспечен за счет реализации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направленной на создание условий для улучшения кормовой базы, повышения продуктивности животных, а также за счет реализации инвестиционных проектов: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строительство тепличного комплекса «Камчатский» площадью 4,5 га для выращивания овощной продукции защищённого грунта;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создание агропромышленных парков на территории Елизовского муниципального района, Мильковского, Быстринского муниципальных округов.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Перспективным направлением развития агропромышленного комплекса является производство натуральной экологически чистой сельскохозяйственной продукции, спрос на которую будет расти как на внутреннем, так и на внешнем рынках. При расширении рынка посредством выхода продукции за пределы региона сельхозтоваропроизводители Камчатского края имеют возможность существенно нарастить объемы производства.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В прогнозном периоде продолжится реализация мероприятий по техническому перевооружению сельскохозяйственного производства (обновление тракторного парка, парка кормозаготовительной и почвообрабатывающей техники и т.п.), совершенствованию технологий возделывания и уборки сельскохозяйственных культур, повышению качества заготавливаемых кормов и др. </w:t>
      </w:r>
    </w:p>
    <w:p>
      <w:pPr>
        <w:pStyle w:val="Normal"/>
        <w:widowControl w:val="false"/>
        <w:tabs>
          <w:tab w:val="clear" w:pos="708"/>
          <w:tab w:val="left" w:pos="0" w:leader="none"/>
          <w:tab w:val="left" w:pos="567" w:leader="none"/>
          <w:tab w:val="left" w:pos="993" w:leader="none"/>
        </w:tabs>
        <w:spacing w:lineRule="auto" w:line="240" w:before="0" w:after="0"/>
        <w:ind w:firstLine="709" w:left="0" w:right="0"/>
        <w:contextualSpacing/>
        <w:jc w:val="both"/>
        <w:rPr>
          <w:highlight w:val="none"/>
          <w:shd w:fill="auto" w:val="clear"/>
        </w:rPr>
      </w:pPr>
      <w:r>
        <w:rPr>
          <w:rFonts w:ascii="Times New Roman" w:hAnsi="Times New Roman"/>
          <w:color w:themeColor="text1" w:val="000000"/>
          <w:sz w:val="28"/>
          <w:shd w:fill="auto" w:val="clear"/>
        </w:rPr>
        <w:t>Важнейшим направлением развития агропромышленного комплекса является его модернизация, в том числе развитие переработки, технологий фасовки, упаковки и хранения. Это одно из необходимых условий импортозамещения и расширения присутствия продукции местных товаропроизводителей в торговых сетях.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Прогноз </w:t>
      </w:r>
      <w:r>
        <w:rPr>
          <w:rFonts w:ascii="Times New Roman" w:hAnsi="Times New Roman"/>
          <w:b/>
          <w:color w:themeColor="text1" w:val="000000"/>
          <w:sz w:val="28"/>
          <w:shd w:fill="auto" w:val="clear"/>
        </w:rPr>
        <w:t>развития потребительского рынка товаров и услуг</w:t>
      </w:r>
      <w:r>
        <w:rPr>
          <w:rFonts w:ascii="Times New Roman" w:hAnsi="Times New Roman"/>
          <w:color w:themeColor="text1" w:val="000000"/>
          <w:sz w:val="28"/>
          <w:shd w:fill="auto" w:val="clear"/>
        </w:rPr>
        <w:t xml:space="preserve"> в долгосрочной перспективе учитывает влияние инфляционных процессов, рост реальных денежных доходов населения, изменение ситуаци</w:t>
      </w:r>
      <w:bookmarkStart w:id="3" w:name="_GoBack_Copy_1"/>
      <w:bookmarkEnd w:id="3"/>
      <w:r>
        <w:rPr>
          <w:rFonts w:ascii="Times New Roman" w:hAnsi="Times New Roman"/>
          <w:color w:themeColor="text1" w:val="000000"/>
          <w:sz w:val="28"/>
          <w:shd w:fill="auto" w:val="clear"/>
        </w:rPr>
        <w:t xml:space="preserve">и в банковском кредитовании, а также открытие федеральных торговых сетей, развитие многоформатной торговли, в том числе ярмарочной торговли, сети местных производителей. Стимулирующим фактором для развития потребительского рынка также станет увеличение доли занятых в экономике в общей численности населения.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С учетом общероссийских и региональных тенденций можно предположить, что в Камчатском крае сохранится рост сетевой торговли. В ближайшей перспективе планируется открытие федеральной торговой сети «Пятерочка».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На уровень оборота розничной торговли также окажет влияние открытие курорта международного стандарта в 2029 году «Парк «Три вулкана».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Среднегодовые темпы роста оборота розничной торговли прогнозируются в 2024–2042 годах на уровне 104,4%. К 2042 году оборот розничной торговли увеличится в 2,3 раза к уровню 2023 года в сопоставимых ценах.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Среднегодовые темпы роста объема платных услуг населению прогнозируются в 2024–2042 годах на уровне 103,0%. К 2042 году объем платных услуг населению увеличится в 1,8 раза к уровню 2023 года в сопоставимых ценах.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Возможности развития сферы платных услуг обусловлены состоянием экономического потенциала, реальных денежных доходов населения и темпами инфляции. Прогнозируется, что к 2042 году объем платных услуг по всем каналам реализации увеличится в 3,0 раза в номинальном выражении и составит 100,6 млрд рублей. Наибольшую долю в общем объеме, как и в предыдущие годы, составят услуги «обязательного» характера: пассажирского транспорта, телекоммуникационные, жилищные и коммунальные услуги. Ожидается увеличение доли услуг туристических агентств, туроператоров и прочих услуг по бронированию и сопутствующих им услуг, гостиниц и аналогичных услуг по предоставлению временного жилья в связи с реализацией крупных инвестиционных проектов и ростом туристского потока в прогнозном периоде.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b/>
          <w:sz w:val="28"/>
          <w:shd w:fill="auto" w:val="clear"/>
        </w:rPr>
        <w:t>Строительная отрасль</w:t>
      </w:r>
      <w:r>
        <w:rPr>
          <w:rFonts w:ascii="Times New Roman" w:hAnsi="Times New Roman"/>
          <w:sz w:val="28"/>
          <w:shd w:fill="auto" w:val="clear"/>
        </w:rPr>
        <w:t xml:space="preserve"> региона представлена 878 строительными организациями различных форм собственности, зарегистрированными в Камчатском крае на начало 2024 года. По итогам 2023 года объем работ, выполненных по виду деятельности «Строительство» составил 39 млрд рублей или 88,4% к соответствующему периоду 2022 года в сопоставимых ценах. Снижение показателя обусловлено неравномерностью учета выполненных строительных работ, высокой базой предыдущего года (114,7% к 2021 году), а также завершением основного объема строительных работ по ряду крупных объектов. В первом полугодии 2024 года показатель демонстрирует положительную динамику (105,5% к соответствующему периоду 2023 года).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Существенное влияние на динамику строительных работ оказывает реализация крупных инвестиционных проектов частных инвесторов, в том числе строительство объектов резидентами ТОР «Камчатка» и СПВ, строительство социальных объектов, объектов транспортной и инженерной инфраструктуры в рамках Инвестиционной программы Камчатского края, реализация мероприятий государственной программы Камчатского края «Обеспечение доступным и комфортным жильем жителей Камчатского края», в рамках которой, в том числе, планируется развитие и повышение доступности ипотечного кредитования. Рост показателя в долгосрочной перспективе будет обеспечен строительством объектов в рамках долгосрочного плана комплексного социально-экономического развития Петропавловск-Камчатского городского округа на период до 2030 года (далее – План), на реализацию которого предусмотрено 149,6 млрд рублей за счет средств федерального, регионального бюджетов, а также внебюджетных источников. Комплексное развитие территорий, включенных в План, будет способствовать реализации инвестиционных проектов частными инвесторами. Планом предусматривается сумма таких капиталовложений в объеме более 47 млрд рублей.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прогнозном периоде рост объема работ по виду деятельности «Строительство» к уровню 2023 года в консервативном варианте прогноза составит в 2035 году 124,5%, в 2042 году вырастет до 144,2% в сопоставимых ценах. В базовом варианте рост ожидается на уровне 135,5% и 164,8% соответственно.</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Намечается положительная тенденция в сфере жилищного строительства. В 2022–2023 годах показатель ввода в действие жилых домов продемонстрировал рост. Индекс физического объема показателя составил 112,2% и 129,1% соответственно. В 2023 году в Камчатском крае введено в эксплуатацию 87 тыс. кв. метров жилья, в том числе 465 малоэтажных жилых домов, построенных индивидуальными застройщиками, общей площадью 54,4 тыс. кв. метров, 8 многоквартирных домов (459 квартир), общежитие на 42 номера и один жилой дом для семьи работника фельдшерско-акушерского пункта.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В сценариях развития экономики региона ожидается наращивание темпов строительства жилья, чему будет способствовать реализация инвесторами проектов комплексной застройки.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Так, с 2022 года реализуется инвестиционный проект по комплексной застройке нового микрорайона Чирельчик в поселке Термальный, включающий в себя объекты жилого, общественного и социального назначения, а также благоустройство и озеленение территории. Общая площадь территории жилого микрорайона составляет 40,7 га с жилищным фондом в 30 тыс. кв. метров и расчетной численностью населения 927 человек. Строительство микрорайона инвестор планирует завершить в 2028 году.</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2023 году началось строительство комплекса жилых домов по ул. Тушканова в г. Петропавловске-Камчатском. В рамках инвестиционного проекта резидентом ТОР «Камчатка» предусмотрено строительство многоэтажных жилых домов. Согласно бизнес-плану жилищный фонд составит 136,5 тыс. кв. метров. Помимо жилых домов, проектом предусмотрено строительство парковочных стоянок и площадок для занятий спортом. Срок реализации проекта 2023–2027 годы.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Также в 2023 году стартовала реализация крупномасштабного проекта – «Дальневосточный квартал», в рамках которого предполагается строительство микрорайона «Северный», включающего в себя многоквартирные жилые дома общей площадью 120 тыс. кв. метров, детского сада, школы и других социально значимых объектов. Первую очередь строительства многоквартирных жилых домов планируется завершить в 2025 году. Предполагается ввод в эксплуатацию около 619 квартир общей площадью жилых помещений 29 тыс. кв. метров. Около 30% построенного в данном микрорайоне жилья планируется к выкупу государственными органами для отдельных категорий граждан в рамках действующих социальных программ, 70% – будут выставлены застройщиками на первичный рынок жилья по ценам ниже рыночных.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направленных на оказание мер государственной поддержки отдельным категориям граждан для улучшения жилищных условий позволит наращивать объемы строительства индивидуального жилья.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Базовый сценарий прогноза предусматривает строительство 1 235,8 тыс. кв. метров жилья к 2036 году и 1 988,8 тыс. кв. метров – к 2043 году.</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Консервативный вариант прогноза как в среднесрочном периоде, так и в долгосрочной перспективе учитывает риски, связанные с ограничениями на рынке труда, дефицитом строительных мощностей, а также удаленностью региона от основных поставщиков сырья, материалов, комплектующих, влияющей на увеличение стоимости и сроков реализации жилищных проектов. В консервативном сценарии ввод жилья с учетом жилых домов, построенных населением за счет собственных и заемных средств, оценивается в 1 144 тыс. кв. метров к 2036 году и в 1 808 тыс. кв. метров – к 2043 году.</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2.5. Инвестиции в основной капитал</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В течение пяти лет инвестиции региона демонстрируют позитивную динамику. Объем капитальных вложений в ценах соответствующих лет возрос с 46,7 млрд рублей в 2019 году до 128,2 млрд рублей в 2023 году. По итогам 2023 года индекс физического объема инвестиций в основной капитал в сопоставимых ценах составил 124,1% к уровню 2022 года. Рост показателя обеспечивается, преимущественно за счет реализации инвестиционных проектов в горнодобывающей промышленности, рыбоперерабатывающем комплексе, сфере транспорта, гостиничном бизнесе, сельском хозяйстве.</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В структуре инвестиций в основной капитал по видам экономической деятельности (без субъектов малого предпринимательства и объема инвестиций, не наблюдаемых прямыми статистическими методами) в 2023 году рост объема капитальных вложений обеспечен в сферах: сельское хозяйство (126,9%); добыча полезных ископаемых (169,1%); обеспечение электрической энергией, газом, паром, кондиционирование воздуха (137%); транспортировка и хранение (210,8%); деятельность гостиниц и предприятий общественного питания (152,8%). Снижение показателя отмечено по видам экономической деятельности: рыболовство и рыбоводство (71,1%); обрабатывающие производства (42,3%); водоснабжение, водоотведение, организация сбора и утилизации отходов, деятельность по ликвидации загрязнений (50,7%); государственное управление обеспечение военной безопасности; социальное обеспечение (76,5%); деятельность в области здравоохранения и социальных услуг (82,8%). </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Темп роста инвестиций в базовом варианте прогноза в 2030 году ожидается на уровне 123,4% к уровню 2023 года, в 2035 году – 138,4%, в 2042 году – 157,5%. Прогнозный период характеризуется сдержанным темпом прироста инвестиций. В 2024–2042 годах накопленным итогом капитальные вложения составят порядка 6 488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Основными участниками инвестиционного процесса в Камчатском крае остаются организации, не относящиеся к субъектам малого предпринимательства. На их долю в общем объеме инвестиций в основной капитал в прогнозируемых сценариях в среднем приходится 82%.</w:t>
      </w:r>
    </w:p>
    <w:p>
      <w:pPr>
        <w:pStyle w:val="Normal"/>
        <w:spacing w:lineRule="auto" w:line="240" w:before="0" w:after="0"/>
        <w:ind w:firstLine="709" w:left="0" w:right="0"/>
        <w:jc w:val="both"/>
        <w:rPr>
          <w:highlight w:val="none"/>
          <w:shd w:fill="auto" w:val="clear"/>
        </w:rPr>
      </w:pPr>
      <w:r>
        <w:rPr>
          <w:rFonts w:ascii="Times New Roman" w:hAnsi="Times New Roman"/>
          <w:color w:val="000000"/>
          <w:sz w:val="28"/>
          <w:shd w:fill="auto" w:val="clear"/>
        </w:rPr>
        <w:t>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горнорудной промышленности. Значимую долю в объеме капитальных вложений по прежнему будут составлять бюджетные инвестиции, осуществляемые в рамках государственной программы Российской Федерации «Строительство» и Инвестиционной программы Камчатского края.</w:t>
      </w:r>
    </w:p>
    <w:p>
      <w:pPr>
        <w:pStyle w:val="Normal"/>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строительство подъезда к проектируемому аэровокзалу в г. Елизово (1 млрд рублей). В рамках государственной программы «Развитие здравоохранения Камчатского края» завершается строительство </w:t>
      </w:r>
      <w:r>
        <w:rPr>
          <w:rFonts w:ascii="Times New Roman" w:hAnsi="Times New Roman"/>
          <w:sz w:val="28"/>
          <w:shd w:fill="auto" w:val="clear"/>
        </w:rPr>
        <w:t>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 xml:space="preserve">Инвестиционной программой Камчатского края предусматривается строительство важных социальных и инфраструктурных объектов: учебный корпус МБОУ «Средняя школа № 40 по ул. Вольского микрорайона «Северо-Восток» в г. Петропавловске-Камчатском, </w:t>
      </w:r>
      <w:r>
        <w:rPr>
          <w:rFonts w:ascii="Times New Roman" w:hAnsi="Times New Roman"/>
          <w:b w:val="false"/>
          <w:i w:val="false"/>
          <w:strike w:val="false"/>
          <w:dstrike w:val="false"/>
          <w:shadow w:val="false"/>
          <w:color w:val="000000"/>
          <w:sz w:val="28"/>
          <w:u w:val="none"/>
          <w:shd w:fill="auto" w:val="clear"/>
        </w:rPr>
        <w:t>учебный корпус МБОУ «Елизовская средняя школа №1 им.М.В. Ломоносова»</w:t>
      </w:r>
      <w:r>
        <w:rPr>
          <w:rFonts w:ascii="Times New Roman" w:hAnsi="Times New Roman"/>
          <w:sz w:val="28"/>
          <w:shd w:fill="auto" w:val="clear"/>
        </w:rPr>
        <w:t xml:space="preserve">, Камчатский театр кукол, дом-интернат для граждан пожилого возраста, ледовый дворец в г. Елизово, автостанция регионального значения с реконструкцией имеющихся зданий и сооружений, </w:t>
      </w:r>
      <w:r>
        <w:rPr>
          <w:rFonts w:ascii="Times New Roman" w:hAnsi="Times New Roman"/>
          <w:b w:val="false"/>
          <w:i w:val="false"/>
          <w:strike w:val="false"/>
          <w:dstrike w:val="false"/>
          <w:shadow w:val="false"/>
          <w:color w:val="000000"/>
          <w:sz w:val="28"/>
          <w:u w:val="none"/>
          <w:shd w:fill="auto" w:val="clear"/>
        </w:rPr>
        <w:t xml:space="preserve">общественный центр на площади Ленина с благоустройством прилегающей территории, </w:t>
      </w:r>
      <w:r>
        <w:rPr>
          <w:rFonts w:ascii="Times New Roman" w:hAnsi="Times New Roman"/>
          <w:sz w:val="28"/>
          <w:shd w:fill="auto" w:val="clear"/>
        </w:rPr>
        <w:t xml:space="preserve">строительство межмуниципального объекта «Комплекс по обработке, утилизации, обезвреживанию и размещению отходов в Елизовском муниципальном районе» (Экотехнопарк). </w:t>
      </w:r>
      <w:r>
        <w:rPr>
          <w:rFonts w:ascii="Times New Roman" w:hAnsi="Times New Roman"/>
          <w:color w:val="000000"/>
          <w:sz w:val="28"/>
          <w:shd w:fill="auto" w:val="clear"/>
        </w:rPr>
        <w:t>Более 17 млрд рублей предусмотрено на строительство регазификационного комплекса СПГ в бухте Раковая Авачинской губы.</w:t>
      </w:r>
    </w:p>
    <w:p>
      <w:pPr>
        <w:pStyle w:val="Normal"/>
        <w:widowControl w:val="false"/>
        <w:tabs>
          <w:tab w:val="clear" w:pos="708"/>
          <w:tab w:val="left" w:pos="284" w:leader="none"/>
          <w:tab w:val="left" w:pos="851" w:leader="none"/>
        </w:tabs>
        <w:spacing w:lineRule="auto" w:line="240" w:before="0" w:after="0"/>
        <w:ind w:firstLine="709" w:left="0" w:right="0"/>
        <w:jc w:val="both"/>
        <w:rPr>
          <w:highlight w:val="none"/>
          <w:shd w:fill="auto" w:val="clear"/>
        </w:rPr>
      </w:pPr>
      <w:r>
        <w:rPr>
          <w:rFonts w:ascii="Times New Roman" w:hAnsi="Times New Roman"/>
          <w:i w:val="false"/>
          <w:color w:val="000000"/>
          <w:sz w:val="28"/>
          <w:shd w:fill="auto" w:val="clear"/>
        </w:rPr>
        <w:t>Базовый вариант прогноза</w:t>
      </w:r>
      <w:r>
        <w:rPr>
          <w:rFonts w:ascii="Times New Roman" w:hAnsi="Times New Roman"/>
          <w:i/>
          <w:color w:val="000000"/>
          <w:sz w:val="28"/>
          <w:shd w:fill="auto" w:val="clear"/>
        </w:rPr>
        <w:t xml:space="preserve"> </w:t>
      </w:r>
      <w:r>
        <w:rPr>
          <w:rFonts w:ascii="Times New Roman" w:hAnsi="Times New Roman"/>
          <w:color w:val="000000"/>
          <w:sz w:val="28"/>
          <w:shd w:fill="auto" w:val="clear"/>
        </w:rPr>
        <w:t>инвестиционной деятельности в регионе характеризуется умеренным ростом показателя в условиях продолжающейся адаптации экономики региона к новым условиям.</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 xml:space="preserve">Стабильный прирост инвестиций в основной капитал будет обеспечен, в том числе, за счет капиталоемких бюджетных инвестиционных проектов, реализуемых </w:t>
      </w:r>
      <w:r>
        <w:rPr>
          <w:rFonts w:ascii="Times New Roman" w:hAnsi="Times New Roman"/>
          <w:color w:val="000000"/>
          <w:sz w:val="28"/>
          <w:shd w:fill="auto" w:val="clear"/>
        </w:rPr>
        <w:t>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w:t>
      </w:r>
      <w:r>
        <w:rPr>
          <w:rFonts w:ascii="Times New Roman" w:hAnsi="Times New Roman"/>
          <w:sz w:val="28"/>
          <w:shd w:fill="auto" w:val="clear"/>
        </w:rPr>
        <w:t xml:space="preserve"> </w:t>
      </w:r>
      <w:r>
        <w:rPr>
          <w:rFonts w:ascii="Times New Roman" w:hAnsi="Times New Roman"/>
          <w:color w:val="000000"/>
          <w:sz w:val="28"/>
          <w:shd w:fill="auto" w:val="clear"/>
        </w:rPr>
        <w:t>социально-экономического развития Петропавловск-Камчатского городского округа на период до 2030 года (далее — Мастер-план).</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Общий объем капитальных вложений за счет средств федерального бюджета и бюджета Камчатского края в 2023–2030 годах составит более 100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Мастер-план включает реализацию таких инвестиционных проектов как:</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1) реконструкция объектов капитального строительства и благоустройство территории в центральной части Петропавловск-Камчатского городского округа в 2023–2030 годах (объем финансирования за счет средств федерального бюджета не менее 15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2) создание кампуса для обучающихся образовательных организаций высшего образования и профессиональных образовательных организаций, расположенных в Петропавловск-Камчатском городском округе;</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3) создание в 2023–2025 годах арт-кластера (объем финансирования за счет средств федерального бюджета – не менее 0,6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4) комплексное развитие территорий «Петропавловская гавань», причал Мехзавода» и «Комсомольская площадь»;</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5) строительство в 2023–2025 годах автомобильной дороги общего пользования от пос. Заозерный до Халактырского пляжа (объем финансирования за счет средств федерального бюджета –  не менее 1,9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6) строительство в 2023–2030 годах автомобильной дороги от Петропавловского шоссе до жилого района «Северо-Восток»</w:t>
      </w:r>
      <w:r>
        <w:rPr>
          <w:rFonts w:ascii="Times New Roman" w:hAnsi="Times New Roman"/>
          <w:sz w:val="28"/>
          <w:shd w:fill="auto" w:val="clear"/>
        </w:rPr>
        <w:t xml:space="preserve"> </w:t>
      </w:r>
      <w:r>
        <w:rPr>
          <w:rFonts w:ascii="Times New Roman" w:hAnsi="Times New Roman"/>
          <w:color w:val="000000"/>
          <w:sz w:val="28"/>
          <w:shd w:fill="auto" w:val="clear"/>
        </w:rPr>
        <w:t>(объем финансирования за счет средств федерального бюджета – не менее 19,0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7) строительство и реконструкция в 2023–2026 годах системы водоотведения (объем финансирования за счет средств федерального бюджета – не менее 6,0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Комплексное развитие территорий, определенных Планом, будет способствовать реализации инвестиционных проектов частными инвесторами. Планом предусматривается сумма таких капиталовложений в объеме более 47 млрд рублей.</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Прогнозируемые сценарии предполагают активное привлечение внебюджетных инвестиций в рамках преференциальных режимов. </w:t>
      </w:r>
      <w:r>
        <w:rPr>
          <w:rFonts w:ascii="Times New Roman" w:hAnsi="Times New Roman"/>
          <w:sz w:val="28"/>
          <w:shd w:fill="auto" w:val="clear"/>
        </w:rPr>
        <w:t>Реализация инвестиционных проектов резидентов ТОР «Камчатка» и СПВ является одним из факторов, определяющих тенденции социально-экономического развития в долгосрочной перспективе.</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 xml:space="preserve">Динамику инвестиций в основной капитал будет определять постепенное наращивание частных инвестиций. С начала функционирования преференциальных режимов инвесторами ТОР «Камчатка» заключено 151 соглашение об осуществлении деятельности в целях реализации инвестиционных проектов на общую сумму 156 млрд рублей, из которых уже проинвестировано 71,1 млрд рублей, резидентами СПВ заключено 111 соглашений об осуществлении деятельности в целях реализации инвестиционных проектов на общую сумму 23,9 млрд рублей, из которых проинвестировано 16,7 млрд рублей. </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В рамках действующих соглашений резидентами ТОР «Камчатка» и СПВ планируется создание 15,3 тысяч новых рабочих мест, из которых уже создано 10,5 тысяч.</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Значимый вклад в долгосрочное развитие региона внесет реализация  крупных инвестиционных проектов, таких как:</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1) ООО «Парк «Три вулкана» с проектом по созданию курорта и общедоступной курортной инфраструктуры вокруг вулканов Мутновский, Вилючинский и Горелый – «Парк «Три вулкана» (период реализации 2020–2028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2) ООО «Свободный Порт Камчатка» с проектом по строительству рефрижераторного терминала, терминала по обработке навалочных, генеральных грузов (до 600 тыс. тонн. в год) и пассажирского терминала для организации водного туризма (период реализации 2016–2027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3) АО «Международный аэропорт Петропавловск-Камчатский (Елизово)» с проектом по строительству нового пассажирского терминала и иных объектов аэропортового комплекса международного аэропорта Петропавловск-Камчатский (Елизово), а также эксплуатации международного аэропорта Петропавловск-Камчатский (Елизово) (период реализации 2018–2025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4) АО «Камчатское золото» с проектом по созданию горно-обогатительного комбината на базе месторождений АО «Камчатское золото» (месторождения Бараньевское, Золотое, Кунгурцевское, Угловое) (период реализации 2018–2031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5) АО «Аметистовое» с проектом по строительству подземного рудника и модернизации горно-обогатительного комплекса на базе месторождения Аметистовое (период реализации 2019–2025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6) АО «Быстринская Горная Компания» с проектом по строительству первой очереди горно-обогатительного комбината на месторождении Кумроч в Усть-Камчатском муниципальном районе Камчатского края (период реализации 2022–2036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7) АО «ТСГ Асача» с проектом по строительству горнодобывающего предприятия на базе участка Асачинского месторождения (25 Жила) (период реализации 2019–2026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8) ООО «Рем-Нова ДВ» с проектом по созданию судоремонтного предприятия с возможностью осуществления навигационного и докового ремонта, а также технического обслуживания судов (период реализации 2022–2026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9) ООО «ТК «Камчатский» с проектом по строительству тепличного комплекса «Камчатский» площадью 3,6 га для выращивания овощной продукции защищенного грунта на территории Камчатского края (период реализации 2020–2025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10) ООО «Морская гавань» с проектом по развитию рекреационной зоны на территории рыбного порта в г. Петропавловске-Камчатском Камчатского края (период реализации 2024–2030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11) ООО «Новый дом» с проектом по строительству и эксплуатации гостинично-делового комплекса и хостела в г. Петропавловске-Камчатском, по строительству и эксплуатации парка и визит-центра на озере Култучное в г. Петропавловске-Камчатском (период реализации 2017–2024 годы);</w:t>
      </w:r>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12) ООО «Терминал «Сероглазка» с проектом по созданию порт-хаба по комплексному обслуживанию рыбопромысловых судов и организации перевалки рефрижераторных и сухих контейнерных грузов (период реализации 2017–2025 годы).</w:t>
      </w:r>
    </w:p>
    <w:p>
      <w:pPr>
        <w:pStyle w:val="Normal"/>
        <w:numPr>
          <w:ilvl w:val="0"/>
          <w:numId w:val="0"/>
        </w:numPr>
        <w:spacing w:lineRule="auto" w:line="240" w:before="0" w:after="0"/>
        <w:ind w:firstLine="709" w:left="0" w:right="0"/>
        <w:jc w:val="both"/>
        <w:outlineLvl w:val="0"/>
        <w:rPr>
          <w:highlight w:val="none"/>
          <w:shd w:fill="auto" w:val="clear"/>
        </w:rPr>
      </w:pPr>
      <w:r>
        <w:rPr>
          <w:rFonts w:ascii="Times New Roman" w:hAnsi="Times New Roman"/>
          <w:color w:themeColor="text1" w:val="000000"/>
          <w:sz w:val="28"/>
          <w:shd w:fill="auto" w:val="clear"/>
        </w:rPr>
        <w:t>Анализ динамики инвестиционных вложений резидентов ТОР «Камчатка» и СПВ в предшествующие годы позволяет спрогнозировать в базовом варианте прогноза вложение инвестиций в перспективе до 2042 года в объеме более 1 268,8 млрд рублей. Расширение границ ТОР «Камчатка» за счет включения дополнительных земельных участков позволит создать условия для запуска новых инвестиционных проектов. Обеспечение инвестиционных проектов резидентов ТОР «Камчатка» необходимой инженерной и транспортной инфраструктурой осуществляется, в том числе,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pPr>
        <w:pStyle w:val="Normal"/>
        <w:widowControl w:val="false"/>
        <w:spacing w:lineRule="auto" w:line="240" w:before="0" w:after="0"/>
        <w:ind w:firstLine="709" w:left="0" w:right="0"/>
        <w:jc w:val="both"/>
        <w:rPr>
          <w:highlight w:val="none"/>
          <w:shd w:fill="auto" w:val="clear"/>
        </w:rPr>
      </w:pPr>
      <w:r>
        <w:rPr>
          <w:rFonts w:ascii="Times New Roman" w:hAnsi="Times New Roman"/>
          <w:i w:val="false"/>
          <w:color w:val="000000"/>
          <w:sz w:val="28"/>
          <w:shd w:fill="auto" w:val="clear"/>
        </w:rPr>
        <w:t xml:space="preserve">Консервативный вариант прогноза предусматривает сценарий ресурсных ограничений. Под влиянием сдерживающих факторов, влияющих на отказ инвесторов от реализации своих проектов или смещение сроков реализации проектов на более поздний срок, </w:t>
      </w:r>
      <w:r>
        <w:rPr>
          <w:rFonts w:ascii="Times New Roman" w:hAnsi="Times New Roman"/>
          <w:i w:val="false"/>
          <w:color w:themeColor="text1" w:val="000000"/>
          <w:sz w:val="28"/>
          <w:shd w:fill="auto" w:val="clear"/>
        </w:rPr>
        <w:t>объем инвестиций резидентов преференциальных режимов составит более 869 млрд рублей</w:t>
      </w:r>
      <w:r>
        <w:rPr>
          <w:rFonts w:ascii="Times New Roman" w:hAnsi="Times New Roman"/>
          <w:i w:val="false"/>
          <w:color w:val="000000"/>
          <w:sz w:val="28"/>
          <w:shd w:fill="auto" w:val="clear"/>
        </w:rPr>
        <w:t xml:space="preserve">. </w:t>
      </w:r>
    </w:p>
    <w:p>
      <w:pPr>
        <w:pStyle w:val="Normal"/>
        <w:widowControl w:val="false"/>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Сдерживающими факторами, влияющими на динамику инвестиций в основной капитал являются:</w:t>
      </w:r>
    </w:p>
    <w:p>
      <w:pPr>
        <w:pStyle w:val="Normal"/>
        <w:numPr>
          <w:ilvl w:val="0"/>
          <w:numId w:val="0"/>
        </w:numPr>
        <w:spacing w:lineRule="auto" w:line="240" w:before="0" w:after="0"/>
        <w:ind w:firstLine="709" w:left="0" w:right="0"/>
        <w:jc w:val="both"/>
        <w:outlineLvl w:val="0"/>
        <w:rPr>
          <w:highlight w:val="none"/>
          <w:shd w:fill="auto" w:val="clear"/>
        </w:rPr>
      </w:pPr>
      <w:r>
        <w:rPr>
          <w:rFonts w:ascii="Times New Roman" w:hAnsi="Times New Roman"/>
          <w:color w:themeColor="text1" w:val="000000"/>
          <w:sz w:val="28"/>
          <w:shd w:fill="auto" w:val="clear"/>
        </w:rPr>
        <w:t xml:space="preserve">1) усиление санкционной политики в отношении Российской Федерации, приводящей к </w:t>
      </w:r>
      <w:r>
        <w:rPr>
          <w:rFonts w:ascii="Times New Roman" w:hAnsi="Times New Roman"/>
          <w:color w:val="111111"/>
          <w:sz w:val="28"/>
          <w:shd w:fill="auto" w:val="clear"/>
        </w:rPr>
        <w:t>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pPr>
        <w:pStyle w:val="Normal"/>
        <w:numPr>
          <w:ilvl w:val="0"/>
          <w:numId w:val="0"/>
        </w:numPr>
        <w:spacing w:lineRule="auto" w:line="240" w:before="0" w:after="0"/>
        <w:ind w:firstLine="709" w:left="0" w:right="0"/>
        <w:jc w:val="both"/>
        <w:outlineLvl w:val="0"/>
        <w:rPr>
          <w:highlight w:val="none"/>
          <w:shd w:fill="auto" w:val="clear"/>
        </w:rPr>
      </w:pPr>
      <w:r>
        <w:rPr>
          <w:rFonts w:ascii="Times New Roman" w:hAnsi="Times New Roman"/>
          <w:color w:val="111111"/>
          <w:sz w:val="28"/>
          <w:shd w:fill="auto" w:val="clear"/>
        </w:rPr>
        <w:t>2) удаленность региона от основных поставщиков сырья, материалов, комплектующих, влияющая на увеличение стоимости и сроков реализации проектов;</w:t>
      </w:r>
    </w:p>
    <w:p>
      <w:pPr>
        <w:pStyle w:val="Normal"/>
        <w:numPr>
          <w:ilvl w:val="0"/>
          <w:numId w:val="0"/>
        </w:numPr>
        <w:spacing w:lineRule="auto" w:line="240" w:before="0" w:after="0"/>
        <w:ind w:firstLine="709" w:left="0" w:right="0"/>
        <w:jc w:val="both"/>
        <w:outlineLvl w:val="0"/>
        <w:rPr>
          <w:highlight w:val="none"/>
          <w:shd w:fill="auto" w:val="clear"/>
        </w:rPr>
      </w:pPr>
      <w:r>
        <w:rPr>
          <w:rFonts w:ascii="Times New Roman" w:hAnsi="Times New Roman"/>
          <w:color w:themeColor="text1" w:val="000000"/>
          <w:sz w:val="28"/>
          <w:shd w:fill="auto" w:val="clear"/>
        </w:rPr>
        <w:t>3) 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pPr>
        <w:pStyle w:val="Normal"/>
        <w:numPr>
          <w:ilvl w:val="0"/>
          <w:numId w:val="0"/>
        </w:numPr>
        <w:spacing w:lineRule="auto" w:line="240" w:before="0" w:after="0"/>
        <w:ind w:firstLine="709" w:left="0" w:right="0"/>
        <w:jc w:val="both"/>
        <w:outlineLvl w:val="0"/>
        <w:rPr>
          <w:highlight w:val="none"/>
          <w:shd w:fill="auto" w:val="clear"/>
        </w:rPr>
      </w:pPr>
      <w:r>
        <w:rPr>
          <w:rFonts w:ascii="Times New Roman" w:hAnsi="Times New Roman"/>
          <w:color w:themeColor="text1" w:val="000000"/>
          <w:sz w:val="28"/>
          <w:shd w:fill="auto" w:val="clear"/>
        </w:rPr>
        <w:t>4) отсутствие возможности использования новых территорий для потенциальных резидентов СПВ.</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2.6. Развитие предпринимательства</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Развитие малого и среднего предпринимательства (далее – МСП) является одним из необходимых условий для развития экономики Камчатского края, поскольку малый и средний бизнес способен не только увеличить налоговые поступления в краевой бюджет и создать рабочие места, но и обеспечить самозанятость населения</w:t>
      </w:r>
      <w:r>
        <w:rPr>
          <w:rFonts w:ascii="Times New Roman" w:hAnsi="Times New Roman"/>
          <w:color w:themeColor="text1" w:val="000000"/>
          <w:sz w:val="28"/>
          <w:shd w:fill="auto" w:val="clear"/>
        </w:rPr>
        <w:t>.</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По данным Территориального органа Федеральной службы государственной статистики по Камчатскому краю среднесписочная численность работников на предприятиях малого и среднего предпринимательства (включая микропредприятия) (без внешних совместителей) в 2023 году составила 23,8 тыс. человек. Численность занятых в сфере малого и среднего предпринимательства за конец 2023 года составила (по методике национального проекта «Малое и средние предпринимательство и поддержка индивидуальной предпринимательской инициативы») 58 176 человек, что на 3,6% выше чем годом ранее.</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Большая часть оборота малых и средних предприятий бизнеса приходится на сектор торговли – 29,5%. Удельный вес сельского, лесного хозяйства, охоты, рыболовства и рыбоводства составил 24,3%, обрабатывающих производств – 12,2%, строительства – 8,3% (без учета средних предприятий), транспортировки и хранения – 8,3%.</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Наиболее значимыми ограничениями в развитии МСП в Камчатском крае являются: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1) недостаток стартового капитала и профессиональной подготовки для успешного начала предпринимательской деятельности, а также финансовых средств для развития бизнеса;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2) низкая доступность современного производственного оборудования;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3) сложности с реализацией производимой продукции малых и средних производственных предприятий;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4) недостаточно развитая инфраструктура поддержки субъектов малого и среднего предпринимательства, в особенности в муниципальных образованиях Камчатского края;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5) инфраструктурные ограничения.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 основными задачами которого являются: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сокращение административных барьеров в деятельности хозяйствующих субъектов;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упрощение доступа к финансовым ресурсам;</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3) совершенствование налогообложения субъектов малого предпринимательства;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создание институциональной среды, обеспечивающей конкурентоспособные условия деятельности для российских предпринимателей</w:t>
      </w:r>
      <w:r>
        <w:rPr>
          <w:rFonts w:ascii="Times New Roman" w:hAnsi="Times New Roman"/>
          <w:sz w:val="28"/>
          <w:shd w:fill="auto" w:val="clear"/>
        </w:rPr>
        <w:t>.</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Основная задача органов региональной власти в сфере развития МСП – создание максимально благоприятных условий для ведения предпринимательской деятельности, в том числе:</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финансирование деятельности АНО «Камчатский центр поддержки предпринимательства» с целью оказания услуг для субъектов МСП, физических лиц, заинтересованных в создании собственного бизнеса и самозанятых граждан, применяющих специальный налоговый режим «Налог на профессиональный доход»;</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докапитализация Микрокредитной компании Камчатский государственный фонд поддержки предпринимательства с целью расширения доступа МСП к финансовым ресурсам, что является значимым инструментом развития малого и среднего бизнеса;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3) докапитализация Гарантийного фонда развития предпринимательства Камчатского края с целью оказания содействия в расширении доступа субъектов МСП к кредитным и иным финансовым ресурсам посредством предоставления поручительств по кредитным договорам, договорам займа, договорам финансовой аренды (лизинга), договорам о предоставлении банковской гарантии и иным договорам о предоставлении финансирования, заключаемым в финансовых организациях;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финансирование услуг Центра поддержки экспорта Камчатского края с целью стимулирования и вовлечения предпринимателей Камчатского края во внешнеэкономическую деятельность</w:t>
      </w:r>
      <w:r>
        <w:rPr>
          <w:rFonts w:ascii="Times New Roman" w:hAnsi="Times New Roman"/>
          <w:sz w:val="28"/>
          <w:shd w:fill="auto" w:val="clear"/>
        </w:rPr>
        <w:t>.</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Количество субъектов МСП, включая микропредприятия, к концу 2042 года увеличится на 25% по сравнению с 2023 годом и составит не менее 6 600 единиц.</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Учитывая тенденции роста потребительского спроса населения, оборот малых (с учетом микропредприятий) и средних предприятий вырастет в 2,4 раза в действующих ценах к 2023 году и в 2042 году составит 418,7 млрд рублей. Среднесписочная численность работников малого и среднего бизнеса увеличится в 1,5 раза и в 2042 году составит 35,6 тысячи человек к уровню 2023 года. </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2.7. Внешнеэкономическая деятельность</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Стратегической целью развития межрегионального и </w:t>
      </w:r>
      <w:r>
        <w:rPr>
          <w:rFonts w:ascii="Times New Roman" w:hAnsi="Times New Roman"/>
          <w:color w:val="000000"/>
          <w:sz w:val="28"/>
          <w:shd w:fill="auto" w:val="clear"/>
        </w:rPr>
        <w:t>международного сотрудничества является привлечение капитальных, финансовых, материально-технических, управленческих, предпринимательских и иных ресурсов для содействия экономическому росту, эффективному использованию имеющегося ресурсного и трудового потенциала Камчатского края.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Среднегодовые темпы роста внешнеторгового оборота (без учета услуг) прогнозируются в 2024–2042 годах по базовому варианту на уровне 105,0%. К 2042 году внешнеторговый оборот увеличится в 2,4 раза и достигнет 3,8 млрд долларов США.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Объем экспортных операций составит к 2042 году 3,5 млрд долларов США. Основными товарными группами будут оставаться рыбная продукция в виде сырья и полуфабрикатов низкой степени переработки – рыба мороженная, филе рыбное, морепродукты, рыбная мука. Продолжится тенденция к увеличению доли стоимости продукции глубокой степени переработки в общем стоимостном объеме рыбной продукции, поставляемой на экспорт. Вместе с тем одной из существенных статей экспорта становится поставка драгоценных камней, драгоценных металлов и изделий из них (более 20% от общего экспорта региона).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Реализация проектов по созданию СПГ-Терминала и газопринимающей инфраструктуры ООО «НОВАТЭК-Камчатка» даст старт эффективному экспорту природного газа в страны АТР. Развитие СМП даст возможность Камчатскому краю для наращивания экспорта транспортно-логистических услуг в страны АТР.</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Перспективными направлениями увеличения объемов экспорта в Камчатском крае, которые выведут регион на лидирующие позиции экономического и технологического развития являются: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1) развитие логистического потенциала, порт-хаба по комплексному обслуживанию рыбопромысловых судов с организацией перевалки рефрижераторных и сухих контейнерных грузов, терминала по обработке навалочных и генеральных грузов, судоремонтный центр и новый аэровокзальный и грузовой терминалы Международного аэропорта Петропавловск-Камчатский;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2) развитие рыбопромышленного комплекса (строительство новых судов и крупных комплексов);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3) реализация инвестиционных проектов в сфере туризма, энергетики, агропромышленного комплекса и т.д.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 xml:space="preserve">Кроме того, в регионе проводится активная политика, направленная на развитие несырьевого экспорта (внедрение Экспортного стандарта, разработка экспортной стратегии, выработка финансовых и нефинансовых мер государственной поддержки экспортеров и т. д.). </w:t>
      </w:r>
    </w:p>
    <w:p>
      <w:pPr>
        <w:pStyle w:val="Normal"/>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Товарная структура импорта до 2042 года в основном будет определяться поставкой промыслового вооружения для флота (плавучие суда, морозильное оборудование и т.д.),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val="000000"/>
          <w:sz w:val="28"/>
          <w:shd w:fill="auto" w:val="clear"/>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pPr>
        <w:pStyle w:val="Normal"/>
        <w:widowControl w:val="false"/>
        <w:tabs>
          <w:tab w:val="clear" w:pos="708"/>
          <w:tab w:val="left" w:pos="567" w:leader="none"/>
        </w:tabs>
        <w:spacing w:lineRule="auto" w:line="240" w:before="0" w:after="0"/>
        <w:ind w:hanging="0"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2.8. Тарифная политика</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Расчетный средний тариф на электроэнергию, отпущенную различным категориям потребителей, в 2023 году составил 7,584 рублей/кВтч (без НДС), в том числе по группам потребителей: население – 4,86 рублей/кВтч</w:t>
        <w:br/>
        <w:t>(с НДС); прочие потребители – 8,816 рублей/кВтч (без НДС).</w:t>
      </w:r>
      <w:r>
        <w:rPr>
          <w:rFonts w:ascii="Times New Roman" w:hAnsi="Times New Roman"/>
          <w:color w:val="BAC5CD"/>
          <w:sz w:val="28"/>
          <w:shd w:fill="auto" w:val="clear"/>
        </w:rPr>
        <w:t>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Общая сумма плановых выпадающих доходов гарантирующим поставщикам (энергоснабжающим, энергосбытовым организациям) Камчатского края в 2023 году составила 16 362,642 млн рублей, в том числе:</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1) размер субсидии по льготному (сниженному) тарифу из краевого бюджета составил </w:t>
      </w:r>
      <w:r>
        <w:rPr>
          <w:rFonts w:ascii="Times New Roman" w:hAnsi="Times New Roman"/>
          <w:sz w:val="28"/>
          <w:shd w:fill="auto" w:val="clear"/>
        </w:rPr>
        <w:t xml:space="preserve">6 860,252 </w:t>
      </w:r>
      <w:r>
        <w:rPr>
          <w:rFonts w:ascii="Times New Roman" w:hAnsi="Times New Roman"/>
          <w:color w:themeColor="text1" w:val="000000"/>
          <w:sz w:val="28"/>
          <w:shd w:fill="auto" w:val="clear"/>
        </w:rPr>
        <w:t>млн рублей;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2) размер субсидии по базовому тарифу за счет безвозмездных целевых взносов, предоставляемых субъектом оптового рынка в краевой бюджет – </w:t>
      </w:r>
      <w:r>
        <w:rPr>
          <w:rFonts w:ascii="Times New Roman" w:hAnsi="Times New Roman"/>
          <w:sz w:val="28"/>
          <w:shd w:fill="auto" w:val="clear"/>
        </w:rPr>
        <w:t xml:space="preserve">9 502,390 </w:t>
      </w:r>
      <w:r>
        <w:rPr>
          <w:rFonts w:ascii="Times New Roman" w:hAnsi="Times New Roman"/>
          <w:color w:themeColor="text1" w:val="000000"/>
          <w:sz w:val="28"/>
          <w:shd w:fill="auto" w:val="clear"/>
        </w:rPr>
        <w:t>млн рублей.</w:t>
      </w:r>
      <w:bookmarkStart w:id="4" w:name="_GoBack_Копия_1"/>
      <w:bookmarkEnd w:id="4"/>
    </w:p>
    <w:p>
      <w:pPr>
        <w:pStyle w:val="Normal"/>
        <w:widowControl w:val="false"/>
        <w:spacing w:lineRule="auto" w:line="240" w:before="0" w:after="0"/>
        <w:ind w:firstLine="709" w:left="0" w:right="0"/>
        <w:jc w:val="both"/>
        <w:rPr>
          <w:highlight w:val="none"/>
          <w:shd w:fill="auto" w:val="clear"/>
        </w:rPr>
      </w:pPr>
      <w:r>
        <w:rPr>
          <w:rFonts w:ascii="Times New Roman" w:hAnsi="Times New Roman"/>
          <w:sz w:val="28"/>
          <w:shd w:fill="auto" w:val="clear"/>
        </w:rPr>
        <w:t>Базовый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базовому варианту прогноза составит: на 2024/2023 – 106,6%, 2025/2024 – 104,7%, 2026/2025 – 104,0%, на 2027–2042 годы – 104,0%.</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color w:themeColor="text1" w:val="000000"/>
          <w:sz w:val="28"/>
          <w:highlight w:val="none"/>
          <w:shd w:fill="auto" w:val="clear"/>
        </w:rPr>
      </w:pPr>
      <w:r>
        <w:rPr>
          <w:rFonts w:ascii="Times New Roman" w:hAnsi="Times New Roman"/>
          <w:color w:themeColor="text1" w:val="000000"/>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2.9. Развитие транспортной инфраструктуры</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Приоритетными направлениями развития транспортного комплекса Камчатского края в прогнозном периоде будут:</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развитие дорожно-транспортной, портовой, аэропортовой инфраструктуры;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обновление и наращивание грузового и грузопассажирского парка транспортных средств;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развитие транзитных транспортных узлов и терминалов на основных направлениях перевозок грузов и пассажиров, как внутренних, так и внешних.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Во исполнение Указа № 309 в Камчатском крае определены следующие основные цели: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увеличение доли автомобильных дорог регионального значения, соответствующих нормативным требованиям, в их общей протяженности не менее чем до 60%;</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доведение в Петропавловск-Камчатском городском округе доли автомобильных дорог, соответствующих нормативным требованиям, в их общей протяженности до 85%;</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увеличение к 2030 году авиационной подвижности населения не менее чем на 50% по сравнению с показателем 2023 года;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увеличение к 2030 году объема перевозок по международным транспортным коридорам не менее чем в полтора раза по сравнению с уровнем 2021 года за счет повышения глобальной конкурентоспособности маршрутов.</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К основным мероприятиям, запланированным к реализации с учетом целевого распределения установленного финансирования, отнесены:</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1) работы по ремонту автомобильных дорог с асфальтобетонным покрытием;</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2) работы по капитальному ремонту автомобильных дорог с асфальтобетонным покрытием;</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3) работы по ремонту автомобильных дорог с переходным типом покрытия;</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4) работы по приведению в нормативное состояние аэропортовой инфраструктуры местных воздушных линий;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5) развитие морского грузопассажирского и вспомогательного флота;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6) субсидирование пассажирских перевозок на местных воздушных линиях;</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 xml:space="preserve">7) субсидирование морских перевозок в границах Камчатского края. </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color w:themeColor="text1" w:val="000000"/>
          <w:sz w:val="28"/>
          <w:shd w:fill="auto" w:val="clear"/>
        </w:rPr>
        <w:t>В целях приведения к нормативному состоянию автомобильных дорог регионального или межмуниципального значения Камчатского края и улично-дорожной сети Петропавловск-Камчатской городской агломерации согласно пятилетнему плану дорожной деятельности Камчатского края в период 2024–2028 годов запланировано проведение следующих работ:</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1) в отношении автомобильных дорог регионального или межмуниципального значения, а также в отношении улично-дорожной сети с асфальтобетонным типом покрытия Петропавловск-Камчатской городской агломерации общей протяженностью 242,5 км, из которых: 36,6 км – строительство; 5,6 км – капитальный ремонт; 200,3 км – ремонт.</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Требуемый общий объем бюджетных ассигнований в период</w:t>
        <w:br/>
        <w:t>2024–2028 годов составляет 39,4 млрд рублей.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прогнозном периоде запланировано строительство автомобильных дорог:</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1) «Объездная дорога от Петропавловского шоссе до жилого района «Северо-Восток» в г. Петропавловске-Камчатском. Проект имеет первостепенное и стратегически важное значение для транспортной инфраструктуры, предусмотренной генеральным планом Петропавловск-Камчатского городского округа и направленной на формирование кольцевого объезда центральных районов города для снижения нагрузки на внутригородскую улично-дорожную сеть;</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2) «пос. Заозерный – Халактырский пляж» с асфальтобетонным покрытием (2 этап), срок завершения работ 2024 год. Строительство дороги обеспечит качественную транспортную доступность популярного объекта туристического показа;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3) </w:t>
      </w:r>
      <w:r>
        <w:rPr>
          <w:rFonts w:ascii="Times New Roman" w:hAnsi="Times New Roman"/>
          <w:sz w:val="28"/>
          <w:shd w:fill="auto" w:val="clear"/>
        </w:rPr>
        <w:t>«п. Термальный – туристский кластер «Три вулкана» (1–3 этапы). Данный проект позволит увеличить туристический поток, а также создаст новые рабочие места в Камчатском крае.</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целях развития Международного аэропорта Петропавловск-Камчатский (Елизово) в 2017 году Правительством Камчатского края подписано инвестиционное соглашение с АО «УК «Аэропорты Регионов». Проект находится в завершающей стадии реализации. Сумма внебюджетных инвестиций составляет 25 млрд рублей. Выполнен государственный контракт с АО «РОТЕК» на строительство аэродромной инфраструктуры, сумма контракта составила 3,8 млрд рублей. Продолжается строительство нового аэровокзального комплекса. Реализация проекта позволит увеличить пассажиропоток до 1,5 млн человек в год, обеспечит уровень обслуживания в соответствии с мировыми стандартами.</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Реконструкция аэропорта планируется в рамках федерального проекта «Развитие региональных аэропортов» комплексного плана модернизации и расширения магистральной инфраструктуры в период 2025–2026 годов с предварительным объемом финансирования 1,9 млрд рублей.</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В рамках нового федерального проекта «Развитие опорной сети аэродромов» предусмотрена реконструкция аэропорта Никольское в период с 2027 по 2029 годы, при объеме федерального финансирования 2,4 млрд рублей. </w:t>
      </w:r>
    </w:p>
    <w:p>
      <w:pPr>
        <w:pStyle w:val="Normal"/>
        <w:widowControl w:val="false"/>
        <w:tabs>
          <w:tab w:val="clear" w:pos="708"/>
          <w:tab w:val="left" w:pos="0" w:leader="none"/>
          <w:tab w:val="left" w:pos="567" w:leader="none"/>
        </w:tabs>
        <w:spacing w:lineRule="auto" w:line="240" w:before="0" w:after="0"/>
        <w:ind w:firstLine="709" w:left="0" w:right="0"/>
        <w:jc w:val="both"/>
        <w:rPr>
          <w:highlight w:val="none"/>
          <w:shd w:fill="auto" w:val="clear"/>
        </w:rPr>
      </w:pPr>
      <w:r>
        <w:rPr>
          <w:rFonts w:ascii="Times New Roman" w:hAnsi="Times New Roman"/>
          <w:spacing w:val="-4"/>
          <w:sz w:val="28"/>
          <w:shd w:fill="auto" w:val="clear"/>
        </w:rPr>
        <w:t>Стратегическая задача российского государства – развитие активных перевозок по СМП. Порт Петропавловск-Камчатский, претендующий на роль узлового транзитного порта СМП, должен отвечать самым современным требованиям, что предполагает масштабную модернизацию инфраструктуры и привлечение крупных инвестиций в прогнозном периоде.</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pacing w:val="-4"/>
          <w:sz w:val="28"/>
          <w:shd w:fill="auto" w:val="clear"/>
        </w:rPr>
        <w:t>Приоритетными проектами в сфере морского транспорта являются реконструкция причалов в морском порту Петропавловск-Камчатский, морского пункта пропуска в г. Петропавловске-Камчатском и сезонных пунктов пропуска в портопунктах, обновление флота региона, развитие морских грузопассажирских линий по побережью полуострова Камчатка, а также морских пассажирских перевозок между морскими портами Дальневосточного федерального округа.</w:t>
      </w:r>
    </w:p>
    <w:p>
      <w:pPr>
        <w:pStyle w:val="Normal"/>
        <w:widowControl w:val="false"/>
        <w:tabs>
          <w:tab w:val="clear" w:pos="708"/>
          <w:tab w:val="left" w:pos="567" w:leader="none"/>
        </w:tabs>
        <w:spacing w:lineRule="auto" w:line="240" w:before="0" w:after="0"/>
        <w:ind w:firstLine="709" w:left="0" w:right="0"/>
        <w:jc w:val="both"/>
        <w:rPr>
          <w:highlight w:val="none"/>
          <w:shd w:fill="auto" w:val="clear"/>
        </w:rPr>
      </w:pPr>
      <w:r>
        <w:rPr>
          <w:rFonts w:ascii="Times New Roman" w:hAnsi="Times New Roman"/>
          <w:sz w:val="28"/>
          <w:shd w:fill="auto" w:val="clear"/>
        </w:rPr>
        <w:t>Модернизация порта увеличит его пропускную способность более чем на 200 тысяч тонн в год, а также повысит надёжность конструкций и механизмов. Реконструкция причалов также поддержит традиционный для Камчатки рыболовецкий промысел. Пропускная способность причалов № 9 и № 10 составит более 200 тысяч и 660 тысяч тонн в год соответственно.</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Федеральным проектом «Морские порты России», предусмотрено мероприятие «Строительство и реконструкция объектов федеральной собственности в с. Никольское». Заказчиком выступает ФКУ «Ространсмодернизация». Стоимость контракта – 1,5 млрд рублей. Срок завершения работ – декабрь 2024 года.</w:t>
      </w:r>
      <w:r>
        <w:rPr>
          <w:rFonts w:ascii="Times New Roman" w:hAnsi="Times New Roman"/>
          <w:spacing w:val="-4"/>
          <w:sz w:val="28"/>
          <w:shd w:fill="auto" w:val="clear"/>
        </w:rPr>
        <w:t xml:space="preserve"> </w:t>
      </w:r>
    </w:p>
    <w:p>
      <w:pPr>
        <w:pStyle w:val="Normal"/>
        <w:spacing w:lineRule="auto" w:line="240" w:before="0" w:after="0"/>
        <w:ind w:firstLine="708" w:left="0" w:right="0"/>
        <w:jc w:val="both"/>
        <w:rPr>
          <w:highlight w:val="none"/>
          <w:shd w:fill="auto" w:val="clear"/>
        </w:rPr>
      </w:pPr>
      <w:r>
        <w:rPr>
          <w:rFonts w:ascii="Times New Roman" w:hAnsi="Times New Roman"/>
          <w:spacing w:val="-4"/>
          <w:sz w:val="28"/>
          <w:shd w:fill="auto" w:val="clear"/>
        </w:rPr>
        <w:t xml:space="preserve">Для организации регулярного пассажирского сообщения между морскими портами Дальневосточного федерального округа Министерством транспорта Российской Федерации в соответствии с указанием Президента Российской Федерации от 18.10.2017 № Пр-2110 в 2019 году проект по строительству автомобильного грузопассажирского парома проекта CNF22 «Петропавловск» включен в государственную программу Российской Федерации «Развитие транспортной системы» с началом реализации в 2020 году. Сумма государственного контракта составит (с учетом корректировки стоимости проекта) 5,2 млрд рублей. Новое судно ожидается к поставке в морской порт Петропавловск-Камчатский во второй половине 2025 года. </w:t>
      </w:r>
    </w:p>
    <w:p>
      <w:pPr>
        <w:pStyle w:val="Normal"/>
        <w:spacing w:lineRule="auto" w:line="240" w:before="0" w:after="0"/>
        <w:ind w:firstLine="708" w:left="0" w:right="0"/>
        <w:jc w:val="both"/>
        <w:rPr>
          <w:highlight w:val="none"/>
          <w:shd w:fill="auto" w:val="clear"/>
        </w:rPr>
      </w:pPr>
      <w:r>
        <w:rPr>
          <w:rFonts w:ascii="Times New Roman" w:hAnsi="Times New Roman"/>
          <w:spacing w:val="-4"/>
          <w:sz w:val="28"/>
          <w:shd w:fill="auto" w:val="clear"/>
        </w:rPr>
        <w:t xml:space="preserve">Паром «Петропавловск», обладающий вместимостью до 150 пассажиров и до 70 автомобилей, планируется использовать для восстановления регулярного морского пассажирского сообщения между Камчатским краем и морскими портами Сахалинской, Магаданской областей, Приморского края. </w:t>
      </w:r>
    </w:p>
    <w:p>
      <w:pPr>
        <w:pStyle w:val="Normal"/>
        <w:spacing w:lineRule="auto" w:line="240" w:before="0" w:after="0"/>
        <w:ind w:firstLine="708" w:left="0" w:right="0"/>
        <w:jc w:val="both"/>
        <w:rPr>
          <w:highlight w:val="none"/>
          <w:shd w:fill="auto" w:val="clear"/>
        </w:rPr>
      </w:pPr>
      <w:r>
        <w:rPr>
          <w:rFonts w:ascii="Times New Roman" w:hAnsi="Times New Roman"/>
          <w:spacing w:val="-4"/>
          <w:sz w:val="28"/>
          <w:shd w:fill="auto" w:val="clear"/>
        </w:rPr>
        <w:t>Реализация мероприятия по строительству парома имеет ключевое значение для открытия регулярной морской грузопассажирской линии с морскими портами Дальневосточного федерального округа, что создаст альтернативу воздушному сообщению и повысит мобильность населения.</w:t>
      </w:r>
    </w:p>
    <w:p>
      <w:pPr>
        <w:pStyle w:val="Normal"/>
        <w:spacing w:lineRule="auto" w:line="240" w:before="0" w:after="0"/>
        <w:ind w:firstLine="708" w:left="0" w:right="0"/>
        <w:jc w:val="both"/>
        <w:rPr>
          <w:highlight w:val="none"/>
          <w:shd w:fill="auto" w:val="clear"/>
        </w:rPr>
      </w:pPr>
      <w:r>
        <w:rPr>
          <w:rFonts w:ascii="Times New Roman" w:hAnsi="Times New Roman"/>
          <w:sz w:val="28"/>
          <w:shd w:fill="auto" w:val="clear"/>
        </w:rPr>
        <w:t xml:space="preserve">С 2017 года на территории Камчатского края в бухте Бечевинская частным инвестором ПАО «НОВАТЭК» реализуется крупнейший инвестиционный проект по строительству морского перегрузочного комплекса сжиженного природного газа. Планируемая мощность терминала составляет 21,7 млн тонн СПГ в год, а период его функционирования – 40 лет. Общее количество планируемых судозаходов в год – 657 (полная мощность). </w:t>
      </w:r>
    </w:p>
    <w:p>
      <w:pPr>
        <w:pStyle w:val="Normal"/>
        <w:spacing w:lineRule="auto" w:line="240" w:before="0" w:after="0"/>
        <w:ind w:firstLine="708" w:left="0" w:right="0"/>
        <w:jc w:val="both"/>
        <w:rPr>
          <w:highlight w:val="none"/>
          <w:shd w:fill="auto" w:val="clear"/>
        </w:rPr>
      </w:pPr>
      <w:r>
        <w:rPr>
          <w:rFonts w:ascii="Times New Roman" w:hAnsi="Times New Roman"/>
          <w:sz w:val="28"/>
          <w:shd w:fill="auto" w:val="clear"/>
        </w:rPr>
        <w:t xml:space="preserve">Объем частных инвестиций ПАО «НОВАТЭК» в создание перегрузочного комплекса составил 48,8 млрд рублей. Территория и акватория инвестиционного проекта включена в границы ТОР «Камчатка». </w:t>
      </w:r>
    </w:p>
    <w:p>
      <w:pPr>
        <w:pStyle w:val="Normal"/>
        <w:spacing w:lineRule="auto" w:line="240" w:before="0" w:after="0"/>
        <w:ind w:firstLine="708" w:left="0" w:right="0"/>
        <w:jc w:val="both"/>
        <w:rPr>
          <w:highlight w:val="none"/>
          <w:shd w:fill="auto" w:val="clear"/>
        </w:rPr>
      </w:pPr>
      <w:r>
        <w:rPr>
          <w:rFonts w:ascii="Times New Roman" w:hAnsi="Times New Roman"/>
          <w:sz w:val="28"/>
          <w:shd w:fill="auto" w:val="clear"/>
        </w:rPr>
        <w:t>Целью проекта является поставка сжиженного природного газа с северных месторождений (проект «Ямал СПГ», «Арктик СПГ 2») в страны Азиатско-Тихоокеанского региона танкерами ледового класса по СМП с перевалкой на Камчатке на суда не ледового класса.</w:t>
      </w:r>
    </w:p>
    <w:p>
      <w:pPr>
        <w:pStyle w:val="Normal"/>
        <w:spacing w:lineRule="auto" w:line="240" w:before="0" w:after="0"/>
        <w:ind w:firstLine="708" w:left="0" w:right="0"/>
        <w:jc w:val="both"/>
        <w:rPr>
          <w:highlight w:val="none"/>
          <w:shd w:fill="auto" w:val="clear"/>
        </w:rPr>
      </w:pPr>
      <w:r>
        <w:rPr>
          <w:rFonts w:ascii="Times New Roman" w:hAnsi="Times New Roman"/>
          <w:sz w:val="28"/>
          <w:shd w:fill="auto" w:val="clear"/>
        </w:rPr>
        <w:t>Реализация проекта ПАО «НОВАТЭК» способствует решению задачи по увеличению грузопотока по СМП, поставленной Президентом Российской Федерации, и формированию на тихоокеанском побережье Российской Федерации крупного хаба для реализации СПГ на азиатских рынках. Также проект позволит обеспечить поставки СПГ для энергетической потребности Камчатского края для замещения недостающих объемов региональных месторождений в рамках краевой программы газификации.</w:t>
      </w:r>
    </w:p>
    <w:p>
      <w:pPr>
        <w:pStyle w:val="Normal"/>
        <w:spacing w:lineRule="auto" w:line="240" w:before="0" w:after="0"/>
        <w:ind w:firstLine="708" w:left="0" w:right="0"/>
        <w:jc w:val="both"/>
        <w:rPr>
          <w:highlight w:val="none"/>
          <w:shd w:fill="auto" w:val="clear"/>
        </w:rPr>
      </w:pPr>
      <w:r>
        <w:rPr>
          <w:rFonts w:ascii="Times New Roman" w:hAnsi="Times New Roman"/>
          <w:sz w:val="28"/>
          <w:shd w:fill="auto" w:val="clear"/>
        </w:rPr>
        <w:t>По заказу ПАО «НОВАТЭК» выполнено строительство уникального плавучего хранилища газа грузовместимостью 180 тыс. тонн, а также многофункционального судна для персонала. Помимо этого, инвестором обеспечено изготовление элементов якорно-швартовых связей для раскрепления плавучего хранилища газа, а также для организации рейдовой стоянки морских танкеров СПГ.</w:t>
      </w:r>
    </w:p>
    <w:p>
      <w:pPr>
        <w:pStyle w:val="Normal"/>
        <w:spacing w:lineRule="auto" w:line="240" w:before="0" w:after="0"/>
        <w:ind w:firstLine="708" w:left="0" w:right="0"/>
        <w:jc w:val="both"/>
        <w:rPr>
          <w:highlight w:val="none"/>
          <w:shd w:fill="auto" w:val="clear"/>
        </w:rPr>
      </w:pPr>
      <w:r>
        <w:rPr>
          <w:rFonts w:ascii="Times New Roman" w:hAnsi="Times New Roman"/>
          <w:sz w:val="28"/>
          <w:shd w:fill="auto" w:val="clear"/>
        </w:rPr>
        <w:t>В рамках подпрограммы «Морской и речной транспорт» государственной программы Российской Федерации «Развитие транспортной системы» для создания объектов федеральной собственности в бухте Бечевинская (подходной канал, средства навигационного обеспечения) ФГУП «Росморпорт» заключен государственный контракт с «China communications construction company limited» на создание объектов инвестиционного проекта ПАО «НОВАТЭК» в бухте Бечевинская, предусматривающий два этапа – дноуглубление и строительство береговых объектов. Стоимость работ – 19,6 млрд рублей. Строительство объектов федеральной собственности находится на завершающей стадии.</w:t>
      </w:r>
    </w:p>
    <w:p>
      <w:pPr>
        <w:pStyle w:val="Normal"/>
        <w:spacing w:lineRule="auto" w:line="240" w:before="0" w:after="0"/>
        <w:ind w:firstLine="708" w:left="0" w:right="0"/>
        <w:jc w:val="both"/>
        <w:rPr>
          <w:highlight w:val="none"/>
          <w:shd w:fill="auto" w:val="clear"/>
        </w:rPr>
      </w:pPr>
      <w:r>
        <w:rPr>
          <w:rFonts w:ascii="Times New Roman" w:hAnsi="Times New Roman"/>
          <w:color w:themeColor="text1" w:val="000000"/>
          <w:spacing w:val="-4"/>
          <w:sz w:val="28"/>
          <w:shd w:fill="auto" w:val="clear"/>
        </w:rPr>
        <w:t xml:space="preserve">К 2042 году развитие транспортно-логистической инфраструктуры, </w:t>
      </w:r>
      <w:bookmarkStart w:id="5" w:name="_GoBack"/>
      <w:bookmarkEnd w:id="5"/>
      <w:r>
        <w:rPr>
          <w:rFonts w:ascii="Times New Roman" w:hAnsi="Times New Roman"/>
          <w:color w:themeColor="text1" w:val="000000"/>
          <w:spacing w:val="-4"/>
          <w:sz w:val="28"/>
          <w:shd w:fill="auto" w:val="clear"/>
        </w:rPr>
        <w:t>включая субсидирование пассажирских перевозок на местных воздушных линиях и морского сообщения, позволит обеспечить возможность регулярного и бесперебойного круглогодичного транспортного сообщения поселений с административными центрами и г. Петропавловском-Камчатским, повысит качество обслуживания и снизит затраты времени на перевозку грузов и пассажиров различными видами транспорта. Транспортная мобильность населения и скорость доставки грузов в отдаленные районы Камчатского края составит увеличится в 1,5 раза, грузопоток вырастет в 2 раза.</w:t>
      </w:r>
    </w:p>
    <w:p>
      <w:pPr>
        <w:pStyle w:val="Normal"/>
        <w:spacing w:lineRule="auto" w:line="240" w:before="0" w:after="0"/>
        <w:ind w:firstLine="708"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widowControl w:val="false"/>
        <w:tabs>
          <w:tab w:val="clear" w:pos="708"/>
          <w:tab w:val="left" w:pos="567" w:leader="none"/>
        </w:tabs>
        <w:spacing w:lineRule="auto" w:line="240" w:before="0" w:after="0"/>
        <w:jc w:val="center"/>
        <w:rPr>
          <w:highlight w:val="none"/>
          <w:shd w:fill="auto" w:val="clear"/>
        </w:rPr>
      </w:pPr>
      <w:r>
        <w:rPr>
          <w:rFonts w:ascii="Times New Roman" w:hAnsi="Times New Roman"/>
          <w:color w:themeColor="text1" w:val="000000"/>
          <w:sz w:val="28"/>
          <w:shd w:fill="auto" w:val="clear"/>
        </w:rPr>
        <w:t>2.10. Основные параметры государственных программ Камчатского края</w:t>
      </w:r>
    </w:p>
    <w:p>
      <w:pPr>
        <w:pStyle w:val="Normal"/>
        <w:widowControl w:val="false"/>
        <w:tabs>
          <w:tab w:val="clear" w:pos="708"/>
          <w:tab w:val="left" w:pos="567" w:leader="none"/>
        </w:tabs>
        <w:spacing w:lineRule="auto" w:line="240" w:before="0" w:after="0"/>
        <w:ind w:firstLine="709" w:left="0" w:right="0"/>
        <w:rPr>
          <w:rFonts w:ascii="Times New Roman" w:hAnsi="Times New Roman"/>
          <w:sz w:val="28"/>
          <w:highlight w:val="none"/>
          <w:shd w:fill="auto" w:val="clear"/>
        </w:rPr>
      </w:pPr>
      <w:r>
        <w:rPr>
          <w:rFonts w:ascii="Times New Roman" w:hAnsi="Times New Roman"/>
          <w:sz w:val="28"/>
          <w:shd w:fill="auto" w:val="clear"/>
        </w:rPr>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sz w:val="28"/>
          <w:shd w:fill="auto" w:val="clear"/>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sz w:val="28"/>
          <w:shd w:fill="auto" w:val="clear"/>
        </w:rPr>
        <w:t>Перечень государственных программ Камчатского края утвержден распоряжением Правительства Камчатского края от 31.07.2013 № 364-РП.</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На территории Камчатского края в 2024 году реализуются мероприятия 26 государственных программ </w:t>
      </w:r>
      <w:r>
        <w:rPr>
          <w:rFonts w:ascii="Times New Roman" w:hAnsi="Times New Roman"/>
          <w:b w:val="false"/>
          <w:i w:val="false"/>
          <w:caps w:val="false"/>
          <w:smallCaps w:val="false"/>
          <w:color w:val="000000"/>
          <w:spacing w:val="0"/>
          <w:sz w:val="28"/>
          <w:shd w:fill="auto" w:val="clear"/>
        </w:rPr>
        <w:t>по направлениям:</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b w:val="false"/>
          <w:i w:val="false"/>
          <w:caps w:val="false"/>
          <w:smallCaps w:val="false"/>
          <w:color w:val="000000"/>
          <w:spacing w:val="0"/>
          <w:sz w:val="28"/>
          <w:u w:val="single"/>
          <w:shd w:fill="auto" w:val="clear"/>
        </w:rPr>
        <w:t>«Сохранение населения, здоровье и благополучие людей»:</w:t>
      </w:r>
    </w:p>
    <w:p>
      <w:pPr>
        <w:pStyle w:val="Normal"/>
        <w:widowControl/>
        <w:tabs>
          <w:tab w:val="clear" w:pos="708"/>
          <w:tab w:val="left" w:pos="1418" w:leader="none"/>
        </w:tabs>
        <w:spacing w:lineRule="auto" w:line="240" w:before="0" w:after="0"/>
        <w:ind w:firstLine="680" w:left="0" w:right="0"/>
        <w:jc w:val="both"/>
        <w:rPr>
          <w:highlight w:val="none"/>
          <w:shd w:fill="auto" w:val="clear"/>
        </w:rPr>
      </w:pPr>
      <w:r>
        <w:rPr>
          <w:rFonts w:ascii="Times New Roman" w:hAnsi="Times New Roman"/>
          <w:sz w:val="28"/>
          <w:shd w:fill="auto" w:val="clear"/>
        </w:rPr>
        <w:t xml:space="preserve">– </w:t>
      </w:r>
      <w:r>
        <w:rPr>
          <w:rFonts w:ascii="Times New Roman" w:hAnsi="Times New Roman"/>
          <w:sz w:val="28"/>
          <w:shd w:fill="auto" w:val="clear"/>
        </w:rPr>
        <w:t>«Развитие здравоохранения Камчатского края»;</w:t>
      </w:r>
    </w:p>
    <w:p>
      <w:pPr>
        <w:pStyle w:val="Normal"/>
        <w:widowControl/>
        <w:tabs>
          <w:tab w:val="clear" w:pos="708"/>
          <w:tab w:val="left" w:pos="1418" w:leader="none"/>
        </w:tabs>
        <w:spacing w:lineRule="auto" w:line="240" w:before="0" w:after="0"/>
        <w:ind w:firstLine="680" w:left="0" w:right="0"/>
        <w:jc w:val="both"/>
        <w:rPr>
          <w:highlight w:val="none"/>
          <w:shd w:fill="auto" w:val="clear"/>
        </w:rPr>
      </w:pPr>
      <w:r>
        <w:rPr>
          <w:rFonts w:ascii="Times New Roman" w:hAnsi="Times New Roman"/>
          <w:sz w:val="28"/>
          <w:shd w:fill="auto" w:val="clear"/>
        </w:rPr>
        <w:t xml:space="preserve">– </w:t>
      </w:r>
      <w:r>
        <w:rPr>
          <w:rFonts w:ascii="Times New Roman" w:hAnsi="Times New Roman"/>
          <w:sz w:val="28"/>
          <w:shd w:fill="auto" w:val="clear"/>
        </w:rPr>
        <w:t>«Социальная поддержка граждан в Камчатском крае»;</w:t>
      </w:r>
    </w:p>
    <w:p>
      <w:pPr>
        <w:pStyle w:val="Normal"/>
        <w:widowControl/>
        <w:tabs>
          <w:tab w:val="clear" w:pos="708"/>
          <w:tab w:val="left" w:pos="1418" w:leader="none"/>
        </w:tabs>
        <w:spacing w:lineRule="auto" w:line="240" w:before="0" w:after="0"/>
        <w:ind w:firstLine="680"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«Семья и дети Камчатки»;</w:t>
      </w:r>
    </w:p>
    <w:p>
      <w:pPr>
        <w:pStyle w:val="Normal"/>
        <w:widowControl/>
        <w:tabs>
          <w:tab w:val="clear" w:pos="708"/>
          <w:tab w:val="left" w:pos="1418" w:leader="none"/>
        </w:tabs>
        <w:spacing w:lineRule="auto" w:line="240" w:before="0" w:after="0"/>
        <w:ind w:firstLine="680"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«Развитие физической культуры и спорта в Камчатском крае»;</w:t>
      </w:r>
    </w:p>
    <w:p>
      <w:pPr>
        <w:pStyle w:val="Normal"/>
        <w:widowControl/>
        <w:tabs>
          <w:tab w:val="clear" w:pos="708"/>
          <w:tab w:val="left" w:pos="1418" w:leader="none"/>
        </w:tabs>
        <w:spacing w:lineRule="auto" w:line="240" w:before="0" w:after="0"/>
        <w:ind w:firstLine="680"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«Содействие занятости населения Камчатского края»;</w:t>
      </w:r>
    </w:p>
    <w:p>
      <w:pPr>
        <w:pStyle w:val="Normal"/>
        <w:widowControl/>
        <w:tabs>
          <w:tab w:val="clear" w:pos="708"/>
          <w:tab w:val="left" w:pos="225" w:leader="none"/>
          <w:tab w:val="left" w:pos="1418" w:leader="none"/>
        </w:tabs>
        <w:spacing w:lineRule="auto" w:line="240" w:before="0" w:after="0"/>
        <w:ind w:firstLine="680"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w:t>
      </w:r>
      <w:r>
        <w:rPr>
          <w:rFonts w:ascii="Times New Roman" w:hAnsi="Times New Roman"/>
          <w:b w:val="false"/>
          <w:i w:val="false"/>
          <w:caps w:val="false"/>
          <w:smallCaps w:val="false"/>
          <w:color w:val="000000"/>
          <w:spacing w:val="0"/>
          <w:sz w:val="28"/>
          <w:shd w:fill="auto" w:val="clear"/>
        </w:rPr>
        <w:t>«Оказание содействия добровольному переселению в Камчатский край соотечественников, проживающих за рубежом».</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b w:val="false"/>
          <w:i w:val="false"/>
          <w:caps w:val="false"/>
          <w:smallCaps w:val="false"/>
          <w:color w:val="000000"/>
          <w:spacing w:val="0"/>
          <w:sz w:val="28"/>
          <w:u w:val="single"/>
          <w:shd w:fill="auto" w:val="clear"/>
        </w:rPr>
        <w:t>«Возможности для самореализации и развития талантов»:</w:t>
      </w:r>
    </w:p>
    <w:p>
      <w:pPr>
        <w:pStyle w:val="Normal"/>
        <w:widowControl/>
        <w:tabs>
          <w:tab w:val="clear" w:pos="708"/>
          <w:tab w:val="left" w:pos="1418"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«Развитие образования в Камчатском крае»;</w:t>
      </w:r>
    </w:p>
    <w:p>
      <w:pPr>
        <w:pStyle w:val="Normal"/>
        <w:widowControl/>
        <w:tabs>
          <w:tab w:val="clear" w:pos="708"/>
          <w:tab w:val="left" w:pos="1418"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«Развитие культуры в Камчатском крае»;</w:t>
      </w:r>
    </w:p>
    <w:p>
      <w:pPr>
        <w:pStyle w:val="Normal"/>
        <w:widowControl/>
        <w:tabs>
          <w:tab w:val="clear" w:pos="708"/>
          <w:tab w:val="left" w:pos="1418"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«Развитие внутреннего и въездного туризма в Камчатском крае»;</w:t>
      </w:r>
    </w:p>
    <w:p>
      <w:pPr>
        <w:pStyle w:val="Normal"/>
        <w:widowControl/>
        <w:tabs>
          <w:tab w:val="clear" w:pos="708"/>
          <w:tab w:val="left" w:pos="225" w:leader="none"/>
          <w:tab w:val="left" w:pos="900"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w:t>
      </w:r>
      <w:r>
        <w:rPr>
          <w:rFonts w:ascii="Times New Roman" w:hAnsi="Times New Roman"/>
          <w:b w:val="false"/>
          <w:i w:val="false"/>
          <w:caps w:val="false"/>
          <w:smallCaps w:val="false"/>
          <w:color w:val="000000"/>
          <w:spacing w:val="0"/>
          <w:sz w:val="28"/>
          <w:shd w:fill="auto" w:val="clear"/>
        </w:rPr>
        <w:t>«Реализация государственной национальной политики и укрепление гражданского единства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ab/>
      </w:r>
      <w:r>
        <w:rPr>
          <w:rFonts w:ascii="Times New Roman" w:hAnsi="Times New Roman"/>
          <w:b w:val="false"/>
          <w:i w:val="false"/>
          <w:caps w:val="false"/>
          <w:smallCaps w:val="false"/>
          <w:color w:val="000000"/>
          <w:spacing w:val="0"/>
          <w:sz w:val="28"/>
          <w:u w:val="single"/>
          <w:shd w:fill="auto" w:val="clear"/>
        </w:rPr>
        <w:t>«Комфортная и безопасная среда для жизни»:</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«Обеспечение доступным и комфортным жильем жителей Камчатского края»;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«Формирование современной городской среды в Камчатском крае»;</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w:t>
      </w:r>
      <w:r>
        <w:rPr>
          <w:rFonts w:ascii="Times New Roman" w:hAnsi="Times New Roman"/>
          <w:b w:val="false"/>
          <w:i w:val="false"/>
          <w:caps w:val="false"/>
          <w:smallCaps w:val="false"/>
          <w:color w:val="000000"/>
          <w:spacing w:val="0"/>
          <w:sz w:val="28"/>
          <w:shd w:fill="auto" w:val="clear"/>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w:t>
      </w:r>
      <w:r>
        <w:rPr>
          <w:rFonts w:ascii="Times New Roman" w:hAnsi="Times New Roman"/>
          <w:b w:val="false"/>
          <w:i w:val="false"/>
          <w:caps w:val="false"/>
          <w:smallCaps w:val="false"/>
          <w:color w:val="000000"/>
          <w:spacing w:val="0"/>
          <w:sz w:val="28"/>
          <w:shd w:fill="auto" w:val="clear"/>
        </w:rPr>
        <w:t>«Охрана окружающей среды, воспроизводство и использование природных ресурсов в Камчатском крае»;</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«Развитие транспортной системы в Камчатском крае»;</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 </w:t>
      </w:r>
      <w:r>
        <w:rPr>
          <w:rFonts w:ascii="Times New Roman" w:hAnsi="Times New Roman"/>
          <w:b w:val="false"/>
          <w:i w:val="false"/>
          <w:caps w:val="false"/>
          <w:smallCaps w:val="false"/>
          <w:color w:val="000000"/>
          <w:spacing w:val="0"/>
          <w:sz w:val="28"/>
          <w:shd w:fill="auto" w:val="clear"/>
        </w:rPr>
        <w:t>«Комплексное развитие сельских территорий Камчатского края»;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sz w:val="28"/>
          <w:shd w:fill="auto" w:val="clear"/>
        </w:rPr>
        <w:t xml:space="preserve">– </w:t>
      </w:r>
      <w:r>
        <w:rPr>
          <w:rFonts w:ascii="Times New Roman" w:hAnsi="Times New Roman"/>
          <w:sz w:val="28"/>
          <w:shd w:fill="auto" w:val="clear"/>
        </w:rPr>
        <w:t>«Безопасная Камчатка»;</w:t>
      </w:r>
    </w:p>
    <w:p>
      <w:pPr>
        <w:pStyle w:val="Normal"/>
        <w:widowControl/>
        <w:tabs>
          <w:tab w:val="clear" w:pos="708"/>
          <w:tab w:val="left" w:pos="675" w:leader="none"/>
          <w:tab w:val="left" w:pos="1365" w:leader="none"/>
        </w:tabs>
        <w:spacing w:lineRule="auto" w:line="240" w:before="0" w:after="0"/>
        <w:ind w:firstLine="737" w:left="0" w:right="0"/>
        <w:jc w:val="both"/>
        <w:rPr>
          <w:highlight w:val="none"/>
          <w:shd w:fill="auto" w:val="clear"/>
        </w:rPr>
      </w:pPr>
      <w:r>
        <w:rPr>
          <w:rFonts w:ascii="Times New Roman" w:hAnsi="Times New Roman"/>
          <w:sz w:val="28"/>
          <w:shd w:fill="auto" w:val="clear"/>
        </w:rPr>
        <w:t xml:space="preserve">– </w:t>
      </w:r>
      <w:r>
        <w:rPr>
          <w:rFonts w:ascii="Times New Roman" w:hAnsi="Times New Roman"/>
          <w:sz w:val="28"/>
          <w:shd w:fill="auto" w:val="clear"/>
        </w:rPr>
        <w:t>«Обращение с отходами производства и потребления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highlight w:val="none"/>
          <w:shd w:fill="auto" w:val="clear"/>
        </w:rPr>
      </w:pPr>
      <w:r>
        <w:rPr>
          <w:rFonts w:ascii="Times New Roman" w:hAnsi="Times New Roman"/>
          <w:color w:val="FF0000"/>
          <w:sz w:val="28"/>
          <w:shd w:fill="auto" w:val="clear"/>
        </w:rPr>
        <w:tab/>
      </w:r>
      <w:r>
        <w:rPr>
          <w:rFonts w:ascii="Times New Roman" w:hAnsi="Times New Roman"/>
          <w:color w:val="000000"/>
          <w:sz w:val="28"/>
          <w:u w:val="single"/>
          <w:shd w:fill="auto" w:val="clear"/>
        </w:rPr>
        <w:t>«Достойный, эффективный труд и успешное предпринимательство»:</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xml:space="preserve">– </w:t>
      </w:r>
      <w:r>
        <w:rPr>
          <w:rFonts w:ascii="Times New Roman" w:hAnsi="Times New Roman"/>
          <w:color w:val="000000"/>
          <w:sz w:val="28"/>
          <w:shd w:fill="auto" w:val="clear"/>
        </w:rPr>
        <w:t>«Развитие экономики и внешнеэкономической деятельности Камчатского края»;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w:t>
      </w:r>
      <w:r>
        <w:rPr>
          <w:rFonts w:ascii="Times New Roman" w:hAnsi="Times New Roman"/>
          <w:color w:val="000000"/>
          <w:sz w:val="28"/>
          <w:shd w:fill="auto" w:val="clear"/>
        </w:rPr>
        <w:t>«Развитие сельского хозяйства и регулирование рынков сельскохозяйственной продукции, сырья и продовольствия Камчатского края»;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xml:space="preserve">– </w:t>
      </w:r>
      <w:r>
        <w:rPr>
          <w:rFonts w:ascii="Times New Roman" w:hAnsi="Times New Roman"/>
          <w:color w:val="000000"/>
          <w:sz w:val="28"/>
          <w:shd w:fill="auto" w:val="clear"/>
        </w:rPr>
        <w:t>«Развитие рыбохозяйственного комплекса Камчатского края»;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xml:space="preserve">– </w:t>
      </w:r>
      <w:r>
        <w:rPr>
          <w:rFonts w:ascii="Times New Roman" w:hAnsi="Times New Roman"/>
          <w:color w:val="000000"/>
          <w:sz w:val="28"/>
          <w:shd w:fill="auto" w:val="clear"/>
        </w:rPr>
        <w:t>«Развитие лесного хозяйства Камчатского края»;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w:t>
      </w:r>
      <w:r>
        <w:rPr>
          <w:rFonts w:ascii="Times New Roman" w:hAnsi="Times New Roman"/>
          <w:color w:val="000000"/>
          <w:sz w:val="28"/>
          <w:shd w:fill="auto" w:val="clear"/>
        </w:rPr>
        <w:t>«Совершенствование управления имуществом, находящимся в государственной собственности Камчатского края».</w:t>
      </w:r>
    </w:p>
    <w:p>
      <w:pPr>
        <w:pStyle w:val="Normal"/>
        <w:widowControl/>
        <w:tabs>
          <w:tab w:val="clear" w:pos="708"/>
          <w:tab w:val="left" w:pos="735" w:leader="none"/>
          <w:tab w:val="left" w:pos="1365" w:leader="none"/>
        </w:tabs>
        <w:spacing w:lineRule="auto" w:line="240" w:before="0" w:after="0"/>
        <w:ind w:firstLine="57" w:left="0" w:right="0"/>
        <w:jc w:val="both"/>
        <w:rPr>
          <w:highlight w:val="none"/>
          <w:shd w:fill="auto" w:val="clear"/>
        </w:rPr>
      </w:pPr>
      <w:r>
        <w:rPr>
          <w:rFonts w:ascii="Times New Roman" w:hAnsi="Times New Roman"/>
          <w:color w:val="000000"/>
          <w:sz w:val="28"/>
          <w:shd w:fill="auto" w:val="clear"/>
        </w:rPr>
        <w:tab/>
      </w:r>
      <w:r>
        <w:rPr>
          <w:rFonts w:ascii="Times New Roman" w:hAnsi="Times New Roman"/>
          <w:color w:val="000000"/>
          <w:sz w:val="28"/>
          <w:u w:val="single"/>
          <w:shd w:fill="auto" w:val="clear"/>
        </w:rPr>
        <w:t>«Цифровая трансформация»:</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xml:space="preserve">– </w:t>
      </w:r>
      <w:r>
        <w:rPr>
          <w:rFonts w:ascii="Times New Roman" w:hAnsi="Times New Roman"/>
          <w:color w:val="000000"/>
          <w:sz w:val="28"/>
          <w:shd w:fill="auto" w:val="clear"/>
        </w:rPr>
        <w:t>«Цифровая трансформация в Камчатском крае».</w:t>
      </w:r>
    </w:p>
    <w:p>
      <w:pPr>
        <w:pStyle w:val="Normal"/>
        <w:widowControl/>
        <w:tabs>
          <w:tab w:val="clear" w:pos="708"/>
          <w:tab w:val="left" w:pos="735" w:leader="none"/>
          <w:tab w:val="left" w:pos="1365" w:leader="none"/>
        </w:tabs>
        <w:spacing w:lineRule="auto" w:line="240" w:before="0" w:after="0"/>
        <w:ind w:firstLine="57" w:left="0" w:right="0"/>
        <w:jc w:val="both"/>
        <w:rPr>
          <w:highlight w:val="none"/>
          <w:shd w:fill="auto" w:val="clear"/>
        </w:rPr>
      </w:pPr>
      <w:r>
        <w:rPr>
          <w:rFonts w:ascii="Times New Roman" w:hAnsi="Times New Roman"/>
          <w:color w:val="000000"/>
          <w:sz w:val="28"/>
          <w:shd w:fill="auto" w:val="clear"/>
        </w:rPr>
        <w:tab/>
      </w:r>
      <w:r>
        <w:rPr>
          <w:rFonts w:ascii="Times New Roman" w:hAnsi="Times New Roman"/>
          <w:color w:val="000000"/>
          <w:sz w:val="28"/>
          <w:u w:val="single"/>
          <w:shd w:fill="auto" w:val="clear"/>
        </w:rPr>
        <w:t>«Сбалансированное региональное развитие»:</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sz w:val="28"/>
          <w:shd w:fill="auto" w:val="clear"/>
        </w:rPr>
        <w:t>– </w:t>
      </w:r>
      <w:r>
        <w:rPr>
          <w:rFonts w:ascii="Times New Roman" w:hAnsi="Times New Roman"/>
          <w:sz w:val="28"/>
          <w:shd w:fill="auto" w:val="clear"/>
        </w:rPr>
        <w:t>«Социальное и экономическое развитие территории с особым статусом «Корякский округ»;</w:t>
      </w:r>
    </w:p>
    <w:p>
      <w:pPr>
        <w:pStyle w:val="Normal"/>
        <w:widowControl/>
        <w:tabs>
          <w:tab w:val="clear" w:pos="708"/>
          <w:tab w:val="left" w:pos="735" w:leader="none"/>
          <w:tab w:val="left" w:pos="1365" w:leader="none"/>
        </w:tabs>
        <w:spacing w:lineRule="auto" w:line="240" w:before="0" w:after="0"/>
        <w:ind w:firstLine="737" w:left="0" w:right="0"/>
        <w:jc w:val="both"/>
        <w:rPr>
          <w:highlight w:val="none"/>
          <w:shd w:fill="auto" w:val="clear"/>
        </w:rPr>
      </w:pPr>
      <w:r>
        <w:rPr>
          <w:rFonts w:ascii="Times New Roman" w:hAnsi="Times New Roman"/>
          <w:color w:val="000000"/>
          <w:sz w:val="28"/>
          <w:shd w:fill="auto" w:val="clear"/>
        </w:rPr>
        <w:t xml:space="preserve">– </w:t>
      </w:r>
      <w:r>
        <w:rPr>
          <w:rFonts w:ascii="Times New Roman" w:hAnsi="Times New Roman"/>
          <w:color w:val="000000"/>
          <w:sz w:val="28"/>
          <w:shd w:fill="auto" w:val="clear"/>
        </w:rPr>
        <w:t>«Управление государственными финансами Камчатского края».</w:t>
      </w:r>
    </w:p>
    <w:p>
      <w:pPr>
        <w:pStyle w:val="Normal"/>
        <w:widowControl/>
        <w:spacing w:lineRule="auto" w:line="240" w:before="0" w:after="0"/>
        <w:ind w:hanging="0"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ab/>
        <w:t>Мероприятия государственной программы «Сохранение языков коренных малочисленных народов Севера, Сибири и Дальнего Востока Российской Федерации, проживающих в Камчатском крае» с 1 января 2024 года вошли в состав государственной программы «Реализация государственной национальной политики и укрепление гражданского единства в Камчатском крае».</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sz w:val="28"/>
          <w:shd w:fill="auto" w:val="clear"/>
        </w:rPr>
        <w:t xml:space="preserve">Расходная часть бюджета Камчатского края в 2023 году на 97,2%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126,6 млрд рублей. В прогнозном периоде доля программных расходов сохранится на уровне не ниже 97%. Ожидается сохранение высокой доли средств федерального бюджета на реализацию региональных программ (более 20% от общего объема бюджетных ассигнований), что обусловлено, в том числе, реализацией мероприятий </w:t>
      </w:r>
      <w:r>
        <w:rPr>
          <w:rFonts w:ascii="Times New Roman" w:hAnsi="Times New Roman"/>
          <w:color w:val="000000"/>
          <w:sz w:val="28"/>
          <w:shd w:fill="auto" w:val="clear"/>
        </w:rPr>
        <w:t>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 193-р.</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sz w:val="28"/>
          <w:shd w:fill="auto" w:val="clear"/>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региональных государственных программ направлены на достижение национальных целей развития Российской Федерации.</w:t>
      </w:r>
    </w:p>
    <w:p>
      <w:pPr>
        <w:pStyle w:val="Normal"/>
        <w:spacing w:lineRule="auto" w:line="240" w:before="0" w:after="0"/>
        <w:ind w:firstLine="708"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Камчатским краем заключены нефинансовые соглашения о реализации региональных государственных программ, направленных на достижение результатов и показателей 15 государственных программ Российской Федерации.</w:t>
      </w:r>
    </w:p>
    <w:p>
      <w:pPr>
        <w:pStyle w:val="Normal"/>
        <w:spacing w:lineRule="auto" w:line="240" w:before="0" w:after="0"/>
        <w:ind w:firstLine="708" w:left="0" w:right="0"/>
        <w:jc w:val="both"/>
        <w:rPr>
          <w:highlight w:val="none"/>
          <w:shd w:fill="auto" w:val="clear"/>
        </w:rPr>
      </w:pPr>
      <w:r>
        <w:rPr>
          <w:rFonts w:ascii="Times New Roman" w:hAnsi="Times New Roman"/>
          <w:b w:val="false"/>
          <w:i w:val="false"/>
          <w:caps w:val="false"/>
          <w:smallCaps w:val="false"/>
          <w:color w:val="000000"/>
          <w:spacing w:val="0"/>
          <w:sz w:val="28"/>
          <w:shd w:fill="auto" w:val="clear"/>
        </w:rPr>
        <w:t xml:space="preserve">С 1 января 2024 года формирование, реализация и мониторинг государственных программ Камчатского края осуществляется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pPr>
        <w:pStyle w:val="Normal"/>
        <w:tabs>
          <w:tab w:val="clear" w:pos="708"/>
          <w:tab w:val="left" w:pos="1418" w:leader="none"/>
        </w:tabs>
        <w:spacing w:lineRule="auto" w:line="240" w:before="0" w:after="0"/>
        <w:ind w:firstLine="709" w:left="0" w:right="0"/>
        <w:jc w:val="both"/>
        <w:rPr>
          <w:highlight w:val="none"/>
          <w:shd w:fill="auto" w:val="clear"/>
        </w:rPr>
      </w:pPr>
      <w:r>
        <w:rPr>
          <w:rFonts w:ascii="Times New Roman" w:hAnsi="Times New Roman"/>
          <w:sz w:val="28"/>
          <w:shd w:fill="auto" w:val="clear"/>
        </w:rPr>
        <w:t>Региональные государственные программы разработаны и действуют до 2030 года. В краткосрочной перспективе целевые параметры государственных программ будут скорректированы с учетом 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pPr>
        <w:pStyle w:val="Normal"/>
        <w:widowControl w:val="false"/>
        <w:tabs>
          <w:tab w:val="clear" w:pos="708"/>
          <w:tab w:val="left" w:pos="567" w:leader="none"/>
        </w:tabs>
        <w:spacing w:lineRule="auto" w:line="240" w:before="0" w:after="0"/>
        <w:ind w:firstLine="709" w:left="0" w:right="0"/>
        <w:jc w:val="both"/>
        <w:rPr>
          <w:rFonts w:ascii="Times New Roman" w:hAnsi="Times New Roman"/>
          <w:sz w:val="28"/>
          <w:highlight w:val="none"/>
          <w:shd w:fill="auto" w:val="clear"/>
        </w:rPr>
      </w:pPr>
      <w:r>
        <w:rPr>
          <w:rFonts w:ascii="Times New Roman" w:hAnsi="Times New Roman"/>
          <w:sz w:val="28"/>
          <w:shd w:fill="auto" w:val="clear"/>
        </w:rPr>
      </w:r>
    </w:p>
    <w:p>
      <w:pPr>
        <w:pStyle w:val="Normal"/>
        <w:tabs>
          <w:tab w:val="clear" w:pos="708"/>
          <w:tab w:val="left" w:pos="567" w:leader="none"/>
        </w:tabs>
        <w:jc w:val="center"/>
        <w:rPr>
          <w:highlight w:val="none"/>
          <w:shd w:fill="auto" w:val="clear"/>
        </w:rPr>
      </w:pPr>
      <w:r>
        <w:rPr>
          <w:rFonts w:ascii="Times New Roman" w:hAnsi="Times New Roman"/>
          <w:color w:themeColor="text1" w:val="000000"/>
          <w:sz w:val="28"/>
          <w:shd w:fill="auto" w:val="clear"/>
        </w:rPr>
        <w:t>2.11. Консолидированный бюджет Камчатского края</w:t>
      </w:r>
    </w:p>
    <w:p>
      <w:pPr>
        <w:pStyle w:val="Normal"/>
        <w:tabs>
          <w:tab w:val="clear" w:pos="708"/>
          <w:tab w:val="left" w:pos="567" w:leader="none"/>
        </w:tabs>
        <w:ind w:firstLine="709" w:left="0" w:right="0"/>
        <w:jc w:val="both"/>
        <w:rPr>
          <w:rFonts w:ascii="Times New Roman" w:hAnsi="Times New Roman"/>
          <w:b/>
          <w:sz w:val="28"/>
          <w:highlight w:val="none"/>
          <w:shd w:fill="auto" w:val="clear"/>
        </w:rPr>
      </w:pPr>
      <w:r>
        <w:rPr>
          <w:rFonts w:ascii="Times New Roman" w:hAnsi="Times New Roman"/>
          <w:b/>
          <w:sz w:val="28"/>
          <w:shd w:fill="auto" w:val="clear"/>
        </w:rPr>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 xml:space="preserve">В прогнозируемом периоде сохраняется зависимость бюджета от безвозмездных поступлений из федерального бюджета. </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Снижение прогнозируемого объема доходов консолидированного бюджета Камчатского края с 2025 года по сравнению с 2024 годом обусловлено снижением общего объема безвозмездных поступлений, поступающих из федерального бюджета. Прогнозируется, что с 2030 года объем доходов бюджета постепенно превышает показатель 2024 года за счет прироста собственных доходов. В прогнозном периоде предусматривается, что рост собственного доходного потенциала будет происходить умеренными темпами, более активный период роста в 2030 годы и связан с реализацией крупных инвестиционных проектов в сфере логистики, туризма и строительства. Также периодический рост поступлений связан с цикличностью поступлений от сбора за вылов водных биоресурсов, в связи с подходами лососевых пород рыб, а также с переоценкой кадастровой стоимости недвижимости раз в пять лет.</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Сохранение сложившихся принципов государственной межбюджетной политики и подходов к определению размеров федеральных трансфертов, а также развитие прогнозных тенденций формирования налогового потенциала региона обеспечат симметричный уровень, структуру и динамику как доходов, так и бюджетных расходов.</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Наблюдается снижение уровня федерального софинансирования в 2042 году по отношению к 2023 году до 80,3%. Вместе с тем ожидается, что к 2042 году по базовому прогнозу рост налоговых доходов по отношению к 2023 году составит 239,9%, по консервативному прогнозу прирост 216,0%.</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По структуре налоговых доходов основные поступления ожидаются от налога на доходы физических лиц, налогу на прибыль и сбора за вылов водных биоресурсов.</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 xml:space="preserve">Предполагается, что расходная политика последовательно реализует сформировавшиеся в последние годы подходы, обеспечивающие выполнение главных задач: сбалансированность бюджетов региональной бюджетной системы при одновременном исполнении расходных полномочий (сохранения надлежащего уровня финансового обеспечения публичных нормативных и приравненных к ним обязательств, материальных расходов на обеспечение деятельности государственных и муниципальных учреждений, финансирования инвестиционных мероприятий). </w:t>
      </w:r>
    </w:p>
    <w:p>
      <w:pPr>
        <w:pStyle w:val="Normal"/>
        <w:spacing w:lineRule="auto" w:line="240" w:before="0" w:after="0"/>
        <w:ind w:firstLine="709" w:left="0" w:right="0"/>
        <w:jc w:val="both"/>
        <w:rPr>
          <w:highlight w:val="none"/>
          <w:shd w:fill="auto" w:val="clear"/>
        </w:rPr>
      </w:pPr>
      <w:r>
        <w:rPr>
          <w:rFonts w:ascii="Times New Roman" w:hAnsi="Times New Roman"/>
          <w:sz w:val="28"/>
          <w:shd w:fill="auto" w:val="clear"/>
        </w:rPr>
        <w:t>Прогноз расходов консолидированного бюджета Камчатского края соответствует объему доходов, прогнозируемому к поступлению в консолидированный бюджет Камчатского края на соответствующие годы, и объему источников финансирования дефицита (профицита) бюджета Камчатского края на эти же годы. Значительное снижение по разделу «Национальная экономика» обусловлено отсутствием средств, поступающих от негосударственной организации ПАО «Федеральная гидрогенерирующая компания – РусГидро».</w:t>
      </w:r>
    </w:p>
    <w:sectPr>
      <w:headerReference w:type="default" r:id="rId2"/>
      <w:headerReference w:type="first" r:id="rId3"/>
      <w:type w:val="nextPage"/>
      <w:pgSz w:w="11906" w:h="16838"/>
      <w:pgMar w:left="1701" w:right="567" w:gutter="0" w:header="0" w:top="964" w:footer="0" w:bottom="1134"/>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XO Thames">
    <w:charset w:val="01"/>
    <w:family w:val="roman"/>
    <w:pitch w:val="variable"/>
  </w:font>
  <w:font w:name="Open Sans">
    <w:charset w:val="01"/>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10</w:t>
    </w:r>
    <w:r>
      <w:rPr>
        <w:sz w:val="24"/>
        <w:szCs w:val="24"/>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Times New Roman" w:hAnsi="Times New Roman"/>
        <w:sz w:val="24"/>
        <w:szCs w:val="24"/>
      </w:rPr>
    </w:pPr>
    <w:r>
      <w:rPr>
        <w:rFonts w:ascii="Times New Roman" w:hAnsi="Times New Roman"/>
        <w:sz w:val="24"/>
        <w:szCs w:val="24"/>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XO Thames" w:hAnsi="XO Thames" w:eastAsia="Tahoma" w:cs="Lohit Devanagari"/>
        <w:color w:val="000000"/>
        <w:sz w:val="24"/>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hanging="0" w:left="0" w:right="0"/>
      <w:jc w:val="left"/>
    </w:pPr>
    <w:rPr>
      <w:rFonts w:ascii="XO Thames" w:hAnsi="XO Thames" w:eastAsia="Tahoma" w:cs="Lohit Devanagari"/>
      <w:color w:val="000000"/>
      <w:spacing w:val="0"/>
      <w:kern w:val="0"/>
      <w:sz w:val="24"/>
      <w:szCs w:val="20"/>
      <w:lang w:val="ru-RU" w:eastAsia="zh-CN" w:bidi="hi-IN"/>
    </w:rPr>
  </w:style>
  <w:style w:type="paragraph" w:styleId="Heading1">
    <w:name w:val="Heading 1"/>
    <w:next w:val="Normal"/>
    <w:uiPriority w:val="9"/>
    <w:qFormat/>
    <w:pPr>
      <w:widowControl/>
      <w:suppressAutoHyphens w:val="true"/>
      <w:bidi w:val="0"/>
      <w:spacing w:lineRule="auto" w:line="240" w:before="120" w:after="120"/>
      <w:ind w:hanging="0" w:left="0" w:right="0"/>
      <w:jc w:val="both"/>
      <w:outlineLvl w:val="0"/>
    </w:pPr>
    <w:rPr>
      <w:rFonts w:ascii="XO Thames" w:hAnsi="XO Thames" w:eastAsia="Tahoma" w:cs="Lohit Devanagari"/>
      <w:b/>
      <w:color w:val="000000"/>
      <w:spacing w:val="0"/>
      <w:kern w:val="0"/>
      <w:sz w:val="32"/>
      <w:szCs w:val="20"/>
      <w:lang w:val="ru-RU" w:eastAsia="zh-CN" w:bidi="hi-IN"/>
    </w:rPr>
  </w:style>
  <w:style w:type="paragraph" w:styleId="Heading2">
    <w:name w:val="Heading 2"/>
    <w:next w:val="Normal"/>
    <w:uiPriority w:val="9"/>
    <w:qFormat/>
    <w:pPr>
      <w:widowControl/>
      <w:suppressAutoHyphens w:val="true"/>
      <w:bidi w:val="0"/>
      <w:spacing w:lineRule="auto" w:line="240" w:before="120" w:after="120"/>
      <w:ind w:hanging="0" w:left="0" w:right="0"/>
      <w:jc w:val="both"/>
      <w:outlineLvl w:val="1"/>
    </w:pPr>
    <w:rPr>
      <w:rFonts w:ascii="XO Thames" w:hAnsi="XO Thames" w:eastAsia="Tahoma" w:cs="Lohit Devanagari"/>
      <w:b/>
      <w:color w:val="000000"/>
      <w:spacing w:val="0"/>
      <w:kern w:val="0"/>
      <w:sz w:val="28"/>
      <w:szCs w:val="20"/>
      <w:lang w:val="ru-RU" w:eastAsia="zh-CN" w:bidi="hi-IN"/>
    </w:rPr>
  </w:style>
  <w:style w:type="paragraph" w:styleId="Heading3">
    <w:name w:val="Heading 3"/>
    <w:next w:val="Normal"/>
    <w:uiPriority w:val="9"/>
    <w:qFormat/>
    <w:pPr>
      <w:widowControl/>
      <w:suppressAutoHyphens w:val="true"/>
      <w:bidi w:val="0"/>
      <w:spacing w:lineRule="auto" w:line="240" w:before="120" w:after="120"/>
      <w:ind w:hanging="0" w:left="0" w:right="0"/>
      <w:jc w:val="both"/>
      <w:outlineLvl w:val="2"/>
    </w:pPr>
    <w:rPr>
      <w:rFonts w:ascii="XO Thames" w:hAnsi="XO Thames" w:eastAsia="Tahoma" w:cs="Lohit Devanagari"/>
      <w:b/>
      <w:color w:val="000000"/>
      <w:spacing w:val="0"/>
      <w:kern w:val="0"/>
      <w:sz w:val="26"/>
      <w:szCs w:val="20"/>
      <w:lang w:val="ru-RU" w:eastAsia="zh-CN" w:bidi="hi-IN"/>
    </w:rPr>
  </w:style>
  <w:style w:type="paragraph" w:styleId="Heading4">
    <w:name w:val="Heading 4"/>
    <w:next w:val="Normal"/>
    <w:uiPriority w:val="9"/>
    <w:qFormat/>
    <w:pPr>
      <w:widowControl/>
      <w:suppressAutoHyphens w:val="true"/>
      <w:bidi w:val="0"/>
      <w:spacing w:lineRule="auto" w:line="240" w:before="120" w:after="120"/>
      <w:ind w:hanging="0" w:left="0" w:right="0"/>
      <w:jc w:val="both"/>
      <w:outlineLvl w:val="3"/>
    </w:pPr>
    <w:rPr>
      <w:rFonts w:ascii="XO Thames" w:hAnsi="XO Thames" w:eastAsia="Tahoma" w:cs="Lohit Devanagari"/>
      <w:b/>
      <w:color w:val="000000"/>
      <w:spacing w:val="0"/>
      <w:kern w:val="0"/>
      <w:sz w:val="24"/>
      <w:szCs w:val="20"/>
      <w:lang w:val="ru-RU" w:eastAsia="zh-CN" w:bidi="hi-IN"/>
    </w:rPr>
  </w:style>
  <w:style w:type="paragraph" w:styleId="Heading5">
    <w:name w:val="Heading 5"/>
    <w:next w:val="Normal"/>
    <w:uiPriority w:val="9"/>
    <w:qFormat/>
    <w:pPr>
      <w:widowControl/>
      <w:suppressAutoHyphens w:val="true"/>
      <w:bidi w:val="0"/>
      <w:spacing w:lineRule="auto" w:line="240" w:before="120" w:after="120"/>
      <w:ind w:hanging="0" w:left="0" w:right="0"/>
      <w:jc w:val="both"/>
      <w:outlineLvl w:val="4"/>
    </w:pPr>
    <w:rPr>
      <w:rFonts w:ascii="XO Thames" w:hAnsi="XO Thames" w:eastAsia="Tahoma" w:cs="Lohit Devanagari"/>
      <w:b/>
      <w:color w:val="000000"/>
      <w:spacing w:val="0"/>
      <w:kern w:val="0"/>
      <w:sz w:val="22"/>
      <w:szCs w:val="20"/>
      <w:lang w:val="ru-RU" w:eastAsia="zh-CN" w:bidi="hi-IN"/>
    </w:rPr>
  </w:style>
  <w:style w:type="character" w:styleId="Contents2">
    <w:name w:val="Contents 2"/>
    <w:qFormat/>
    <w:rPr>
      <w:rFonts w:ascii="XO Thames" w:hAnsi="XO Thames"/>
      <w:sz w:val="28"/>
    </w:rPr>
  </w:style>
  <w:style w:type="character" w:styleId="Contents4">
    <w:name w:val="Contents 4"/>
    <w:qFormat/>
    <w:rPr>
      <w:rFonts w:ascii="XO Thames" w:hAnsi="XO Thames"/>
      <w:sz w:val="28"/>
    </w:rPr>
  </w:style>
  <w:style w:type="character" w:styleId="Contents6">
    <w:name w:val="Contents 6"/>
    <w:qFormat/>
    <w:rPr>
      <w:rFonts w:ascii="XO Thames" w:hAnsi="XO Thames"/>
      <w:sz w:val="28"/>
    </w:rPr>
  </w:style>
  <w:style w:type="character" w:styleId="Contents7">
    <w:name w:val="Contents 7"/>
    <w:qFormat/>
    <w:rPr>
      <w:rFonts w:ascii="XO Thames" w:hAnsi="XO Thames"/>
      <w:sz w:val="28"/>
    </w:rPr>
  </w:style>
  <w:style w:type="character" w:styleId="Heading31">
    <w:name w:val="Heading 31"/>
    <w:qFormat/>
    <w:rPr>
      <w:rFonts w:ascii="XO Thames" w:hAnsi="XO Thames"/>
      <w:b/>
      <w:sz w:val="26"/>
    </w:rPr>
  </w:style>
  <w:style w:type="character" w:styleId="Contents3">
    <w:name w:val="Contents 3"/>
    <w:qFormat/>
    <w:rPr>
      <w:rFonts w:ascii="XO Thames" w:hAnsi="XO Thames"/>
      <w:sz w:val="28"/>
    </w:rPr>
  </w:style>
  <w:style w:type="character" w:styleId="Heading51">
    <w:name w:val="Heading 51"/>
    <w:qFormat/>
    <w:rPr>
      <w:rFonts w:ascii="XO Thames" w:hAnsi="XO Thames"/>
      <w:b/>
      <w:sz w:val="22"/>
    </w:rPr>
  </w:style>
  <w:style w:type="character" w:styleId="Heading11">
    <w:name w:val="Heading 11"/>
    <w:qFormat/>
    <w:rPr>
      <w:rFonts w:ascii="XO Thames" w:hAnsi="XO Thames"/>
      <w:b/>
      <w:sz w:val="32"/>
    </w:rPr>
  </w:style>
  <w:style w:type="character" w:styleId="Hyperlink">
    <w:name w:val="Hyperlink"/>
    <w:rPr>
      <w:color w:val="0000FF"/>
      <w:u w:val="single"/>
    </w:rPr>
  </w:style>
  <w:style w:type="character" w:styleId="Footnote">
    <w:name w:val="Footnote"/>
    <w:link w:val="Footnote1"/>
    <w:qFormat/>
    <w:rPr>
      <w:rFonts w:ascii="XO Thames" w:hAnsi="XO Thames"/>
      <w:sz w:val="22"/>
    </w:rPr>
  </w:style>
  <w:style w:type="character" w:styleId="Contents1">
    <w:name w:val="Contents 1"/>
    <w:qFormat/>
    <w:rPr>
      <w:rFonts w:ascii="XO Thames" w:hAnsi="XO Thames"/>
      <w:b/>
      <w:sz w:val="28"/>
    </w:rPr>
  </w:style>
  <w:style w:type="character" w:styleId="HeaderandFooter">
    <w:name w:val="Header and Footer"/>
    <w:qFormat/>
    <w:rPr>
      <w:rFonts w:ascii="XO Thames" w:hAnsi="XO Thames"/>
      <w:sz w:val="20"/>
    </w:rPr>
  </w:style>
  <w:style w:type="character" w:styleId="Contents9">
    <w:name w:val="Contents 9"/>
    <w:qFormat/>
    <w:rPr>
      <w:rFonts w:ascii="XO Thames" w:hAnsi="XO Thames"/>
      <w:sz w:val="28"/>
    </w:rPr>
  </w:style>
  <w:style w:type="character" w:styleId="Contents8">
    <w:name w:val="Contents 8"/>
    <w:qFormat/>
    <w:rPr>
      <w:rFonts w:ascii="XO Thames" w:hAnsi="XO Thames"/>
      <w:sz w:val="28"/>
    </w:rPr>
  </w:style>
  <w:style w:type="character" w:styleId="Contents5">
    <w:name w:val="Contents 5"/>
    <w:qFormat/>
    <w:rPr>
      <w:rFonts w:ascii="XO Thames" w:hAnsi="XO Thames"/>
      <w:sz w:val="28"/>
    </w:rPr>
  </w:style>
  <w:style w:type="character" w:styleId="Subtitle1">
    <w:name w:val="Subtitle1"/>
    <w:qFormat/>
    <w:rPr>
      <w:rFonts w:ascii="XO Thames" w:hAnsi="XO Thames"/>
      <w:i/>
      <w:sz w:val="24"/>
    </w:rPr>
  </w:style>
  <w:style w:type="character" w:styleId="Title1">
    <w:name w:val="Title1"/>
    <w:qFormat/>
    <w:rPr>
      <w:rFonts w:ascii="XO Thames" w:hAnsi="XO Thames"/>
      <w:b/>
      <w:caps/>
      <w:sz w:val="40"/>
    </w:rPr>
  </w:style>
  <w:style w:type="character" w:styleId="Heading41">
    <w:name w:val="Heading 41"/>
    <w:qFormat/>
    <w:rPr>
      <w:rFonts w:ascii="XO Thames" w:hAnsi="XO Thames"/>
      <w:b/>
      <w:sz w:val="24"/>
    </w:rPr>
  </w:style>
  <w:style w:type="character" w:styleId="Heading21">
    <w:name w:val="Heading 21"/>
    <w:qFormat/>
    <w:rPr>
      <w:rFonts w:ascii="XO Thames" w:hAnsi="XO Thames"/>
      <w:b/>
      <w:sz w:val="28"/>
    </w:rPr>
  </w:style>
  <w:style w:type="paragraph" w:styleId="Style9">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0">
    <w:name w:val="Указатель"/>
    <w:basedOn w:val="Normal"/>
    <w:qFormat/>
    <w:pPr>
      <w:suppressLineNumbers/>
    </w:pPr>
    <w:rPr>
      <w:rFonts w:cs="Lohit Devanagari"/>
    </w:rPr>
  </w:style>
  <w:style w:type="paragraph" w:styleId="TOC2">
    <w:name w:val="TOC 2"/>
    <w:next w:val="Normal"/>
    <w:uiPriority w:val="39"/>
    <w:pPr>
      <w:widowControl/>
      <w:suppressAutoHyphens w:val="true"/>
      <w:bidi w:val="0"/>
      <w:spacing w:lineRule="auto" w:line="240" w:before="0" w:after="0"/>
      <w:ind w:hanging="0" w:left="200" w:right="0"/>
      <w:jc w:val="left"/>
    </w:pPr>
    <w:rPr>
      <w:rFonts w:ascii="XO Thames" w:hAnsi="XO Thames" w:eastAsia="Tahoma" w:cs="Lohit Devanagari"/>
      <w:color w:val="000000"/>
      <w:spacing w:val="0"/>
      <w:kern w:val="0"/>
      <w:sz w:val="28"/>
      <w:szCs w:val="20"/>
      <w:lang w:val="ru-RU" w:eastAsia="zh-CN" w:bidi="hi-IN"/>
    </w:rPr>
  </w:style>
  <w:style w:type="paragraph" w:styleId="TOC4">
    <w:name w:val="TOC 4"/>
    <w:next w:val="Normal"/>
    <w:uiPriority w:val="39"/>
    <w:pPr>
      <w:widowControl/>
      <w:suppressAutoHyphens w:val="true"/>
      <w:bidi w:val="0"/>
      <w:spacing w:lineRule="auto" w:line="240" w:before="0" w:after="0"/>
      <w:ind w:hanging="0" w:left="600" w:right="0"/>
      <w:jc w:val="left"/>
    </w:pPr>
    <w:rPr>
      <w:rFonts w:ascii="XO Thames" w:hAnsi="XO Thames" w:eastAsia="Tahoma" w:cs="Lohit Devanagari"/>
      <w:color w:val="000000"/>
      <w:spacing w:val="0"/>
      <w:kern w:val="0"/>
      <w:sz w:val="28"/>
      <w:szCs w:val="20"/>
      <w:lang w:val="ru-RU" w:eastAsia="zh-CN" w:bidi="hi-IN"/>
    </w:rPr>
  </w:style>
  <w:style w:type="paragraph" w:styleId="TOC6">
    <w:name w:val="TOC 6"/>
    <w:next w:val="Normal"/>
    <w:uiPriority w:val="39"/>
    <w:pPr>
      <w:widowControl/>
      <w:suppressAutoHyphens w:val="true"/>
      <w:bidi w:val="0"/>
      <w:spacing w:lineRule="auto" w:line="240" w:before="0" w:after="0"/>
      <w:ind w:hanging="0" w:left="1000" w:right="0"/>
      <w:jc w:val="left"/>
    </w:pPr>
    <w:rPr>
      <w:rFonts w:ascii="XO Thames" w:hAnsi="XO Thames" w:eastAsia="Tahoma" w:cs="Lohit Devanagari"/>
      <w:color w:val="000000"/>
      <w:spacing w:val="0"/>
      <w:kern w:val="0"/>
      <w:sz w:val="28"/>
      <w:szCs w:val="20"/>
      <w:lang w:val="ru-RU" w:eastAsia="zh-CN" w:bidi="hi-IN"/>
    </w:rPr>
  </w:style>
  <w:style w:type="paragraph" w:styleId="TOC7">
    <w:name w:val="TOC 7"/>
    <w:next w:val="Normal"/>
    <w:uiPriority w:val="39"/>
    <w:pPr>
      <w:widowControl/>
      <w:suppressAutoHyphens w:val="true"/>
      <w:bidi w:val="0"/>
      <w:spacing w:lineRule="auto" w:line="240" w:before="0" w:after="0"/>
      <w:ind w:hanging="0" w:left="1200" w:right="0"/>
      <w:jc w:val="left"/>
    </w:pPr>
    <w:rPr>
      <w:rFonts w:ascii="XO Thames" w:hAnsi="XO Thames" w:eastAsia="Tahoma" w:cs="Lohit Devanagari"/>
      <w:color w:val="000000"/>
      <w:spacing w:val="0"/>
      <w:kern w:val="0"/>
      <w:sz w:val="28"/>
      <w:szCs w:val="20"/>
      <w:lang w:val="ru-RU" w:eastAsia="zh-CN" w:bidi="hi-IN"/>
    </w:rPr>
  </w:style>
  <w:style w:type="paragraph" w:styleId="TOC3">
    <w:name w:val="TOC 3"/>
    <w:next w:val="Normal"/>
    <w:uiPriority w:val="39"/>
    <w:pPr>
      <w:widowControl/>
      <w:suppressAutoHyphens w:val="true"/>
      <w:bidi w:val="0"/>
      <w:spacing w:lineRule="auto" w:line="240" w:before="0" w:after="0"/>
      <w:ind w:hanging="0" w:left="400" w:right="0"/>
      <w:jc w:val="left"/>
    </w:pPr>
    <w:rPr>
      <w:rFonts w:ascii="XO Thames" w:hAnsi="XO Thames" w:eastAsia="Tahoma" w:cs="Lohit Devanagari"/>
      <w:color w:val="000000"/>
      <w:spacing w:val="0"/>
      <w:kern w:val="0"/>
      <w:sz w:val="28"/>
      <w:szCs w:val="20"/>
      <w:lang w:val="ru-RU" w:eastAsia="zh-CN" w:bidi="hi-IN"/>
    </w:rPr>
  </w:style>
  <w:style w:type="paragraph" w:styleId="Internetlink">
    <w:name w:val="Internet link"/>
    <w:qFormat/>
    <w:pPr>
      <w:widowControl/>
      <w:suppressAutoHyphens w:val="true"/>
      <w:bidi w:val="0"/>
      <w:spacing w:lineRule="auto" w:line="240" w:before="0" w:after="0"/>
      <w:ind w:hanging="0" w:left="0" w:right="0"/>
      <w:jc w:val="left"/>
    </w:pPr>
    <w:rPr>
      <w:rFonts w:ascii="XO Thames" w:hAnsi="XO Thames" w:eastAsia="Tahoma" w:cs="Lohit Devanagari"/>
      <w:color w:val="0000FF"/>
      <w:spacing w:val="0"/>
      <w:kern w:val="0"/>
      <w:sz w:val="24"/>
      <w:szCs w:val="20"/>
      <w:u w:val="single"/>
      <w:lang w:val="ru-RU" w:eastAsia="zh-CN" w:bidi="hi-IN"/>
    </w:rPr>
  </w:style>
  <w:style w:type="paragraph" w:styleId="Footnote1">
    <w:name w:val="Footnote1"/>
    <w:link w:val="Footnote"/>
    <w:qFormat/>
    <w:pPr>
      <w:widowControl/>
      <w:suppressAutoHyphens w:val="true"/>
      <w:bidi w:val="0"/>
      <w:spacing w:lineRule="auto" w:line="240" w:before="0" w:after="0"/>
      <w:ind w:firstLine="851" w:left="0" w:right="0"/>
      <w:jc w:val="both"/>
    </w:pPr>
    <w:rPr>
      <w:rFonts w:ascii="XO Thames" w:hAnsi="XO Thames" w:eastAsia="Tahoma" w:cs="Lohit Devanagari"/>
      <w:color w:val="000000"/>
      <w:spacing w:val="0"/>
      <w:kern w:val="0"/>
      <w:sz w:val="22"/>
      <w:szCs w:val="20"/>
      <w:lang w:val="ru-RU" w:eastAsia="zh-CN" w:bidi="hi-IN"/>
    </w:rPr>
  </w:style>
  <w:style w:type="paragraph" w:styleId="TOC1">
    <w:name w:val="TOC 1"/>
    <w:next w:val="Normal"/>
    <w:uiPriority w:val="39"/>
    <w:pPr>
      <w:widowControl/>
      <w:suppressAutoHyphens w:val="true"/>
      <w:bidi w:val="0"/>
      <w:spacing w:lineRule="auto" w:line="240" w:before="0" w:after="0"/>
      <w:ind w:hanging="0" w:left="0" w:right="0"/>
      <w:jc w:val="left"/>
    </w:pPr>
    <w:rPr>
      <w:rFonts w:ascii="XO Thames" w:hAnsi="XO Thames" w:eastAsia="Tahoma" w:cs="Lohit Devanagari"/>
      <w:b/>
      <w:color w:val="000000"/>
      <w:spacing w:val="0"/>
      <w:kern w:val="0"/>
      <w:sz w:val="28"/>
      <w:szCs w:val="20"/>
      <w:lang w:val="ru-RU" w:eastAsia="zh-CN" w:bidi="hi-IN"/>
    </w:rPr>
  </w:style>
  <w:style w:type="paragraph" w:styleId="Style11">
    <w:name w:val="Колонтитул"/>
    <w:qFormat/>
    <w:pPr>
      <w:widowControl/>
      <w:suppressAutoHyphens w:val="true"/>
      <w:bidi w:val="0"/>
      <w:spacing w:lineRule="auto" w:line="240" w:before="0" w:after="0"/>
      <w:ind w:hanging="0" w:left="0" w:right="0"/>
      <w:jc w:val="both"/>
    </w:pPr>
    <w:rPr>
      <w:rFonts w:ascii="XO Thames" w:hAnsi="XO Thames" w:eastAsia="Tahoma" w:cs="Lohit Devanagari"/>
      <w:color w:val="000000"/>
      <w:spacing w:val="0"/>
      <w:kern w:val="0"/>
      <w:sz w:val="20"/>
      <w:szCs w:val="20"/>
      <w:lang w:val="ru-RU" w:eastAsia="zh-CN" w:bidi="hi-IN"/>
    </w:rPr>
  </w:style>
  <w:style w:type="paragraph" w:styleId="TOC9">
    <w:name w:val="TOC 9"/>
    <w:next w:val="Normal"/>
    <w:uiPriority w:val="39"/>
    <w:pPr>
      <w:widowControl/>
      <w:suppressAutoHyphens w:val="true"/>
      <w:bidi w:val="0"/>
      <w:spacing w:lineRule="auto" w:line="240" w:before="0" w:after="0"/>
      <w:ind w:hanging="0" w:left="1600" w:right="0"/>
      <w:jc w:val="left"/>
    </w:pPr>
    <w:rPr>
      <w:rFonts w:ascii="XO Thames" w:hAnsi="XO Thames" w:eastAsia="Tahoma" w:cs="Lohit Devanagari"/>
      <w:color w:val="000000"/>
      <w:spacing w:val="0"/>
      <w:kern w:val="0"/>
      <w:sz w:val="28"/>
      <w:szCs w:val="20"/>
      <w:lang w:val="ru-RU" w:eastAsia="zh-CN" w:bidi="hi-IN"/>
    </w:rPr>
  </w:style>
  <w:style w:type="paragraph" w:styleId="TOC8">
    <w:name w:val="TOC 8"/>
    <w:next w:val="Normal"/>
    <w:uiPriority w:val="39"/>
    <w:pPr>
      <w:widowControl/>
      <w:suppressAutoHyphens w:val="true"/>
      <w:bidi w:val="0"/>
      <w:spacing w:lineRule="auto" w:line="240" w:before="0" w:after="0"/>
      <w:ind w:hanging="0" w:left="1400" w:right="0"/>
      <w:jc w:val="left"/>
    </w:pPr>
    <w:rPr>
      <w:rFonts w:ascii="XO Thames" w:hAnsi="XO Thames" w:eastAsia="Tahoma" w:cs="Lohit Devanagari"/>
      <w:color w:val="000000"/>
      <w:spacing w:val="0"/>
      <w:kern w:val="0"/>
      <w:sz w:val="28"/>
      <w:szCs w:val="20"/>
      <w:lang w:val="ru-RU" w:eastAsia="zh-CN" w:bidi="hi-IN"/>
    </w:rPr>
  </w:style>
  <w:style w:type="paragraph" w:styleId="TOC5">
    <w:name w:val="TOC 5"/>
    <w:next w:val="Normal"/>
    <w:uiPriority w:val="39"/>
    <w:pPr>
      <w:widowControl/>
      <w:suppressAutoHyphens w:val="true"/>
      <w:bidi w:val="0"/>
      <w:spacing w:lineRule="auto" w:line="240" w:before="0" w:after="0"/>
      <w:ind w:hanging="0" w:left="800" w:right="0"/>
      <w:jc w:val="left"/>
    </w:pPr>
    <w:rPr>
      <w:rFonts w:ascii="XO Thames" w:hAnsi="XO Thames" w:eastAsia="Tahoma" w:cs="Lohit Devanagari"/>
      <w:color w:val="000000"/>
      <w:spacing w:val="0"/>
      <w:kern w:val="0"/>
      <w:sz w:val="28"/>
      <w:szCs w:val="20"/>
      <w:lang w:val="ru-RU" w:eastAsia="zh-CN" w:bidi="hi-IN"/>
    </w:rPr>
  </w:style>
  <w:style w:type="paragraph" w:styleId="Subtitle">
    <w:name w:val="Subtitle"/>
    <w:next w:val="Normal"/>
    <w:uiPriority w:val="11"/>
    <w:qFormat/>
    <w:pPr>
      <w:widowControl/>
      <w:suppressAutoHyphens w:val="true"/>
      <w:bidi w:val="0"/>
      <w:spacing w:lineRule="auto" w:line="240" w:before="0" w:after="0"/>
      <w:ind w:hanging="0" w:left="0" w:right="0"/>
      <w:jc w:val="both"/>
    </w:pPr>
    <w:rPr>
      <w:rFonts w:ascii="XO Thames" w:hAnsi="XO Thames" w:eastAsia="Tahoma" w:cs="Lohit Devanagari"/>
      <w:i/>
      <w:color w:val="000000"/>
      <w:spacing w:val="0"/>
      <w:kern w:val="0"/>
      <w:sz w:val="24"/>
      <w:szCs w:val="20"/>
      <w:lang w:val="ru-RU" w:eastAsia="zh-CN" w:bidi="hi-IN"/>
    </w:rPr>
  </w:style>
  <w:style w:type="paragraph" w:styleId="Title">
    <w:name w:val="Title"/>
    <w:next w:val="Normal"/>
    <w:uiPriority w:val="10"/>
    <w:qFormat/>
    <w:pPr>
      <w:widowControl/>
      <w:suppressAutoHyphens w:val="true"/>
      <w:bidi w:val="0"/>
      <w:spacing w:lineRule="auto" w:line="240" w:before="567" w:after="567"/>
      <w:ind w:hanging="0" w:left="0" w:right="0"/>
      <w:jc w:val="center"/>
    </w:pPr>
    <w:rPr>
      <w:rFonts w:ascii="XO Thames" w:hAnsi="XO Thames" w:eastAsia="Tahoma" w:cs="Lohit Devanagari"/>
      <w:b/>
      <w:caps/>
      <w:color w:val="000000"/>
      <w:spacing w:val="0"/>
      <w:kern w:val="0"/>
      <w:sz w:val="40"/>
      <w:szCs w:val="20"/>
      <w:lang w:val="ru-RU" w:eastAsia="zh-CN" w:bidi="hi-IN"/>
    </w:rPr>
  </w:style>
  <w:style w:type="paragraph" w:styleId="Header">
    <w:name w:val="Header"/>
    <w:basedOn w:val="Style11"/>
    <w:pPr/>
    <w:rPr/>
  </w:style>
  <w:style w:type="paragraph" w:styleId="Style12">
    <w:name w:val="Содержимое врезки"/>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tileRect l="0" t="0" r="0" b="0"/>
        </a:gradFill>
      </a:fillStyleLst>
      <a:lnStyleLst>
        <a:ln w="6350">
          <a:prstDash val="solid"/>
        </a:ln>
        <a:ln w="12700">
          <a:prstDash val="solid"/>
        </a:ln>
        <a:ln w="19050">
          <a:prstDash val="solid"/>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LibreOffice/7.6.7.2$Linux_X86_64 LibreOffice_project/60$Build-2</Application>
  <AppVersion>15.0000</AppVersion>
  <Pages>34</Pages>
  <Words>10414</Words>
  <Characters>76031</Characters>
  <CharactersWithSpaces>86016</CharactersWithSpaces>
  <Paragraphs>575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2024-07-29T15:16:09Z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