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626"/>
                <wp:lineTo x="20638" y="20626"/>
                <wp:lineTo x="20638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 №</w:t>
            </w:r>
            <w:bookmarkStart w:id="1" w:name="REGNUMDATESTAMP_Копия_1"/>
            <w:r>
              <w:rPr>
                <w:rFonts w:ascii="Times New Roman" w:hAnsi="Times New Roman"/>
                <w:color w:val="FFFFFF"/>
                <w:sz w:val="24"/>
              </w:rPr>
              <w:t xml:space="preserve"> [</w:t>
            </w:r>
            <w:r>
              <w:rPr>
                <w:rFonts w:ascii="Times New Roman" w:hAnsi="Times New Roman"/>
                <w:color w:val="000000"/>
                <w:sz w:val="24"/>
              </w:rPr>
              <w:t>[31.07.2013]</w:t>
            </w:r>
            <w:r>
              <w:rPr>
                <w:rFonts w:ascii="Times New Roman" w:hAnsi="Times New Roman"/>
                <w:color w:val="FFFFFF"/>
                <w:sz w:val="24"/>
              </w:rPr>
              <w:t>ер</w:t>
            </w:r>
            <w:bookmarkEnd w:id="1"/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  <w:r>
              <w:rPr>
                <w:rFonts w:ascii="Times New Roman" w:hAnsi="Times New Roman"/>
                <w:color w:val="000000"/>
                <w:sz w:val="24"/>
              </w:rPr>
              <w:t>[364-РП]</w:t>
            </w:r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(в редакции распоряжения Правительства Камчатского края от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24.10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.2024 №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75-РП)</w:t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частью 32 Положения о системе управления государственными программами Камчатского края, утвержденного постановлением Правительства Камчатского края от 16.11.2023 № 568-П, утвердить перечень государственных программ Камчатского края согласно приложению к настоящему распоряжению.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25" w:leader="none"/>
              </w:tabs>
              <w:spacing w:lineRule="auto" w:line="240" w:before="0" w:after="0"/>
              <w:ind w:hanging="0"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418" w:right="851" w:gutter="0" w:header="850" w:top="1229" w:footer="0" w:bottom="1134"/>
          <w:pgNumType w:fmt="decimal"/>
          <w:formProt w:val="false"/>
          <w:textDirection w:val="lrTb"/>
          <w:docGrid w:type="default" w:linePitch="100" w:charSpace="8192"/>
        </w:sectPr>
      </w:pPr>
      <w:r>
        <w:br w:type="page"/>
      </w:r>
    </w:p>
    <w:tbl>
      <w:tblPr>
        <w:tblW w:w="963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77"/>
        <w:gridCol w:w="478"/>
        <w:gridCol w:w="478"/>
        <w:gridCol w:w="3664"/>
        <w:gridCol w:w="4540"/>
      </w:tblGrid>
      <w:tr>
        <w:trPr>
          <w:trHeight w:val="421" w:hRule="atLeast"/>
        </w:trPr>
        <w:tc>
          <w:tcPr>
            <w:tcW w:w="477" w:type="dxa"/>
            <w:tcBorders/>
          </w:tcPr>
          <w:p>
            <w:pPr>
              <w:pStyle w:val="Normal"/>
              <w:pageBreakBefore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40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right="-1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Lohit Devanagari" w:ascii="Times New Roman" w:hAnsi="Times New Roman"/>
                <w:sz w:val="28"/>
                <w:szCs w:val="28"/>
              </w:rPr>
              <w:t>Приложение к распоряжению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60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cs="Lohit Devanagari" w:ascii="Times New Roman" w:hAnsi="Times New Roman"/>
                <w:sz w:val="28"/>
                <w:szCs w:val="28"/>
              </w:rPr>
              <w:t>от 31.07.2013 № 364-РП</w:t>
            </w:r>
          </w:p>
        </w:tc>
      </w:tr>
      <w:tr>
        <w:trPr>
          <w:trHeight w:val="494" w:hRule="atLeast"/>
        </w:trPr>
        <w:tc>
          <w:tcPr>
            <w:tcW w:w="477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40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421" w:hRule="atLeast"/>
        </w:trPr>
        <w:tc>
          <w:tcPr>
            <w:tcW w:w="477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40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государственных программ Камчатского края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502"/>
        <w:gridCol w:w="3186"/>
        <w:gridCol w:w="2840"/>
        <w:gridCol w:w="3108"/>
      </w:tblGrid>
      <w:tr>
        <w:trPr>
          <w:trHeight w:val="1170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п/п.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Наименование государственной программы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Камчатского края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Ответственный исполнитель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Сроки реализации государственной программы Камчатского края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(годы)</w:t>
            </w:r>
          </w:p>
        </w:tc>
      </w:tr>
    </w:tbl>
    <w:p>
      <w:pPr>
        <w:pStyle w:val="BodyText"/>
        <w:spacing w:lineRule="auto" w:line="240" w:before="0" w:after="0"/>
        <w:rPr>
          <w:color w:val="FFFFFF"/>
          <w:sz w:val="4"/>
          <w:szCs w:val="4"/>
        </w:rPr>
      </w:pPr>
      <w:r>
        <w:rPr>
          <w:color w:val="FFFFFF"/>
          <w:sz w:val="4"/>
          <w:szCs w:val="4"/>
        </w:rPr>
        <w:t>ц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502"/>
        <w:gridCol w:w="3186"/>
        <w:gridCol w:w="2840"/>
        <w:gridCol w:w="3108"/>
      </w:tblGrid>
      <w:tr>
        <w:trPr>
          <w:tblHeader w:val="true"/>
          <w:trHeight w:val="96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здравоохранения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</w:t>
            </w:r>
            <w:r>
              <w:rPr>
                <w:rFonts w:ascii="Times New Roman" w:hAnsi="Times New Roman"/>
                <w:b/>
                <w:sz w:val="28"/>
                <w:szCs w:val="24"/>
                <w:shd w:fill="auto" w:val="clear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2030</w:t>
            </w:r>
          </w:p>
        </w:tc>
      </w:tr>
      <w:tr>
        <w:trPr>
          <w:trHeight w:val="735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образования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образования </w:t>
              <w:br/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60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3.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культуры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Семья и дети Камчатки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социального благополучия и семейной политики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2015–2030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Социальная поддержка граждан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социального благополучия и семейной политики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6.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Содействие занятости населения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труда и развития кадрового потенциала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7.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физической культуры и спорта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спорта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9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8.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Развитие экономики и внешнеэкономической деятельности </w:t>
              <w:br/>
              <w:t>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9.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сельского хозяйства и регулирование рынков сельскохозяйственной продукции, сырья и продовольствия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10.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Обеспечение доступным и комфортным жильем жителей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431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11.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жилищно-коммунального хозяйства и энергетики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12.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транспортной системы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13.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Совершенствование управления имуществом, находящимся в государственной собственности </w:t>
              <w:br/>
              <w:t>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14.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рыбохозяйственного комплекса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15.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Охрана окружающей среды, воспроизводство и использование природных ресурсов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03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16.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Безопасная Камчатка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по чрезвычайным ситуациям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03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2017–2030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17.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FFFF00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Развитие лесного хозяйства, охрана и воспроизводство животного мира на территории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525"/>
                <w:spacing w:val="0"/>
                <w:sz w:val="24"/>
                <w:szCs w:val="24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2016–2030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18.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внутреннего и въездного туризма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46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46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19.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Реализация государственной национальной политики и укрепление гражданского единства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trike w:val="false"/>
                <w:dstrike w:val="false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Министерство развития гражданского общества</w:t>
              <w:br/>
              <w:t>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FFFF00" w:val="clear"/>
              </w:rPr>
            </w:pPr>
            <w:r>
              <w:rPr>
                <w:strike w:val="false"/>
                <w:dstrike w:val="false"/>
                <w:shd w:fill="FFFF00" w:val="clear"/>
              </w:rPr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Цифровая трансформация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цифрового развития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2022–2030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21.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Управление государственными финансами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финансов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22.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Социальное и экономическое развитие территории с особым статусом «Корякский округ» </w:t>
            </w:r>
            <w:hyperlink w:anchor="Par255" w:tgtFrame="&lt;*&gt; Комплексная государственная программа Российской Федерации.">
              <w:r>
                <w:rPr>
                  <w:rStyle w:val="ListLabel1"/>
                  <w:rFonts w:ascii="Times New Roman" w:hAnsi="Times New Roman"/>
                  <w:color w:val="000000"/>
                  <w:sz w:val="24"/>
                  <w:szCs w:val="24"/>
                  <w:shd w:fill="auto" w:val="clear"/>
                </w:rPr>
                <w:t>&lt;*&gt;</w:t>
              </w:r>
            </w:hyperlink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trike w:val="false"/>
                <w:dstrike w:val="false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23.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Обращение с отходами производства и потребления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жилищно-коммунального хозяйства и энергетики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72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24.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Формирование современной городской среды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36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25.</w:t>
            </w:r>
          </w:p>
        </w:tc>
        <w:tc>
          <w:tcPr>
            <w:tcW w:w="9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4"/>
                <w:szCs w:val="24"/>
                <w:shd w:fill="auto" w:val="clear"/>
              </w:rPr>
              <w:t>Утратила силу</w:t>
            </w:r>
          </w:p>
        </w:tc>
      </w:tr>
      <w:tr>
        <w:trPr>
          <w:trHeight w:val="858" w:hRule="atLeast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26.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Комплексное развитие сельских территорий Камчатского края </w:t>
            </w:r>
            <w:hyperlink w:anchor="Par255" w:tgtFrame="&lt;*&gt; Комплексная государственная программа Российской Федерации.">
              <w:r>
                <w:rPr>
                  <w:rStyle w:val="ListLabel1"/>
                  <w:rFonts w:ascii="Times New Roman" w:hAnsi="Times New Roman"/>
                  <w:color w:val="000000"/>
                  <w:sz w:val="24"/>
                  <w:szCs w:val="24"/>
                  <w:shd w:fill="auto" w:val="clear"/>
                </w:rPr>
                <w:t>&lt;*&gt;</w:t>
              </w:r>
            </w:hyperlink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сельского хозяйства, пищевой и перерабатывающей промышленности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2020–2030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ConsPlusNormal"/>
        <w:spacing w:before="240" w:after="160"/>
        <w:ind w:firstLine="540"/>
        <w:jc w:val="both"/>
        <w:rPr>
          <w:highlight w:val="none"/>
          <w:shd w:fill="auto" w:val="clear"/>
        </w:rPr>
      </w:pPr>
      <w:bookmarkStart w:id="4" w:name="Par255"/>
      <w:bookmarkEnd w:id="4"/>
      <w:r>
        <w:rPr>
          <w:shd w:fill="auto" w:val="clear"/>
        </w:rPr>
        <w:t>&lt;*&gt;  комплексная государственная программа Камчатского края.</w:t>
      </w:r>
    </w:p>
    <w:p>
      <w:pPr>
        <w:pStyle w:val="ConsPlusNormal"/>
        <w:spacing w:before="240" w:after="160"/>
        <w:ind w:firstLine="540"/>
        <w:jc w:val="right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418" w:right="851" w:gutter="0" w:header="850" w:top="1230" w:footer="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4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overflowPunct w:val="fals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Style9" w:customStyle="1">
    <w:name w:val="Текст Знак"/>
    <w:basedOn w:val="1"/>
    <w:link w:val="PlainText"/>
    <w:qFormat/>
    <w:rPr>
      <w:rFonts w:ascii="Calibri" w:hAnsi="Calibri"/>
    </w:rPr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Style11" w:customStyle="1">
    <w:name w:val="Верхний колонтитул Знак"/>
    <w:basedOn w:val="1"/>
    <w:qFormat/>
    <w:rPr/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4"/>
    <w:rPr>
      <w:color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Style12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3" w:customStyle="1">
    <w:name w:val="Подзаголовок Знак"/>
    <w:qFormat/>
    <w:rPr>
      <w:rFonts w:ascii="XO Thames" w:hAnsi="XO Thames"/>
      <w:i/>
      <w:sz w:val="24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next w:val="BodyText"/>
    <w:link w:val="Style14"/>
    <w:qFormat/>
    <w:pPr>
      <w:widowControl/>
      <w:suppressAutoHyphens w:val="true"/>
      <w:overflowPunct w:val="fals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PlainText">
    <w:name w:val="Plain Text"/>
    <w:basedOn w:val="Normal"/>
    <w:link w:val="Style9"/>
    <w:qFormat/>
    <w:pPr>
      <w:spacing w:lineRule="auto" w:line="240" w:before="0" w:after="0"/>
    </w:pPr>
    <w:rPr/>
  </w:style>
  <w:style w:type="paragraph" w:styleId="TOC2">
    <w:name w:val="TOC 2"/>
    <w:next w:val="Normal"/>
    <w:link w:val="2"/>
    <w:pPr>
      <w:widowControl/>
      <w:suppressAutoHyphens w:val="true"/>
      <w:overflowPunct w:val="fals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pPr>
      <w:widowControl/>
      <w:suppressAutoHyphens w:val="true"/>
      <w:overflowPunct w:val="fals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pPr>
      <w:widowControl/>
      <w:suppressAutoHyphens w:val="true"/>
      <w:overflowPunct w:val="fals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pPr>
      <w:widowControl/>
      <w:suppressAutoHyphens w:val="true"/>
      <w:overflowPunct w:val="fals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overflowPunct w:val="fals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link w:val="Style1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13" w:customStyle="1">
    <w:name w:val="Основной шрифт абзаца1"/>
    <w:qFormat/>
    <w:pPr>
      <w:widowControl/>
      <w:suppressAutoHyphens w:val="true"/>
      <w:overflowPunct w:val="fals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3">
    <w:name w:val="TOC 3"/>
    <w:next w:val="Normal"/>
    <w:link w:val="31"/>
    <w:pPr>
      <w:widowControl/>
      <w:suppressAutoHyphens w:val="true"/>
      <w:overflowPunct w:val="fals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link w:val="Style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Гиперссылка1"/>
    <w:basedOn w:val="13"/>
    <w:qFormat/>
    <w:pPr/>
    <w:rPr>
      <w:color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overflowPunct w:val="fals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pPr>
      <w:widowControl/>
      <w:suppressAutoHyphens w:val="true"/>
      <w:overflowPunct w:val="fals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pPr>
      <w:widowControl/>
      <w:suppressAutoHyphens w:val="true"/>
      <w:overflowPunct w:val="fals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pPr>
      <w:widowControl/>
      <w:suppressAutoHyphens w:val="true"/>
      <w:overflowPunct w:val="fals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Style12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5">
    <w:name w:val="TOC 5"/>
    <w:next w:val="Normal"/>
    <w:link w:val="51"/>
    <w:pPr>
      <w:widowControl/>
      <w:suppressAutoHyphens w:val="true"/>
      <w:overflowPunct w:val="fals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3"/>
    <w:qFormat/>
    <w:pPr>
      <w:widowControl/>
      <w:suppressAutoHyphens w:val="true"/>
      <w:overflowPunct w:val="fals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ConsPlusNormal" w:customStyle="1">
    <w:name w:val="ConsPlus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Courier New"/>
      <w:color w:val="000000"/>
      <w:kern w:val="0"/>
      <w:sz w:val="24"/>
      <w:szCs w:val="24"/>
      <w:lang w:val="ru-RU" w:eastAsia="ru-RU" w:bidi="ar-SA"/>
    </w:rPr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5858</TotalTime>
  <Application>LibreOffice/7.6.7.2$Linux_X86_64 LibreOffice_project/60$Build-2</Application>
  <AppVersion>15.0000</AppVersion>
  <Pages>4</Pages>
  <Words>541</Words>
  <Characters>3967</Characters>
  <CharactersWithSpaces>4368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2024-06-10T01:38:00Z</dcterms:created>
  <dc:creator>Tanya</dc:creator>
  <dc:description/>
  <dc:language>ru-RU</dc:language>
  <cp:lastModifiedBy/>
  <dcterms:modified xsi:type="dcterms:W3CDTF">2024-10-24T15:38:30Z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