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line="30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Основные направления</w:t>
      </w:r>
    </w:p>
    <w:p w14:paraId="07000000">
      <w:pPr>
        <w:spacing w:line="30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налоговой политики Камчатского края на 2025 год и плановый период 2026 и 2027 годов</w:t>
      </w:r>
    </w:p>
    <w:p w14:paraId="08000000">
      <w:pPr>
        <w:spacing w:line="300" w:lineRule="auto"/>
        <w:ind/>
        <w:jc w:val="center"/>
        <w:rPr>
          <w:b w:val="1"/>
          <w:sz w:val="28"/>
        </w:rPr>
      </w:pPr>
    </w:p>
    <w:p w14:paraId="09000000">
      <w:pPr>
        <w:spacing w:line="30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0A000000">
      <w:pPr>
        <w:spacing w:line="300" w:lineRule="auto"/>
        <w:ind/>
        <w:jc w:val="center"/>
        <w:rPr>
          <w:b w:val="1"/>
          <w:sz w:val="28"/>
        </w:rPr>
      </w:pPr>
    </w:p>
    <w:p w14:paraId="0B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Основные направления налоговой политики Камчатского края на 2025 год и на плановый период 2026 и 2027 годов (далее – Основные направления налоговой политики) </w:t>
      </w:r>
      <w:r>
        <w:rPr>
          <w:sz w:val="28"/>
        </w:rPr>
        <w:t>разработаны</w:t>
      </w:r>
      <w:r>
        <w:rPr>
          <w:sz w:val="28"/>
        </w:rPr>
        <w:t xml:space="preserve"> в соответствии с бюджетным законодательством Российской Федерации для </w:t>
      </w:r>
      <w:r>
        <w:rPr>
          <w:sz w:val="28"/>
        </w:rPr>
        <w:t>определения</w:t>
      </w:r>
      <w:r>
        <w:rPr>
          <w:sz w:val="28"/>
        </w:rPr>
        <w:t xml:space="preserve"> необходимых</w:t>
      </w:r>
      <w:r>
        <w:rPr>
          <w:sz w:val="28"/>
        </w:rPr>
        <w:t xml:space="preserve"> условий при формировании</w:t>
      </w:r>
      <w:r>
        <w:rPr>
          <w:sz w:val="28"/>
        </w:rPr>
        <w:t xml:space="preserve"> проекта краевого бюджета</w:t>
      </w:r>
      <w:r>
        <w:rPr>
          <w:sz w:val="28"/>
        </w:rPr>
        <w:t xml:space="preserve"> на 2025 </w:t>
      </w:r>
      <w:r>
        <w:rPr>
          <w:sz w:val="28"/>
        </w:rPr>
        <w:t xml:space="preserve">год и двухлетний плановый период. </w:t>
      </w:r>
    </w:p>
    <w:p w14:paraId="0C000000">
      <w:pPr>
        <w:pStyle w:val="Style_5"/>
        <w:ind w:firstLine="54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Основные направления налоговой политики ориентированы на достижение на территории Камчатского края национальных целей развития Российской Федерации, определенных Указом Президента Российской Федерации от 07.05.2024 № 309 </w:t>
      </w:r>
      <w:r>
        <w:br/>
      </w:r>
      <w:r>
        <w:rPr>
          <w:rFonts w:ascii="Times New Roman" w:hAnsi="Times New Roman"/>
          <w:sz w:val="28"/>
        </w:rPr>
        <w:t>«О национальных целях развития Российской Федерации на период до 2030 года и на перспективу до 2036 года»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также на развитие </w:t>
      </w:r>
      <w:r>
        <w:rPr>
          <w:rFonts w:ascii="Times New Roman" w:hAnsi="Times New Roman"/>
          <w:sz w:val="28"/>
        </w:rPr>
        <w:t>экономики Камчатского края исходя из приоритетов, опр</w:t>
      </w:r>
      <w:r>
        <w:rPr>
          <w:rFonts w:ascii="Times New Roman" w:hAnsi="Times New Roman"/>
          <w:sz w:val="28"/>
        </w:rPr>
        <w:t>еделенных в Стратегии социально-</w:t>
      </w:r>
      <w:r>
        <w:rPr>
          <w:rFonts w:ascii="Times New Roman" w:hAnsi="Times New Roman"/>
          <w:sz w:val="28"/>
        </w:rPr>
        <w:t>экономиче</w:t>
      </w:r>
      <w:r>
        <w:rPr>
          <w:rFonts w:ascii="Times New Roman" w:hAnsi="Times New Roman"/>
          <w:sz w:val="28"/>
        </w:rPr>
        <w:t>ского развития Камчатского края, на основе правопреемственности ранее поставленных целей и задач.</w:t>
      </w:r>
    </w:p>
    <w:p w14:paraId="0D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Основны</w:t>
      </w:r>
      <w:r>
        <w:rPr>
          <w:sz w:val="28"/>
        </w:rPr>
        <w:t>е</w:t>
      </w:r>
      <w:r>
        <w:rPr>
          <w:sz w:val="28"/>
        </w:rPr>
        <w:t xml:space="preserve"> направлени</w:t>
      </w:r>
      <w:r>
        <w:rPr>
          <w:sz w:val="28"/>
        </w:rPr>
        <w:t>я</w:t>
      </w:r>
      <w:r>
        <w:rPr>
          <w:sz w:val="28"/>
        </w:rPr>
        <w:t xml:space="preserve"> налоговой политики Камчатского края </w:t>
      </w:r>
      <w:r>
        <w:rPr>
          <w:sz w:val="28"/>
        </w:rPr>
        <w:t xml:space="preserve">разработаны с </w:t>
      </w:r>
      <w:r>
        <w:rPr>
          <w:sz w:val="28"/>
        </w:rPr>
        <w:t>уч</w:t>
      </w:r>
      <w:r>
        <w:rPr>
          <w:sz w:val="28"/>
        </w:rPr>
        <w:t>е</w:t>
      </w:r>
      <w:r>
        <w:rPr>
          <w:sz w:val="28"/>
        </w:rPr>
        <w:t>т</w:t>
      </w:r>
      <w:r>
        <w:rPr>
          <w:sz w:val="28"/>
        </w:rPr>
        <w:t xml:space="preserve">ом изменений </w:t>
      </w:r>
      <w:r>
        <w:rPr>
          <w:sz w:val="28"/>
        </w:rPr>
        <w:t>федерально</w:t>
      </w:r>
      <w:r>
        <w:rPr>
          <w:sz w:val="28"/>
        </w:rPr>
        <w:t>го</w:t>
      </w:r>
      <w:r>
        <w:rPr>
          <w:sz w:val="28"/>
        </w:rPr>
        <w:t xml:space="preserve"> налогово</w:t>
      </w:r>
      <w:r>
        <w:rPr>
          <w:sz w:val="28"/>
        </w:rPr>
        <w:t>го</w:t>
      </w:r>
      <w:r>
        <w:rPr>
          <w:sz w:val="28"/>
        </w:rPr>
        <w:t xml:space="preserve"> законодательств</w:t>
      </w:r>
      <w:r>
        <w:rPr>
          <w:sz w:val="28"/>
        </w:rPr>
        <w:t>а</w:t>
      </w:r>
      <w:r>
        <w:rPr>
          <w:sz w:val="28"/>
        </w:rPr>
        <w:t xml:space="preserve">, </w:t>
      </w:r>
      <w:r>
        <w:rPr>
          <w:sz w:val="28"/>
        </w:rPr>
        <w:t>при</w:t>
      </w:r>
      <w:r>
        <w:rPr>
          <w:sz w:val="28"/>
        </w:rPr>
        <w:t>оритизации</w:t>
      </w:r>
      <w:r>
        <w:rPr>
          <w:sz w:val="28"/>
        </w:rPr>
        <w:t xml:space="preserve"> отраслей реального сектора экономики, обозначенных в поручениях Президента Российской Федерации, региональных особенностей, </w:t>
      </w:r>
      <w:r>
        <w:rPr>
          <w:sz w:val="28"/>
        </w:rPr>
        <w:t xml:space="preserve">формирующих условия для развития </w:t>
      </w:r>
      <w:r>
        <w:rPr>
          <w:sz w:val="28"/>
        </w:rPr>
        <w:t>экономикообразующих</w:t>
      </w:r>
      <w:r>
        <w:rPr>
          <w:sz w:val="28"/>
        </w:rPr>
        <w:t xml:space="preserve"> отраслей региона, инвестиционной активности и деятельности субъектов малого и среднего предпринимательства, запроса наиболее уязвимых категорий граждан на социальную справедливость.</w:t>
      </w:r>
    </w:p>
    <w:p w14:paraId="0E000000">
      <w:pPr>
        <w:pStyle w:val="Style_4"/>
        <w:ind w:firstLine="709" w:left="0"/>
        <w:jc w:val="both"/>
        <w:rPr>
          <w:sz w:val="28"/>
        </w:rPr>
      </w:pPr>
      <w:r>
        <w:rPr>
          <w:b w:val="1"/>
          <w:sz w:val="28"/>
        </w:rPr>
        <w:t>Главной целью</w:t>
      </w:r>
      <w:r>
        <w:rPr>
          <w:sz w:val="28"/>
        </w:rPr>
        <w:t xml:space="preserve"> налоговой политики региона является </w:t>
      </w:r>
      <w:r>
        <w:rPr>
          <w:sz w:val="28"/>
        </w:rPr>
        <w:t xml:space="preserve">обеспечение сбалансированности регионального бюджета, а также повышение доходной базы региона. </w:t>
      </w:r>
    </w:p>
    <w:p w14:paraId="0F000000">
      <w:pPr>
        <w:pStyle w:val="Style_4"/>
        <w:ind w:firstLine="709" w:left="0"/>
        <w:jc w:val="both"/>
        <w:rPr>
          <w:sz w:val="28"/>
        </w:rPr>
      </w:pPr>
      <w:r>
        <w:rPr>
          <w:b w:val="1"/>
          <w:sz w:val="28"/>
        </w:rPr>
        <w:t>Основные задачи налоговой политики региона</w:t>
      </w:r>
      <w:r>
        <w:rPr>
          <w:sz w:val="28"/>
        </w:rPr>
        <w:t xml:space="preserve"> –</w:t>
      </w:r>
      <w:r>
        <w:rPr>
          <w:sz w:val="28"/>
        </w:rPr>
        <w:t xml:space="preserve"> </w:t>
      </w:r>
      <w:r>
        <w:rPr>
          <w:sz w:val="28"/>
        </w:rPr>
        <w:t>создание благоприятного инвестиционного климата и условий для развития бизнеса, повышение бизнес</w:t>
      </w:r>
      <w:r>
        <w:rPr>
          <w:sz w:val="28"/>
        </w:rPr>
        <w:t xml:space="preserve">активности и собираемости налогов и сборов, а также </w:t>
      </w:r>
      <w:r>
        <w:rPr>
          <w:sz w:val="28"/>
        </w:rPr>
        <w:t>увеличение</w:t>
      </w:r>
      <w:r>
        <w:rPr>
          <w:sz w:val="28"/>
        </w:rPr>
        <w:t xml:space="preserve"> налогового потенциала и </w:t>
      </w:r>
      <w:r>
        <w:rPr>
          <w:sz w:val="28"/>
        </w:rPr>
        <w:t>самообеспесченности</w:t>
      </w:r>
      <w:r>
        <w:rPr>
          <w:sz w:val="28"/>
        </w:rPr>
        <w:t xml:space="preserve"> региона. </w:t>
      </w:r>
    </w:p>
    <w:p w14:paraId="10000000">
      <w:pPr>
        <w:pStyle w:val="Style_4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Приоритеты налоговой политики направлены на:</w:t>
      </w:r>
    </w:p>
    <w:p w14:paraId="11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– создание эффективной и стабильной налоговой системы, обеспечивающей устойчивость консолидированного бюджета Камчатского края в среднесрочной и долгосрочной перспективе;</w:t>
      </w:r>
    </w:p>
    <w:p w14:paraId="12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–</w:t>
      </w:r>
      <w:r>
        <w:rPr>
          <w:sz w:val="28"/>
        </w:rPr>
        <w:t xml:space="preserve"> привлечение инвестиций в экономику региона за счет создания благоприятных условий для деятельности хозяйствующих субъектов;</w:t>
      </w:r>
    </w:p>
    <w:p w14:paraId="13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– поддержку приоритетных и </w:t>
      </w:r>
      <w:r>
        <w:rPr>
          <w:sz w:val="28"/>
        </w:rPr>
        <w:t>экономикообразующих</w:t>
      </w:r>
      <w:r>
        <w:rPr>
          <w:sz w:val="28"/>
        </w:rPr>
        <w:t xml:space="preserve"> отраслей региона.</w:t>
      </w:r>
    </w:p>
    <w:p w14:paraId="14000000">
      <w:pPr>
        <w:pStyle w:val="Style_4"/>
        <w:ind w:firstLine="709" w:left="0"/>
        <w:jc w:val="both"/>
        <w:rPr>
          <w:sz w:val="28"/>
        </w:rPr>
      </w:pPr>
    </w:p>
    <w:p w14:paraId="15000000">
      <w:pPr>
        <w:pStyle w:val="Style_4"/>
        <w:ind w:firstLine="709" w:left="0"/>
        <w:jc w:val="both"/>
        <w:rPr>
          <w:sz w:val="28"/>
        </w:rPr>
      </w:pPr>
    </w:p>
    <w:p w14:paraId="16000000">
      <w:pPr>
        <w:pStyle w:val="Style_4"/>
        <w:ind w:firstLine="709" w:left="0"/>
        <w:jc w:val="center"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>2. Итоги реализации Основных направлений нало</w:t>
      </w:r>
      <w:r>
        <w:rPr>
          <w:b w:val="1"/>
          <w:sz w:val="28"/>
          <w:highlight w:val="white"/>
        </w:rPr>
        <w:t xml:space="preserve">говой политики </w:t>
      </w:r>
      <w:r>
        <w:rPr>
          <w:b w:val="1"/>
          <w:sz w:val="28"/>
          <w:highlight w:val="white"/>
        </w:rPr>
        <w:br/>
      </w:r>
      <w:r>
        <w:rPr>
          <w:b w:val="1"/>
          <w:sz w:val="28"/>
          <w:highlight w:val="white"/>
        </w:rPr>
        <w:t>2022-2024 годов</w:t>
      </w:r>
    </w:p>
    <w:p w14:paraId="17000000">
      <w:pPr>
        <w:pStyle w:val="Style_4"/>
        <w:ind w:firstLine="709" w:left="0"/>
        <w:jc w:val="center"/>
        <w:rPr>
          <w:b w:val="1"/>
          <w:sz w:val="28"/>
          <w:highlight w:val="white"/>
        </w:rPr>
      </w:pPr>
    </w:p>
    <w:p w14:paraId="18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налоговой политики в 2022 – 2024 годах осуществлялась в разных условиях, так, ряд отраслей еще ощущали последствия ограничений, связанных с пандемией, а другие уже принимали новые вызовы.</w:t>
      </w:r>
      <w:r>
        <w:rPr>
          <w:rFonts w:ascii="Times New Roman" w:hAnsi="Times New Roman"/>
          <w:sz w:val="28"/>
        </w:rPr>
        <w:t xml:space="preserve"> В 2022 году условия реализации экономической политики изменились в связи с обострением геополитических противоречий. Введение экономических и финансовых санкций западными странами </w:t>
      </w:r>
      <w:r>
        <w:rPr>
          <w:rFonts w:ascii="Times New Roman" w:hAnsi="Times New Roman"/>
          <w:sz w:val="28"/>
        </w:rPr>
        <w:t xml:space="preserve">было </w:t>
      </w:r>
      <w:r>
        <w:rPr>
          <w:rFonts w:ascii="Times New Roman" w:hAnsi="Times New Roman"/>
          <w:sz w:val="28"/>
        </w:rPr>
        <w:t>направлено на де</w:t>
      </w:r>
      <w:r>
        <w:rPr>
          <w:rFonts w:ascii="Times New Roman" w:hAnsi="Times New Roman"/>
          <w:sz w:val="28"/>
        </w:rPr>
        <w:t>стабилизацию финансовой системы и</w:t>
      </w:r>
      <w:r>
        <w:rPr>
          <w:rFonts w:ascii="Times New Roman" w:hAnsi="Times New Roman"/>
          <w:sz w:val="28"/>
        </w:rPr>
        <w:t xml:space="preserve"> разрыву устоявшихся хозяйственных связей. </w:t>
      </w:r>
    </w:p>
    <w:p w14:paraId="19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Несмотря на ограниченные возможности бюджета региона и новые экономические риски,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2022-2024 годах </w:t>
      </w:r>
      <w:r>
        <w:rPr>
          <w:rFonts w:ascii="Times New Roman" w:hAnsi="Times New Roman"/>
          <w:sz w:val="28"/>
        </w:rPr>
        <w:t>действующие налоговые льготы в Камчатском крае сохранены, а также у</w:t>
      </w:r>
      <w:r>
        <w:rPr>
          <w:rFonts w:ascii="Times New Roman" w:hAnsi="Times New Roman"/>
          <w:sz w:val="28"/>
        </w:rPr>
        <w:t xml:space="preserve">становлены новые меры поддержки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отдельных </w:t>
      </w:r>
      <w:r>
        <w:rPr>
          <w:rFonts w:ascii="Times New Roman" w:hAnsi="Times New Roman"/>
          <w:sz w:val="28"/>
        </w:rPr>
        <w:t>категорий граждан и бизнеса.</w:t>
      </w:r>
    </w:p>
    <w:p w14:paraId="1A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</w:t>
      </w:r>
      <w:r>
        <w:rPr>
          <w:rFonts w:ascii="Times New Roman" w:hAnsi="Times New Roman"/>
          <w:sz w:val="28"/>
        </w:rPr>
        <w:t>д 2022-2023 годов принят ряд изменений в региональном налоговом законодательстве, направленных на стимулирование экономической и инвестицион</w:t>
      </w:r>
      <w:r>
        <w:rPr>
          <w:rFonts w:ascii="Times New Roman" w:hAnsi="Times New Roman"/>
          <w:sz w:val="28"/>
        </w:rPr>
        <w:t xml:space="preserve">ной активности, поддержку приоритетных и пострадавших отраслей экономики. </w:t>
      </w:r>
      <w:r>
        <w:rPr>
          <w:rFonts w:ascii="Times New Roman" w:hAnsi="Times New Roman"/>
          <w:sz w:val="28"/>
        </w:rPr>
        <w:t>В 2024 году, на фоне стабилизации условий ведения бизнеса, акцент поддержки сделан в отношении граждан-участников СВО.</w:t>
      </w:r>
    </w:p>
    <w:p w14:paraId="1B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</w:p>
    <w:p w14:paraId="1C000000">
      <w:pPr>
        <w:pStyle w:val="Style_5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 Стимулирующие меры в отдельных приоритетных отраслях</w:t>
      </w:r>
    </w:p>
    <w:p w14:paraId="1D000000">
      <w:pPr>
        <w:pStyle w:val="Style_4"/>
        <w:ind w:firstLine="709" w:left="0"/>
        <w:jc w:val="both"/>
        <w:rPr>
          <w:sz w:val="28"/>
          <w:highlight w:val="white"/>
        </w:rPr>
      </w:pPr>
    </w:p>
    <w:p w14:paraId="1E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В Камчатском крае реализована временная поддержка отраслей, оказавшихся наиболее уязвимыми к ограничениям, связанным с пандемией, в части установления пониженных ставок по упрощенной системе налогообложения (далее – УСН) для отраслей общественного питания, гостеприимства, дополнительного образования, спорта и развлечений. </w:t>
      </w:r>
    </w:p>
    <w:p w14:paraId="1F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Во исполнение </w:t>
      </w:r>
      <w:r>
        <w:rPr>
          <w:sz w:val="28"/>
        </w:rPr>
        <w:fldChar w:fldCharType="begin"/>
      </w:r>
      <w:r>
        <w:rPr>
          <w:sz w:val="28"/>
        </w:rPr>
        <w:instrText>HYPERLINK "http://base.garant.ru/403594486/"</w:instrText>
      </w:r>
      <w:r>
        <w:rPr>
          <w:sz w:val="28"/>
        </w:rPr>
        <w:fldChar w:fldCharType="separate"/>
      </w:r>
      <w:r>
        <w:rPr>
          <w:sz w:val="28"/>
        </w:rPr>
        <w:t>Указа</w:t>
      </w:r>
      <w:r>
        <w:rPr>
          <w:sz w:val="28"/>
        </w:rPr>
        <w:fldChar w:fldCharType="end"/>
      </w:r>
      <w:r>
        <w:rPr>
          <w:sz w:val="28"/>
          <w:highlight w:val="white"/>
        </w:rPr>
        <w:t> Президента Российской Федерации от 02.03.2022</w:t>
      </w:r>
      <w:r>
        <w:rPr>
          <w:sz w:val="28"/>
          <w:highlight w:val="white"/>
        </w:rPr>
        <w:t xml:space="preserve">№ 83 «О мерах по обеспечению ускоренного развития отрасли информационных технологий в Российской Федерации» установлены минимальные ставки УСН для </w:t>
      </w:r>
      <w:r>
        <w:rPr>
          <w:sz w:val="28"/>
        </w:rPr>
        <w:t xml:space="preserve">ИТ-отрасли. Льгота установлена до 2025 года. </w:t>
      </w:r>
    </w:p>
    <w:p w14:paraId="20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С 2023 года внедрен инвестиционный налоговый вычет </w:t>
      </w:r>
      <w:r>
        <w:rPr>
          <w:sz w:val="28"/>
        </w:rPr>
        <w:t>для</w:t>
      </w:r>
      <w:r>
        <w:rPr>
          <w:sz w:val="28"/>
        </w:rPr>
        <w:t xml:space="preserve"> операторов связи.</w:t>
      </w:r>
    </w:p>
    <w:p w14:paraId="21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В рамках реализации задач по </w:t>
      </w:r>
      <w:r>
        <w:rPr>
          <w:sz w:val="28"/>
        </w:rPr>
        <w:t>догазификации</w:t>
      </w:r>
      <w:r>
        <w:rPr>
          <w:sz w:val="28"/>
        </w:rPr>
        <w:t xml:space="preserve"> региона, в качестве поддерживающей меры с 2023 года установлено освобождение от уплаты налога на имущество организаций, осуществляющих деятельность по оказанию услуг транспортировки газа по газораспределительным сетям.</w:t>
      </w:r>
    </w:p>
    <w:p w14:paraId="22000000">
      <w:pPr>
        <w:ind w:firstLine="709" w:left="0"/>
        <w:jc w:val="both"/>
      </w:pPr>
      <w:r>
        <w:rPr>
          <w:b w:val="0"/>
          <w:i w:val="0"/>
          <w:color w:val="000000"/>
          <w:sz w:val="28"/>
        </w:rPr>
        <w:t>Установлена пониженная ставка в отношении вновь вводимого имущества организаций – участников национального проекта «Производительность труда».</w:t>
      </w:r>
    </w:p>
    <w:p w14:paraId="23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Учитывая сейсмическую активность региона и острую необходимость в беспрерывном мониторинге и исследовании в сфере изучения и прогнозирования землетрясений, установлена льгота в отношении скважин, используемых для научных целей.</w:t>
      </w:r>
    </w:p>
    <w:p w14:paraId="24000000">
      <w:pPr>
        <w:pStyle w:val="Style_4"/>
        <w:ind/>
        <w:jc w:val="both"/>
        <w:rPr>
          <w:sz w:val="28"/>
        </w:rPr>
      </w:pPr>
    </w:p>
    <w:p w14:paraId="25000000">
      <w:pPr>
        <w:pStyle w:val="Style_4"/>
        <w:ind w:firstLine="709" w:left="0"/>
        <w:jc w:val="center"/>
        <w:rPr>
          <w:sz w:val="28"/>
        </w:rPr>
      </w:pPr>
      <w:r>
        <w:rPr>
          <w:sz w:val="28"/>
        </w:rPr>
        <w:t>2.2 Повышение инвестиционной привлекательности региона</w:t>
      </w:r>
    </w:p>
    <w:p w14:paraId="26000000">
      <w:pPr>
        <w:pStyle w:val="Style_4"/>
        <w:ind w:firstLine="709" w:left="0"/>
        <w:jc w:val="both"/>
        <w:rPr>
          <w:sz w:val="28"/>
        </w:rPr>
      </w:pPr>
    </w:p>
    <w:p w14:paraId="27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На региональном уровне ежегодно </w:t>
      </w:r>
      <w:r>
        <w:rPr>
          <w:sz w:val="28"/>
        </w:rPr>
        <w:t>совершенствуются условия для роста инвестиционной активности, в том числе и для резидентов ТОР и СПВ.</w:t>
      </w:r>
    </w:p>
    <w:p w14:paraId="28000000">
      <w:pPr>
        <w:ind w:firstLine="708" w:left="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 2022 года </w:t>
      </w:r>
      <w:r>
        <w:rPr>
          <w:sz w:val="28"/>
        </w:rPr>
        <w:t>предусмотрена льгота</w:t>
      </w:r>
      <w:r>
        <w:rPr>
          <w:sz w:val="28"/>
        </w:rPr>
        <w:t xml:space="preserve"> на имущество организаций на недвижимое имущество</w:t>
      </w:r>
      <w:r>
        <w:rPr>
          <w:sz w:val="28"/>
        </w:rPr>
        <w:t xml:space="preserve"> резидентов</w:t>
      </w:r>
      <w:r>
        <w:rPr>
          <w:sz w:val="28"/>
        </w:rPr>
        <w:t>, налоговая база по которым определяется как кадастровая стоимость</w:t>
      </w:r>
      <w:r>
        <w:rPr>
          <w:sz w:val="28"/>
        </w:rPr>
        <w:t xml:space="preserve"> объекта.</w:t>
      </w:r>
    </w:p>
    <w:p w14:paraId="29000000">
      <w:pPr>
        <w:ind w:firstLine="708" w:left="0"/>
        <w:jc w:val="both"/>
        <w:rPr>
          <w:sz w:val="28"/>
        </w:rPr>
      </w:pPr>
      <w:r>
        <w:rPr>
          <w:sz w:val="28"/>
        </w:rPr>
        <w:t>Также р</w:t>
      </w:r>
      <w:r>
        <w:rPr>
          <w:sz w:val="28"/>
        </w:rPr>
        <w:t>аспространено право применения пониженных налоговых ставок по налогу на прибыль организаций на филиалы и представительства (обособленные подразделения), зарегистрированные на ТОР «Камчатка» резидентами иной ТОР.</w:t>
      </w:r>
    </w:p>
    <w:p w14:paraId="2A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Введено освобождение от уплаты налога на имущество организаций управляющих компаний индустриальных (промышленных) парков в отношении недвижимого имущества, используемого при реализации инвестиционных проектов и находящегося на территории индустриального (промышленного) парка. Льгота позволяет уменьшить себестоимость аренды объектов и услуг промышленных парков в крае и повысить инвестиционную привлекательность для новых резидентов.</w:t>
      </w:r>
    </w:p>
    <w:p w14:paraId="2B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Установлены льготы по налогу на прибыль и имущество организаций для участников специальных инвестиционных контрактов. Льготы введены для повышения инвестиционной привлекательности региона и стимулирования деятельности в сфере промышленности в Камчатском крае.</w:t>
      </w:r>
    </w:p>
    <w:p w14:paraId="2C000000">
      <w:pPr>
        <w:pStyle w:val="Style_4"/>
        <w:ind w:firstLine="709" w:left="0"/>
        <w:jc w:val="both"/>
        <w:rPr>
          <w:sz w:val="28"/>
          <w:highlight w:val="white"/>
        </w:rPr>
      </w:pPr>
    </w:p>
    <w:p w14:paraId="2D000000">
      <w:pPr>
        <w:pStyle w:val="Style_4"/>
        <w:ind w:firstLine="709" w:left="0"/>
        <w:jc w:val="center"/>
        <w:rPr>
          <w:sz w:val="28"/>
          <w:highlight w:val="white"/>
        </w:rPr>
      </w:pPr>
      <w:r>
        <w:rPr>
          <w:sz w:val="28"/>
        </w:rPr>
        <w:t>2.3 Сохранение сбережений населения</w:t>
      </w:r>
    </w:p>
    <w:p w14:paraId="2E000000">
      <w:pPr>
        <w:pStyle w:val="Style_4"/>
        <w:ind w:firstLine="709" w:left="0"/>
        <w:jc w:val="center"/>
        <w:rPr>
          <w:color w:val="000000"/>
          <w:sz w:val="28"/>
          <w:highlight w:val="white"/>
        </w:rPr>
      </w:pPr>
    </w:p>
    <w:p w14:paraId="2F000000">
      <w:pPr>
        <w:pStyle w:val="Style_4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Реализуются меры, направленные на сохранение сбережений населения, поддержку семей с детьми и участников СВО, как на федеральном, так и на региональном уровн</w:t>
      </w:r>
      <w:r>
        <w:rPr>
          <w:color w:val="000000"/>
          <w:sz w:val="28"/>
        </w:rPr>
        <w:t>ях</w:t>
      </w:r>
      <w:r>
        <w:rPr>
          <w:color w:val="000000"/>
          <w:sz w:val="28"/>
        </w:rPr>
        <w:t xml:space="preserve">. </w:t>
      </w:r>
    </w:p>
    <w:p w14:paraId="30000000">
      <w:pPr>
        <w:pStyle w:val="Style_4"/>
        <w:ind w:firstLine="709" w:left="0"/>
        <w:jc w:val="both"/>
        <w:rPr>
          <w:color w:val="000000"/>
          <w:sz w:val="28"/>
          <w:shd w:fill="FFD821" w:val="clear"/>
        </w:rPr>
      </w:pPr>
      <w:r>
        <w:rPr>
          <w:color w:val="000000"/>
          <w:sz w:val="28"/>
        </w:rPr>
        <w:t>В региональном законодательстве по транспортному налогу реализованы льготы для инвалидов, семей с детьми инвалидами, налогоплательщиков, имеющих статус КМНС, а также граждан из подразделений особо риска. Ежегодный объем поддержки порядка 25</w:t>
      </w:r>
      <w:r>
        <w:rPr>
          <w:color w:val="000000"/>
          <w:sz w:val="28"/>
        </w:rPr>
        <w:t xml:space="preserve"> млн рублей. </w:t>
      </w:r>
    </w:p>
    <w:p w14:paraId="31000000">
      <w:pPr>
        <w:pStyle w:val="Style_4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Уменьшен минимальный предельный срок владения объектом недвижимого имущества до трех лет для физических лиц при продаже жилых помещений, предназначенных для последующего обеспечения ими детей-сирот и детей, оста</w:t>
      </w:r>
      <w:r>
        <w:rPr>
          <w:color w:val="000000"/>
          <w:sz w:val="28"/>
        </w:rPr>
        <w:t>вшихся без попечения родителей.</w:t>
      </w:r>
    </w:p>
    <w:p w14:paraId="32000000">
      <w:pPr>
        <w:pStyle w:val="Style_4"/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Налоговым кодексом Российской Федерации семьи с детьми освобождаются от уплаты налога с доход</w:t>
      </w:r>
      <w:r>
        <w:rPr>
          <w:color w:val="000000"/>
          <w:sz w:val="28"/>
          <w:highlight w:val="white"/>
        </w:rPr>
        <w:t>а</w:t>
      </w:r>
      <w:r>
        <w:rPr>
          <w:color w:val="000000"/>
          <w:sz w:val="28"/>
          <w:highlight w:val="white"/>
        </w:rPr>
        <w:t xml:space="preserve">, полученного с продажи земельного участка и расположенного на нем жилого помещения. </w:t>
      </w:r>
    </w:p>
    <w:p w14:paraId="33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Граждане </w:t>
      </w:r>
      <w:r>
        <w:rPr>
          <w:color w:val="000000"/>
          <w:sz w:val="28"/>
          <w:highlight w:val="white"/>
        </w:rPr>
        <w:t xml:space="preserve">освобождены от уплаты </w:t>
      </w:r>
      <w:r>
        <w:rPr>
          <w:color w:val="000000"/>
          <w:sz w:val="28"/>
        </w:rPr>
        <w:t>налога на доходы физических лиц при переводе ценных бумаг и денежных средств от брокера, попавшего под иностранные санкции.</w:t>
      </w:r>
      <w:r>
        <w:rPr>
          <w:color w:val="000000"/>
          <w:sz w:val="28"/>
        </w:rPr>
        <w:t xml:space="preserve"> </w:t>
      </w:r>
    </w:p>
    <w:p w14:paraId="34000000">
      <w:pPr>
        <w:pStyle w:val="Style_2"/>
        <w:ind w:firstLine="708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целях всесторонней поддержки лиц, задействованных в специальной военной операции, </w:t>
      </w:r>
      <w:r>
        <w:rPr>
          <w:color w:val="000000"/>
          <w:sz w:val="28"/>
        </w:rPr>
        <w:t xml:space="preserve">предусмотрено освобождение от уплаты транспортного налога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сех участников специальной военной операции в отношении легковых автомобилей, мощностью двигателя до 200 л.с.</w:t>
      </w:r>
    </w:p>
    <w:p w14:paraId="35000000">
      <w:pPr>
        <w:pStyle w:val="Style_4"/>
        <w:ind w:firstLine="709" w:left="0"/>
        <w:jc w:val="center"/>
        <w:rPr>
          <w:sz w:val="28"/>
        </w:rPr>
      </w:pPr>
      <w:r>
        <w:rPr>
          <w:sz w:val="28"/>
        </w:rPr>
        <w:t>2.4 Прочие системные изменения</w:t>
      </w:r>
    </w:p>
    <w:p w14:paraId="36000000">
      <w:pPr>
        <w:pStyle w:val="Style_4"/>
        <w:ind w:firstLine="709" w:left="0"/>
        <w:jc w:val="both"/>
        <w:rPr>
          <w:b w:val="1"/>
          <w:sz w:val="28"/>
        </w:rPr>
      </w:pPr>
    </w:p>
    <w:p w14:paraId="37000000">
      <w:pPr>
        <w:pStyle w:val="Style_4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 2023 года действует новый способ учета начисленных и уплаченных налогов </w:t>
      </w:r>
      <w:r>
        <w:rPr>
          <w:sz w:val="28"/>
          <w:highlight w:val="white"/>
        </w:rPr>
        <w:t>и взносов, всем налогоплательщикам открыт единый налоговый счет (далее – ЕНС). ЕНС пополняется с помощью Единого налогового платежа до срока уплаты налогов. Поступившая сумма распределяется между обязательствами налогоплательщика.</w:t>
      </w:r>
    </w:p>
    <w:p w14:paraId="38000000">
      <w:pPr>
        <w:pStyle w:val="Style_4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Значимыми для Камчатского края являются изменения в Налоговом кодексе Российской Федерации, связанные с изменением размера ставок за вылов водных биоресурсов, что позволило увеличить поступления по данному виду налога и увеличило доходную база региона. </w:t>
      </w:r>
    </w:p>
    <w:p w14:paraId="39000000">
      <w:pPr>
        <w:pStyle w:val="Style_4"/>
        <w:ind w:firstLine="709" w:left="0"/>
        <w:jc w:val="center"/>
        <w:rPr>
          <w:b w:val="1"/>
          <w:sz w:val="28"/>
          <w:highlight w:val="white"/>
        </w:rPr>
      </w:pPr>
    </w:p>
    <w:p w14:paraId="3A000000">
      <w:pPr>
        <w:pStyle w:val="Style_4"/>
        <w:ind w:firstLine="709" w:left="0"/>
        <w:jc w:val="center"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 xml:space="preserve">3. </w:t>
      </w:r>
      <w:r>
        <w:rPr>
          <w:b w:val="1"/>
          <w:sz w:val="28"/>
          <w:highlight w:val="white"/>
        </w:rPr>
        <w:t>Современные</w:t>
      </w:r>
      <w:r>
        <w:rPr>
          <w:b w:val="1"/>
          <w:sz w:val="28"/>
          <w:highlight w:val="white"/>
        </w:rPr>
        <w:t xml:space="preserve"> тенденци</w:t>
      </w:r>
      <w:r>
        <w:rPr>
          <w:b w:val="1"/>
          <w:sz w:val="28"/>
          <w:highlight w:val="white"/>
        </w:rPr>
        <w:t>и</w:t>
      </w:r>
      <w:r>
        <w:rPr>
          <w:b w:val="1"/>
          <w:sz w:val="28"/>
          <w:highlight w:val="white"/>
        </w:rPr>
        <w:t xml:space="preserve"> федеральн</w:t>
      </w:r>
      <w:r>
        <w:rPr>
          <w:b w:val="1"/>
          <w:sz w:val="28"/>
          <w:highlight w:val="white"/>
        </w:rPr>
        <w:t>ого налогового законодательства</w:t>
      </w:r>
    </w:p>
    <w:p w14:paraId="3B000000">
      <w:pPr>
        <w:pStyle w:val="Style_4"/>
        <w:ind w:firstLine="709" w:left="0"/>
        <w:jc w:val="both"/>
        <w:rPr>
          <w:sz w:val="28"/>
        </w:rPr>
      </w:pPr>
    </w:p>
    <w:p w14:paraId="3C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С 2025 года вступают в силу масштабные изменения в Налоговом кодексе Российской Федерации, которые предполагают </w:t>
      </w:r>
      <w:r>
        <w:rPr>
          <w:rFonts w:ascii="Times New Roman" w:hAnsi="Times New Roman"/>
          <w:color w:val="000000"/>
          <w:sz w:val="28"/>
        </w:rPr>
        <w:t>комплексн</w:t>
      </w:r>
      <w:r>
        <w:rPr>
          <w:rFonts w:ascii="Times New Roman" w:hAnsi="Times New Roman"/>
          <w:color w:val="000000"/>
          <w:sz w:val="28"/>
        </w:rPr>
        <w:t>ое</w:t>
      </w:r>
      <w:r>
        <w:rPr>
          <w:rFonts w:ascii="Times New Roman" w:hAnsi="Times New Roman"/>
          <w:color w:val="000000"/>
          <w:sz w:val="28"/>
        </w:rPr>
        <w:t xml:space="preserve"> системн</w:t>
      </w:r>
      <w:r>
        <w:rPr>
          <w:rFonts w:ascii="Times New Roman" w:hAnsi="Times New Roman"/>
          <w:color w:val="000000"/>
          <w:sz w:val="28"/>
        </w:rPr>
        <w:t>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изменение</w:t>
      </w:r>
      <w:r>
        <w:rPr>
          <w:rFonts w:ascii="Times New Roman" w:hAnsi="Times New Roman"/>
          <w:color w:val="000000"/>
          <w:sz w:val="28"/>
        </w:rPr>
        <w:t xml:space="preserve"> параметров налоговой системы в части</w:t>
      </w:r>
      <w:r>
        <w:rPr>
          <w:rFonts w:ascii="Times New Roman" w:hAnsi="Times New Roman"/>
          <w:color w:val="000000"/>
          <w:sz w:val="28"/>
        </w:rPr>
        <w:t xml:space="preserve"> налогообложения корпоративных и личных доходов</w:t>
      </w:r>
      <w:r>
        <w:rPr>
          <w:rFonts w:ascii="Times New Roman" w:hAnsi="Times New Roman"/>
          <w:color w:val="000000"/>
          <w:sz w:val="28"/>
        </w:rPr>
        <w:t xml:space="preserve"> на базе принципа справедливости и эффективности перераспределения поступлений между различными слоями населения и секторами экономики. </w:t>
      </w:r>
    </w:p>
    <w:p w14:paraId="3D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Увеличена ставка налога на прибыль организаций, а также у</w:t>
      </w:r>
      <w:r>
        <w:rPr>
          <w:rFonts w:ascii="Times New Roman" w:hAnsi="Times New Roman"/>
          <w:sz w:val="28"/>
        </w:rPr>
        <w:t>становлена пятиступенчатая шкала налогообложения на доходы граждан. При этом п</w:t>
      </w:r>
      <w:r>
        <w:rPr>
          <w:rFonts w:ascii="Times New Roman" w:hAnsi="Times New Roman"/>
          <w:sz w:val="28"/>
        </w:rPr>
        <w:t>рогрессивная шкала НДФЛ не затронет денежное довольствие и иные выплаты за работу в зоне боевых действий для действующих военных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 также выплаты в виде северных надбавок.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 2025 года увеличены размеры </w:t>
      </w:r>
      <w:r>
        <w:rPr>
          <w:rFonts w:ascii="Times New Roman" w:hAnsi="Times New Roman"/>
          <w:color w:val="000000"/>
          <w:sz w:val="28"/>
        </w:rPr>
        <w:t xml:space="preserve">стандартных налоговых вычетов на детей и введены новые вычеты, направленные на поддержку семей с детьми. </w:t>
      </w:r>
    </w:p>
    <w:p w14:paraId="3E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Расширены полномочия субъектов Российской Федерации и муниципалитетов по установлению более высоких налоговых ставок имущественных налогов по дорогостоящему имуществу, а также увеличены размеры государственной пошлины, уплачиваемой в связи с регистрацией </w:t>
      </w:r>
      <w:r>
        <w:rPr>
          <w:rStyle w:val="Style_4_ch"/>
          <w:rFonts w:ascii="Times New Roman" w:hAnsi="Times New Roman"/>
          <w:sz w:val="28"/>
        </w:rPr>
        <w:t xml:space="preserve">прав на дорогостоящее недвижимое </w:t>
      </w:r>
      <w:r>
        <w:rPr>
          <w:rStyle w:val="Style_4_ch"/>
          <w:rFonts w:ascii="Times New Roman" w:hAnsi="Times New Roman"/>
          <w:sz w:val="28"/>
        </w:rPr>
        <w:t>имущество.</w:t>
      </w:r>
    </w:p>
    <w:p w14:paraId="3F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Проведена донастройка</w:t>
      </w:r>
      <w:r>
        <w:rPr>
          <w:rStyle w:val="Style_4_ch"/>
          <w:rFonts w:ascii="Times New Roman" w:hAnsi="Times New Roman"/>
          <w:sz w:val="28"/>
        </w:rPr>
        <w:t xml:space="preserve"> режима УСН, направленная на создание условий для </w:t>
      </w:r>
      <w:r>
        <w:rPr>
          <w:rStyle w:val="Style_4_ch"/>
          <w:rFonts w:ascii="Times New Roman" w:hAnsi="Times New Roman"/>
          <w:sz w:val="28"/>
        </w:rPr>
        <w:t>плавн</w:t>
      </w:r>
      <w:r>
        <w:rPr>
          <w:rStyle w:val="Style_4_ch"/>
          <w:rFonts w:ascii="Times New Roman" w:hAnsi="Times New Roman"/>
          <w:sz w:val="28"/>
        </w:rPr>
        <w:t>ого</w:t>
      </w:r>
      <w:r>
        <w:rPr>
          <w:rStyle w:val="Style_4_ch"/>
          <w:rFonts w:ascii="Times New Roman" w:hAnsi="Times New Roman"/>
          <w:sz w:val="28"/>
        </w:rPr>
        <w:t xml:space="preserve"> и поэтапн</w:t>
      </w:r>
      <w:r>
        <w:rPr>
          <w:rStyle w:val="Style_4_ch"/>
          <w:rFonts w:ascii="Times New Roman" w:hAnsi="Times New Roman"/>
          <w:sz w:val="28"/>
        </w:rPr>
        <w:t>ого</w:t>
      </w:r>
      <w:r>
        <w:rPr>
          <w:rStyle w:val="Style_4_ch"/>
          <w:rFonts w:ascii="Times New Roman" w:hAnsi="Times New Roman"/>
          <w:sz w:val="28"/>
        </w:rPr>
        <w:t xml:space="preserve"> переход</w:t>
      </w:r>
      <w:r>
        <w:rPr>
          <w:rStyle w:val="Style_4_ch"/>
          <w:rFonts w:ascii="Times New Roman" w:hAnsi="Times New Roman"/>
          <w:sz w:val="28"/>
        </w:rPr>
        <w:t>а</w:t>
      </w:r>
      <w:r>
        <w:rPr>
          <w:rStyle w:val="Style_4_ch"/>
          <w:rFonts w:ascii="Times New Roman" w:hAnsi="Times New Roman"/>
          <w:sz w:val="28"/>
        </w:rPr>
        <w:t xml:space="preserve"> на общий режим налогообложения налогоплательщиков, применяющих УСН</w:t>
      </w:r>
      <w:r>
        <w:rPr>
          <w:rStyle w:val="Style_4_ch"/>
          <w:rFonts w:ascii="Times New Roman" w:hAnsi="Times New Roman"/>
          <w:sz w:val="28"/>
        </w:rPr>
        <w:t>, а также на борьбу со схемами дробления бизнеса. Р</w:t>
      </w:r>
      <w:r>
        <w:rPr>
          <w:rStyle w:val="Style_4_ch"/>
          <w:rFonts w:ascii="Times New Roman" w:hAnsi="Times New Roman"/>
          <w:sz w:val="28"/>
        </w:rPr>
        <w:t xml:space="preserve">асширены условия применения УСН, а именно </w:t>
      </w:r>
      <w:r>
        <w:rPr>
          <w:rFonts w:ascii="Times New Roman" w:hAnsi="Times New Roman"/>
          <w:color w:val="000000"/>
          <w:sz w:val="28"/>
        </w:rPr>
        <w:t xml:space="preserve">увеличен предельный размер доходов налогоплательщиков, применяющих УСН, до 450 </w:t>
      </w:r>
      <w:r>
        <w:rPr>
          <w:rFonts w:ascii="Times New Roman" w:hAnsi="Times New Roman"/>
          <w:color w:val="000000"/>
          <w:sz w:val="28"/>
        </w:rPr>
        <w:t>млн</w:t>
      </w:r>
      <w:r>
        <w:rPr>
          <w:rFonts w:ascii="Times New Roman" w:hAnsi="Times New Roman"/>
          <w:color w:val="000000"/>
          <w:sz w:val="28"/>
        </w:rPr>
        <w:t xml:space="preserve"> рублей, а </w:t>
      </w:r>
      <w:r>
        <w:rPr>
          <w:rFonts w:ascii="Times New Roman" w:hAnsi="Times New Roman"/>
          <w:color w:val="000000"/>
          <w:sz w:val="28"/>
        </w:rPr>
        <w:t>также размер остаточной стоимости основных средств до 200 млн рублей.</w:t>
      </w:r>
      <w:r>
        <w:rPr>
          <w:rStyle w:val="Style_4_ch"/>
          <w:rFonts w:ascii="Times New Roman" w:hAnsi="Times New Roman"/>
          <w:sz w:val="28"/>
        </w:rPr>
        <w:t xml:space="preserve"> </w:t>
      </w:r>
    </w:p>
    <w:p w14:paraId="40000000">
      <w:pPr>
        <w:spacing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Одновременно для плательщиков УСН </w:t>
      </w:r>
      <w:r>
        <w:rPr>
          <w:rFonts w:ascii="Times New Roman" w:hAnsi="Times New Roman"/>
          <w:sz w:val="28"/>
        </w:rPr>
        <w:t>с доходами более 60 млн рублей</w:t>
      </w:r>
      <w:r>
        <w:rPr>
          <w:rFonts w:ascii="Times New Roman" w:hAnsi="Times New Roman"/>
          <w:sz w:val="28"/>
        </w:rPr>
        <w:t xml:space="preserve"> введена</w:t>
      </w:r>
      <w:r>
        <w:rPr>
          <w:rFonts w:ascii="Times New Roman" w:hAnsi="Times New Roman"/>
          <w:sz w:val="28"/>
        </w:rPr>
        <w:t xml:space="preserve"> обязанность по уплате НДС</w:t>
      </w:r>
      <w:r>
        <w:rPr>
          <w:rFonts w:ascii="Times New Roman" w:hAnsi="Times New Roman"/>
          <w:sz w:val="28"/>
        </w:rPr>
        <w:t xml:space="preserve">. Ставки предусмотрены на выбор налогоплательщика: 20 % с правом пользоваться вычетом и ставки 5 % и 7 % без права пользоваться вычетом. Таким образом, наряду с повышением налоговой нагрузки возникает </w:t>
      </w:r>
      <w:r>
        <w:rPr>
          <w:rFonts w:ascii="Times New Roman" w:hAnsi="Times New Roman"/>
          <w:sz w:val="28"/>
        </w:rPr>
        <w:t>возможность масштабировать свое</w:t>
      </w:r>
      <w:r>
        <w:rPr>
          <w:rFonts w:ascii="Times New Roman" w:hAnsi="Times New Roman"/>
          <w:sz w:val="28"/>
        </w:rPr>
        <w:t xml:space="preserve"> дело</w:t>
      </w:r>
      <w:r>
        <w:rPr>
          <w:rFonts w:ascii="Times New Roman" w:hAnsi="Times New Roman"/>
          <w:sz w:val="28"/>
        </w:rPr>
        <w:t xml:space="preserve">, так как </w:t>
      </w:r>
      <w:r>
        <w:rPr>
          <w:rFonts w:ascii="Times New Roman" w:hAnsi="Times New Roman"/>
          <w:sz w:val="28"/>
        </w:rPr>
        <w:t xml:space="preserve">с плательщиками НДС </w:t>
      </w:r>
      <w:r>
        <w:rPr>
          <w:rFonts w:ascii="Times New Roman" w:hAnsi="Times New Roman"/>
          <w:sz w:val="28"/>
        </w:rPr>
        <w:t xml:space="preserve">могут заключать контракты </w:t>
      </w:r>
      <w:r>
        <w:rPr>
          <w:rFonts w:ascii="Times New Roman" w:hAnsi="Times New Roman"/>
          <w:sz w:val="28"/>
        </w:rPr>
        <w:t>госкомпании и крупный бизнес</w:t>
      </w:r>
      <w:r>
        <w:rPr>
          <w:rFonts w:ascii="Times New Roman" w:hAnsi="Times New Roman"/>
          <w:sz w:val="28"/>
        </w:rPr>
        <w:t xml:space="preserve">. </w:t>
      </w:r>
    </w:p>
    <w:p w14:paraId="41000000">
      <w:pPr>
        <w:pStyle w:val="Style_4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 2025 года вводится понятие «туристический налог», как замена экспериментального курортного сбора. Учитывая туристический потенциал Камчатского края и стабильный прирост туристического потока, введение нового вида налога позволит повысить доходную базу местных бюджетов. </w:t>
      </w:r>
    </w:p>
    <w:p w14:paraId="42000000">
      <w:pPr>
        <w:spacing w:after="160" w:line="240" w:lineRule="auto"/>
        <w:ind w:firstLine="709" w:left="0" w:right="0"/>
        <w:jc w:val="both"/>
        <w:rPr>
          <w:sz w:val="28"/>
        </w:rPr>
      </w:pPr>
      <w:r>
        <w:rPr>
          <w:rStyle w:val="Style_4_ch"/>
          <w:sz w:val="28"/>
        </w:rPr>
        <w:t xml:space="preserve">Изменения в законодательстве направлены на обеспечение поступлений </w:t>
      </w:r>
      <w:r>
        <w:rPr>
          <w:rStyle w:val="Style_4_ch"/>
          <w:sz w:val="28"/>
        </w:rPr>
        <w:t>ресурсов для решения общенациональных задач, в том числе сокращения неравенства в обществе и в экономике, решения проблем социально-экономического развития регионов.</w:t>
      </w:r>
    </w:p>
    <w:p w14:paraId="43000000">
      <w:pPr>
        <w:ind w:firstLine="709" w:left="0"/>
        <w:jc w:val="center"/>
        <w:rPr>
          <w:b w:val="1"/>
          <w:sz w:val="28"/>
        </w:rPr>
      </w:pPr>
    </w:p>
    <w:p w14:paraId="44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>. Особенности формирования Основных направлений налоговой политики Камчатского края</w:t>
      </w:r>
    </w:p>
    <w:p w14:paraId="45000000">
      <w:pPr>
        <w:pStyle w:val="Style_4"/>
        <w:ind w:firstLine="709" w:left="0"/>
        <w:jc w:val="center"/>
        <w:rPr>
          <w:sz w:val="28"/>
        </w:rPr>
      </w:pPr>
    </w:p>
    <w:p w14:paraId="46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В регионе выработка действий в сфере налогового регулирования осуществляется в рамках соглашений между Правительством Камчатского края и Мин</w:t>
      </w:r>
      <w:r>
        <w:rPr>
          <w:sz w:val="28"/>
        </w:rPr>
        <w:t>истерством финансов</w:t>
      </w:r>
      <w:r>
        <w:rPr>
          <w:sz w:val="28"/>
        </w:rPr>
        <w:t xml:space="preserve"> Р</w:t>
      </w:r>
      <w:r>
        <w:rPr>
          <w:sz w:val="28"/>
        </w:rPr>
        <w:t>оссийской Федерации о мерах по социально-</w:t>
      </w:r>
      <w:r>
        <w:rPr>
          <w:sz w:val="28"/>
        </w:rPr>
        <w:t xml:space="preserve">экономическому развитию и оздоровлению государственных финансов Камчатского края. Бюджет региона является дотационным, что формирует принцип рационального подхода при рассмотрении возможности предоставления налоговых льгот и необходимости повышения уровня финансовой самообеспеченности Камчатского края. </w:t>
      </w:r>
    </w:p>
    <w:p w14:paraId="47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Вместе с тем логистические и географические особенности региона </w:t>
      </w:r>
      <w:r>
        <w:rPr>
          <w:sz w:val="28"/>
        </w:rPr>
        <w:t>диктуют</w:t>
      </w:r>
      <w:r>
        <w:rPr>
          <w:sz w:val="28"/>
        </w:rPr>
        <w:t xml:space="preserve"> </w:t>
      </w:r>
      <w:r>
        <w:rPr>
          <w:sz w:val="28"/>
        </w:rPr>
        <w:t xml:space="preserve">необходимость поддержки субъектов малого и среднего предпринимательства, принятие мер, направленных </w:t>
      </w:r>
      <w:r>
        <w:rPr>
          <w:sz w:val="28"/>
        </w:rPr>
        <w:t>на сбережение доходов населения</w:t>
      </w:r>
      <w:r>
        <w:rPr>
          <w:sz w:val="28"/>
        </w:rPr>
        <w:t xml:space="preserve">. </w:t>
      </w:r>
    </w:p>
    <w:p w14:paraId="48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При формировании Основных направлений налоговой политики учитываются результаты оценки налоговых расходов, проведенной в соответствии с положениями ст. 174.3 Бюджетного кодекса Российской Федерации.</w:t>
      </w:r>
    </w:p>
    <w:p w14:paraId="49000000">
      <w:pPr>
        <w:ind w:firstLine="708" w:left="0"/>
        <w:contextualSpacing w:val="1"/>
        <w:jc w:val="both"/>
        <w:rPr>
          <w:sz w:val="28"/>
        </w:rPr>
      </w:pPr>
      <w:r>
        <w:rPr>
          <w:sz w:val="28"/>
        </w:rPr>
        <w:t xml:space="preserve">Ежегодно в рамках исполнения постановления Правительства Российской Федерации № 796 «Об общих требованиях к оценке налоговых расходов субъектов Российской Федерации и муниципальных образований» проводится оценка бюджетной эффективности налоговых расходов Камчатского края. </w:t>
      </w:r>
    </w:p>
    <w:p w14:paraId="4A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Оценка проводится кураторами налоговых расходов – ответственными исполнительными органами Камчатского края, на основе данных УФНС России об объеме выпадающих доходов от предоставления льгот, суммах задекларированных налогов и количестве </w:t>
      </w:r>
      <w:r>
        <w:rPr>
          <w:sz w:val="28"/>
        </w:rPr>
        <w:t>льготируемых</w:t>
      </w:r>
      <w:r>
        <w:rPr>
          <w:sz w:val="28"/>
        </w:rPr>
        <w:t xml:space="preserve"> налогоплательщик</w:t>
      </w:r>
      <w:r>
        <w:rPr>
          <w:sz w:val="28"/>
        </w:rPr>
        <w:t>ов</w:t>
      </w:r>
      <w:r>
        <w:rPr>
          <w:sz w:val="28"/>
        </w:rPr>
        <w:t>. По итогам оценки льготы с отрицательным бюджетным эффектом и невостребованные, т.е. неэффективные льготы</w:t>
      </w:r>
      <w:r>
        <w:rPr>
          <w:sz w:val="28"/>
        </w:rPr>
        <w:t>,</w:t>
      </w:r>
      <w:r>
        <w:rPr>
          <w:sz w:val="28"/>
        </w:rPr>
        <w:t xml:space="preserve"> подлежат отмене. Так</w:t>
      </w:r>
      <w:r>
        <w:rPr>
          <w:sz w:val="28"/>
        </w:rPr>
        <w:t>,</w:t>
      </w:r>
      <w:r>
        <w:rPr>
          <w:sz w:val="28"/>
        </w:rPr>
        <w:t xml:space="preserve"> по итогам оценки</w:t>
      </w:r>
      <w:r>
        <w:rPr>
          <w:sz w:val="28"/>
        </w:rPr>
        <w:t>,</w:t>
      </w:r>
      <w:r>
        <w:rPr>
          <w:sz w:val="28"/>
        </w:rPr>
        <w:t xml:space="preserve"> с 2024 года</w:t>
      </w:r>
      <w:r>
        <w:rPr>
          <w:sz w:val="28"/>
        </w:rPr>
        <w:t>,</w:t>
      </w:r>
      <w:r>
        <w:rPr>
          <w:sz w:val="28"/>
        </w:rPr>
        <w:t xml:space="preserve"> отмене подлежит льгота по налогу на имущество организаций – в отношении имущества, предназначенного для производства продукции животноводства и растениеводства. С 2025 в связи с невостребованностью подлежит отмене пониженная ставка </w:t>
      </w:r>
      <w:r>
        <w:rPr>
          <w:sz w:val="28"/>
        </w:rPr>
        <w:t xml:space="preserve">по УСН </w:t>
      </w:r>
      <w:r>
        <w:rPr>
          <w:sz w:val="28"/>
        </w:rPr>
        <w:t xml:space="preserve">в размере 2 % в отношении деятельности рыбоводства и консервирования овощей. </w:t>
      </w:r>
    </w:p>
    <w:p w14:paraId="4B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Значительная доля льгот региона направлена на поддержку малого и среднего предпринимательства – 74,6%; стимулирование инвестиционной деятельности в регионе (для резидентов ТОР и СПВ, организаций, реализующих инвестиционные проекты) – 15,9%, а также на поддержку отдельных наименее защищенных категорий граждан – 9,5%. </w:t>
      </w:r>
    </w:p>
    <w:p w14:paraId="4C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Перечни налоговых расходов Камчатского края на соответствующие налоговые периоды с результатами оценки эффективности размещаются на </w:t>
      </w:r>
      <w:r>
        <w:rPr>
          <w:sz w:val="28"/>
        </w:rPr>
        <w:t>странице Министерства экономического развития Камчатского края официального сайта исполнительных органов Камчатского края</w:t>
      </w:r>
      <w:r>
        <w:rPr>
          <w:sz w:val="28"/>
        </w:rPr>
        <w:t>.</w:t>
      </w:r>
    </w:p>
    <w:p w14:paraId="4D00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>Изменения в федеральном налоговом</w:t>
      </w:r>
      <w:r>
        <w:rPr>
          <w:sz w:val="28"/>
          <w:highlight w:val="white"/>
        </w:rPr>
        <w:t xml:space="preserve"> законодательстве находят отражение в основных направлениях налоговой политики региона. При этом систематически формируются отзывы на проекты федеральных законов </w:t>
      </w:r>
      <w:r>
        <w:rPr>
          <w:sz w:val="28"/>
        </w:rPr>
        <w:t xml:space="preserve">и проекты иных нормативных правовых актов Российской Федерации по вопросам налоговой и бюджетной политики с учетом интересов Камчатского края. </w:t>
      </w:r>
    </w:p>
    <w:p w14:paraId="4E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установлении приоритет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в поддержке отдельных отраслей экономики регион ориентируется на Стратегию социально-экономического развития Камчатского края.</w:t>
      </w:r>
    </w:p>
    <w:p w14:paraId="4F000000">
      <w:pPr>
        <w:ind/>
        <w:jc w:val="both"/>
        <w:rPr>
          <w:sz w:val="28"/>
        </w:rPr>
      </w:pPr>
    </w:p>
    <w:p w14:paraId="50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5</w:t>
      </w:r>
      <w:r>
        <w:rPr>
          <w:b w:val="1"/>
          <w:sz w:val="28"/>
        </w:rPr>
        <w:t>. Перечень мероприятий по укреплению и развитию налогового потенциала Камчатского края на 2025 год и плановый период 2026 и 2027 годов</w:t>
      </w:r>
    </w:p>
    <w:p w14:paraId="51000000">
      <w:pPr>
        <w:pStyle w:val="Style_6"/>
        <w:ind w:firstLine="709" w:left="0"/>
      </w:pPr>
    </w:p>
    <w:p w14:paraId="52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Многолетняя политика сохранения </w:t>
      </w:r>
      <w:r>
        <w:rPr>
          <w:sz w:val="28"/>
        </w:rPr>
        <w:t>действующих льготных условий и установление новых мер поддержки создали условия для бизнес-решений, направленных на стратегию развития и увеличение доходов, наращивание основных фондов предприятий, перераспределение инвестиций в новые проекты, что как следствие, привело к положительному бюджетному эффекту.</w:t>
      </w:r>
    </w:p>
    <w:p w14:paraId="53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стабильность и востребованность льготных условий позволили в</w:t>
      </w:r>
      <w:r>
        <w:rPr>
          <w:rFonts w:ascii="Times New Roman" w:hAnsi="Times New Roman"/>
          <w:sz w:val="28"/>
        </w:rPr>
        <w:t xml:space="preserve"> 2023 году нарастить объем налоговой поддержки к предыдущим периодам в 2,3 раза.</w:t>
      </w:r>
    </w:p>
    <w:p w14:paraId="54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алоговая политика Камчатского края на ближайшую перспективу планируется сдержанной, направленной на повышение самообеспеченности региона, бюджетную эффективность реализуемых мер поддержки и акцентом внимания на достижение национальных целей.</w:t>
      </w:r>
    </w:p>
    <w:p w14:paraId="55000000">
      <w:pPr>
        <w:pStyle w:val="Style_6"/>
        <w:ind w:firstLine="709" w:left="0"/>
      </w:pPr>
      <w:r>
        <w:t>Основные направления налоговой политики:</w:t>
      </w:r>
    </w:p>
    <w:p w14:paraId="56000000">
      <w:pPr>
        <w:pStyle w:val="Style_6"/>
      </w:pPr>
    </w:p>
    <w:p w14:paraId="57000000">
      <w:pPr>
        <w:pStyle w:val="Style_6"/>
        <w:ind w:firstLine="709" w:left="0"/>
        <w:jc w:val="center"/>
      </w:pPr>
      <w:r>
        <w:t>5</w:t>
      </w:r>
      <w:r>
        <w:t>.1 Налоговое администрирование</w:t>
      </w:r>
    </w:p>
    <w:p w14:paraId="58000000">
      <w:pPr>
        <w:pStyle w:val="Style_6"/>
        <w:ind w:firstLine="709" w:left="0"/>
        <w:jc w:val="center"/>
      </w:pPr>
    </w:p>
    <w:p w14:paraId="59000000">
      <w:pPr>
        <w:pStyle w:val="Style_5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систематическая подготовка предложений для решения вопросов, связанных с изменением федерального и регионального законодательства, в том числе для повышения эффективности и результативности налогообложения, а также улучшения администрирования налоговых и неналоговых платежей и погашения задолженности </w:t>
      </w:r>
      <w:r>
        <w:rPr>
          <w:rFonts w:ascii="Times New Roman" w:hAnsi="Times New Roman"/>
          <w:sz w:val="28"/>
        </w:rPr>
        <w:t>по ним;</w:t>
      </w:r>
    </w:p>
    <w:p w14:paraId="5A000000">
      <w:pPr>
        <w:pStyle w:val="Style_5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предоставление отдельных налоговых льгот для субъектов экономики по налогам, подлежащим зачислению в бюджет субъекта Российской Федерации, при условии соответствия целей предоставления таких налоговых льгот целям государственных программ и (или) целям социально-экономической политики Камчатского края, не относящимся к государственным программам;</w:t>
      </w:r>
    </w:p>
    <w:p w14:paraId="5B000000">
      <w:pPr>
        <w:pStyle w:val="Style_5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ежегодное установление коэффициента, отражающего региональные особенности рынка труда, в целях исчисления фиксированного авансового платежа по налогу на доходы физических лиц для иностранных работников, осуществляющих трудовую деятельность на территории Камчатского края на основании патента;</w:t>
      </w:r>
    </w:p>
    <w:p w14:paraId="5C000000">
      <w:pPr>
        <w:pStyle w:val="Style_5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продолжение работы по вовлечению в налоговый оборот отдельных объектов недвижимости, в отношении которых налог на имущество организаций исчисляется исходя из кадастровой стоимости;</w:t>
      </w:r>
    </w:p>
    <w:p w14:paraId="5D000000">
      <w:pPr>
        <w:pStyle w:val="Style_5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осуществление оценки налоговых расходов Камчатского края, обусловленных предоставлением региональных налоговых льгот, включая оценку их целесообразности и результативности; принятие мер по недопущению неэффективных налоговых расходов;</w:t>
      </w:r>
    </w:p>
    <w:p w14:paraId="5E000000">
      <w:pPr>
        <w:pStyle w:val="Style_5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сохранение принципа предоставления льгот по налогу на имущество организаций при условии отсутствия у налогоплательщика задолженности перед бюджетом, его распространение на получателей льгот по транспортному налогу</w:t>
      </w:r>
      <w:r>
        <w:rPr>
          <w:rFonts w:ascii="Times New Roman" w:hAnsi="Times New Roman"/>
          <w:sz w:val="28"/>
        </w:rPr>
        <w:t>;</w:t>
      </w:r>
    </w:p>
    <w:p w14:paraId="5F000000">
      <w:pPr>
        <w:ind w:firstLine="539" w:left="0"/>
        <w:jc w:val="both"/>
        <w:rPr>
          <w:sz w:val="28"/>
        </w:rPr>
      </w:pPr>
      <w:r>
        <w:rPr>
          <w:sz w:val="32"/>
        </w:rPr>
        <w:t xml:space="preserve">– </w:t>
      </w:r>
      <w:r>
        <w:rPr>
          <w:sz w:val="28"/>
        </w:rPr>
        <w:t>проведение мероприятий по выявлению, постановке на налоговый учет и привлечению к налогообложению субъектов предпринимательской деятельности, зарегистрированных в иных субъектах Российской Федерации, имеющих имущественные объекты и рабочие места на территории Камчатского края, а также субъектов предпринимательской деятельности, использующих незаконные схемы оплаты труда и привлекающих рабочую силу без надлежащего оформления трудовых отношений.</w:t>
      </w:r>
    </w:p>
    <w:p w14:paraId="60000000">
      <w:pPr>
        <w:spacing w:line="216" w:lineRule="auto"/>
        <w:ind w:firstLine="540" w:left="0"/>
        <w:jc w:val="center"/>
        <w:rPr>
          <w:sz w:val="28"/>
        </w:rPr>
      </w:pPr>
    </w:p>
    <w:p w14:paraId="61000000">
      <w:pPr>
        <w:spacing w:line="216" w:lineRule="auto"/>
        <w:ind w:firstLine="540" w:left="0"/>
        <w:jc w:val="center"/>
        <w:rPr>
          <w:sz w:val="28"/>
        </w:rPr>
      </w:pPr>
    </w:p>
    <w:p w14:paraId="62000000">
      <w:pPr>
        <w:spacing w:line="216" w:lineRule="auto"/>
        <w:ind w:firstLine="540" w:left="0"/>
        <w:jc w:val="center"/>
        <w:rPr>
          <w:sz w:val="28"/>
        </w:rPr>
      </w:pPr>
      <w:r>
        <w:rPr>
          <w:sz w:val="28"/>
        </w:rPr>
        <w:t>5</w:t>
      </w:r>
      <w:r>
        <w:rPr>
          <w:sz w:val="28"/>
        </w:rPr>
        <w:t>.2 Инвестиционная активность, развитие региона</w:t>
      </w:r>
    </w:p>
    <w:p w14:paraId="63000000">
      <w:pPr>
        <w:spacing w:line="216" w:lineRule="auto"/>
        <w:ind w:firstLine="540" w:left="0"/>
        <w:jc w:val="center"/>
        <w:rPr>
          <w:sz w:val="28"/>
        </w:rPr>
      </w:pPr>
    </w:p>
    <w:p w14:paraId="64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совершенствование условий для привлечения инвестиций в экономику региона, в том числе механизмов государственной поддержки хозяйствующих субъектов, получивших статус резидентов ТОР и СПВ, в целях наращивания экономического потенциала и раскрытия потенциала конкурентных преимуществ Камчатского края;</w:t>
      </w:r>
    </w:p>
    <w:p w14:paraId="65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– </w:t>
      </w:r>
      <w:r>
        <w:rPr>
          <w:sz w:val="28"/>
        </w:rPr>
        <w:t xml:space="preserve">формирование </w:t>
      </w:r>
      <w:r>
        <w:rPr>
          <w:sz w:val="28"/>
        </w:rPr>
        <w:t>льготны</w:t>
      </w:r>
      <w:r>
        <w:rPr>
          <w:sz w:val="28"/>
        </w:rPr>
        <w:t>х</w:t>
      </w:r>
      <w:r>
        <w:rPr>
          <w:sz w:val="28"/>
        </w:rPr>
        <w:t xml:space="preserve"> услови</w:t>
      </w:r>
      <w:r>
        <w:rPr>
          <w:sz w:val="28"/>
        </w:rPr>
        <w:t>й</w:t>
      </w:r>
      <w:r>
        <w:rPr>
          <w:sz w:val="28"/>
        </w:rPr>
        <w:t xml:space="preserve"> для участников региональных инвестиционных проектов; </w:t>
      </w:r>
    </w:p>
    <w:p w14:paraId="66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поддержка реализации промышленных проектов за счет предоставления льгот по налогу на прибыль и имущество организаций для участников специальных инвестиционных контрактов;</w:t>
      </w:r>
    </w:p>
    <w:p w14:paraId="67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освобождение от уплаты налога на имущество организаций управляющих компаний индустриальных (промышленных) парков;</w:t>
      </w:r>
    </w:p>
    <w:p w14:paraId="68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сохранение механизма инвестиционного налогового вычета; </w:t>
      </w:r>
    </w:p>
    <w:p w14:paraId="69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предоставление преференций по налогу на имущество на создаваемые объекты газораспределения в целях выполнения</w:t>
      </w:r>
      <w:r>
        <w:rPr>
          <w:rFonts w:ascii="Times New Roman" w:hAnsi="Times New Roman"/>
          <w:sz w:val="28"/>
        </w:rPr>
        <w:t xml:space="preserve"> задач по </w:t>
      </w:r>
      <w:r>
        <w:rPr>
          <w:rFonts w:ascii="Times New Roman" w:hAnsi="Times New Roman"/>
          <w:sz w:val="28"/>
        </w:rPr>
        <w:t>догазификации</w:t>
      </w:r>
      <w:r>
        <w:rPr>
          <w:rFonts w:ascii="Times New Roman" w:hAnsi="Times New Roman"/>
          <w:sz w:val="28"/>
        </w:rPr>
        <w:t xml:space="preserve"> региона.</w:t>
      </w:r>
    </w:p>
    <w:p w14:paraId="6A00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6B000000">
      <w:pPr>
        <w:pStyle w:val="Style_5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.3 Развитие предпринимательства</w:t>
      </w:r>
    </w:p>
    <w:p w14:paraId="6C000000">
      <w:pPr>
        <w:pStyle w:val="Style_5"/>
        <w:ind w:firstLine="540" w:left="0"/>
        <w:jc w:val="center"/>
        <w:rPr>
          <w:rFonts w:ascii="Times New Roman" w:hAnsi="Times New Roman"/>
          <w:sz w:val="28"/>
        </w:rPr>
      </w:pPr>
    </w:p>
    <w:p w14:paraId="6D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сохранение мер </w:t>
      </w:r>
      <w:r>
        <w:rPr>
          <w:rFonts w:ascii="Times New Roman" w:hAnsi="Times New Roman"/>
          <w:sz w:val="28"/>
        </w:rPr>
        <w:t xml:space="preserve">поддержки малого </w:t>
      </w:r>
      <w:r>
        <w:rPr>
          <w:rFonts w:ascii="Times New Roman" w:hAnsi="Times New Roman"/>
          <w:sz w:val="28"/>
        </w:rPr>
        <w:t xml:space="preserve">и среднего </w:t>
      </w:r>
      <w:r>
        <w:rPr>
          <w:rFonts w:ascii="Times New Roman" w:hAnsi="Times New Roman"/>
          <w:sz w:val="28"/>
        </w:rPr>
        <w:t>бизнеса путем предоставления плательщикам, применяющим упрощенную систему налогообложения права применения пониженных налоговых ставок;</w:t>
      </w:r>
    </w:p>
    <w:p w14:paraId="6E000000">
      <w:pPr>
        <w:pStyle w:val="Style_5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создание условий, способствующих развитию предпринимательской активности и легализации бизнеса </w:t>
      </w:r>
      <w:r>
        <w:rPr>
          <w:rFonts w:ascii="Times New Roman" w:hAnsi="Times New Roman"/>
          <w:sz w:val="28"/>
        </w:rPr>
        <w:t>самозанятых</w:t>
      </w:r>
      <w:r>
        <w:rPr>
          <w:rFonts w:ascii="Times New Roman" w:hAnsi="Times New Roman"/>
          <w:sz w:val="28"/>
        </w:rPr>
        <w:t xml:space="preserve"> граждан;</w:t>
      </w:r>
    </w:p>
    <w:p w14:paraId="6F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сохранение налоговых преференций для организаций, заключивших соглашение на участие в национальном проекте «Производительность труда»;</w:t>
      </w:r>
    </w:p>
    <w:p w14:paraId="70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поддержка ИТ-отрасли и сферы телекоммуникаций на период до 2025 года;</w:t>
      </w:r>
    </w:p>
    <w:p w14:paraId="71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применение принципа внедрения антикризисных мер поддержки приоритетных отраслей в период экономических рисков.</w:t>
      </w:r>
    </w:p>
    <w:p w14:paraId="72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</w:p>
    <w:p w14:paraId="73000000">
      <w:pPr>
        <w:pStyle w:val="Style_5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Социальная направленность</w:t>
      </w:r>
    </w:p>
    <w:p w14:paraId="74000000">
      <w:pPr>
        <w:pStyle w:val="Style_5"/>
        <w:ind/>
        <w:jc w:val="center"/>
        <w:rPr>
          <w:rFonts w:ascii="Times New Roman" w:hAnsi="Times New Roman"/>
          <w:sz w:val="28"/>
        </w:rPr>
      </w:pPr>
    </w:p>
    <w:p w14:paraId="75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сохранение </w:t>
      </w:r>
      <w:r>
        <w:rPr>
          <w:rFonts w:ascii="Times New Roman" w:hAnsi="Times New Roman"/>
          <w:sz w:val="28"/>
        </w:rPr>
        <w:t>льготны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по транспортному налогу для многодетных семей, инвалидов, семей с детьми инвалидами, ветеранов боевых действий и других категорий граждан;</w:t>
      </w:r>
    </w:p>
    <w:p w14:paraId="76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дифференциация </w:t>
      </w:r>
      <w:r>
        <w:rPr>
          <w:rFonts w:ascii="Times New Roman" w:hAnsi="Times New Roman"/>
          <w:sz w:val="28"/>
        </w:rPr>
        <w:t>размера ставок по транспортному налогу в зависимости от года выпуска автомобиля;</w:t>
      </w:r>
    </w:p>
    <w:p w14:paraId="77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снижение налоговой нагрузки в отношении транспортных средств, использующих природный газ в качестве моторного топлива, электромобилей и гибридных автомобилей, а также судов, использ</w:t>
      </w:r>
      <w:r>
        <w:rPr>
          <w:rFonts w:ascii="Times New Roman" w:hAnsi="Times New Roman"/>
          <w:sz w:val="28"/>
        </w:rPr>
        <w:t>уемых для оказания туристских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услуг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лицензии на пассажирские перевозки</w:t>
      </w:r>
      <w:r>
        <w:rPr>
          <w:rFonts w:ascii="Times New Roman" w:hAnsi="Times New Roman"/>
          <w:sz w:val="28"/>
        </w:rPr>
        <w:t>.</w:t>
      </w:r>
    </w:p>
    <w:p w14:paraId="78000000">
      <w:pPr>
        <w:pStyle w:val="Style_4"/>
        <w:ind/>
        <w:jc w:val="both"/>
        <w:rPr>
          <w:sz w:val="28"/>
        </w:rPr>
      </w:pPr>
    </w:p>
    <w:p w14:paraId="79000000">
      <w:pPr>
        <w:pStyle w:val="Style_6"/>
        <w:ind w:firstLine="709" w:left="0"/>
      </w:pPr>
      <w:r>
        <w:t>Реализация Основных направлений налоговой политики Камчатского края обеспечит создание необходимых условий для достижения среднесрочных целей социально-экономического развития</w:t>
      </w:r>
      <w:r>
        <w:rPr>
          <w:b w:val="1"/>
        </w:rPr>
        <w:t xml:space="preserve"> </w:t>
      </w:r>
      <w:r>
        <w:t>региона.</w:t>
      </w:r>
    </w:p>
    <w:p w14:paraId="7A000000">
      <w:pPr>
        <w:pStyle w:val="Style_6"/>
        <w:ind w:firstLine="709" w:left="0"/>
      </w:pPr>
    </w:p>
    <w:p w14:paraId="7B000000">
      <w:pPr>
        <w:pStyle w:val="Style_6"/>
        <w:ind w:firstLine="709" w:left="0"/>
      </w:pPr>
    </w:p>
    <w:p w14:paraId="7C000000">
      <w:pPr>
        <w:pStyle w:val="Style_6"/>
        <w:ind w:firstLine="709" w:left="0"/>
      </w:pPr>
    </w:p>
    <w:p w14:paraId="7D000000">
      <w:pPr>
        <w:pStyle w:val="Style_6"/>
        <w:ind w:firstLine="709" w:left="0"/>
      </w:pPr>
    </w:p>
    <w:p w14:paraId="7E000000">
      <w:pPr>
        <w:pStyle w:val="Style_6"/>
        <w:ind w:firstLine="709" w:left="0"/>
      </w:pPr>
    </w:p>
    <w:p w14:paraId="7F000000">
      <w:pPr>
        <w:pStyle w:val="Style_6"/>
      </w:pPr>
    </w:p>
    <w:sectPr>
      <w:headerReference r:id="rId1" w:type="default"/>
      <w:footerReference r:id="rId2" w:type="default"/>
      <w:pgSz w:h="16838" w:orient="portrait" w:w="11906"/>
      <w:pgMar w:bottom="993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7" w:type="paragraph">
    <w:name w:val="Contents 2"/>
    <w:link w:val="Style_7_ch"/>
    <w:rPr>
      <w:rFonts w:ascii="XO Thames" w:hAnsi="XO Thames"/>
      <w:sz w:val="28"/>
    </w:rPr>
  </w:style>
  <w:style w:styleId="Style_7_ch" w:type="character">
    <w:name w:val="Contents 2"/>
    <w:link w:val="Style_7"/>
    <w:rPr>
      <w:rFonts w:ascii="XO Thames" w:hAnsi="XO Thames"/>
      <w:sz w:val="28"/>
    </w:rPr>
  </w:style>
  <w:style w:styleId="Style_8" w:type="paragraph">
    <w:name w:val="Заголовок 11"/>
    <w:link w:val="Style_8_ch"/>
    <w:rPr>
      <w:rFonts w:ascii="Arial" w:hAnsi="Arial"/>
      <w:b w:val="1"/>
      <w:color w:val="000080"/>
      <w:sz w:val="20"/>
    </w:rPr>
  </w:style>
  <w:style w:styleId="Style_8_ch" w:type="character">
    <w:name w:val="Заголовок 11"/>
    <w:link w:val="Style_8"/>
    <w:rPr>
      <w:rFonts w:ascii="Arial" w:hAnsi="Arial"/>
      <w:b w:val="1"/>
      <w:color w:val="000080"/>
      <w:sz w:val="20"/>
    </w:rPr>
  </w:style>
  <w:style w:styleId="Style_9" w:type="paragraph">
    <w:name w:val="Default"/>
    <w:link w:val="Style_9_ch"/>
    <w:rPr>
      <w:rFonts w:ascii="Calibri" w:hAnsi="Calibri"/>
      <w:sz w:val="24"/>
    </w:rPr>
  </w:style>
  <w:style w:styleId="Style_9_ch" w:type="character">
    <w:name w:val="Default"/>
    <w:link w:val="Style_9"/>
    <w:rPr>
      <w:rFonts w:ascii="Calibri" w:hAnsi="Calibri"/>
      <w:sz w:val="24"/>
    </w:rPr>
  </w:style>
  <w:style w:styleId="Style_10" w:type="paragraph">
    <w:name w:val="toc 2"/>
    <w:next w:val="Style_2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Body Text Indent 2"/>
    <w:basedOn w:val="Style_2"/>
    <w:link w:val="Style_11_ch"/>
    <w:pPr>
      <w:spacing w:after="120" w:line="480" w:lineRule="auto"/>
      <w:ind w:firstLine="0" w:left="283"/>
    </w:pPr>
  </w:style>
  <w:style w:styleId="Style_11_ch" w:type="character">
    <w:name w:val="Body Text Indent 2"/>
    <w:basedOn w:val="Style_2_ch"/>
    <w:link w:val="Style_11"/>
  </w:style>
  <w:style w:styleId="Style_12" w:type="paragraph">
    <w:name w:val="Contents 8"/>
    <w:link w:val="Style_12_ch"/>
    <w:rPr>
      <w:rFonts w:ascii="XO Thames" w:hAnsi="XO Thames"/>
      <w:sz w:val="28"/>
    </w:rPr>
  </w:style>
  <w:style w:styleId="Style_12_ch" w:type="character">
    <w:name w:val="Contents 8"/>
    <w:link w:val="Style_12"/>
    <w:rPr>
      <w:rFonts w:ascii="XO Thames" w:hAnsi="XO Thames"/>
      <w:sz w:val="28"/>
    </w:rPr>
  </w:style>
  <w:style w:styleId="Style_13" w:type="paragraph">
    <w:name w:val="toc 4"/>
    <w:next w:val="Style_2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Internet link"/>
    <w:basedOn w:val="Style_15"/>
    <w:link w:val="Style_14_ch"/>
    <w:rPr>
      <w:color w:themeColor="hyperlink" w:val="0000FF"/>
      <w:u w:val="single"/>
    </w:rPr>
  </w:style>
  <w:style w:styleId="Style_14_ch" w:type="character">
    <w:name w:val="Internet link"/>
    <w:basedOn w:val="Style_15_ch"/>
    <w:link w:val="Style_14"/>
    <w:rPr>
      <w:color w:themeColor="hyperlink" w:val="0000FF"/>
      <w:u w:val="single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6"/>
    <w:next w:val="Style_2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2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Содержимое врезки"/>
    <w:basedOn w:val="Style_2"/>
    <w:link w:val="Style_19_ch"/>
  </w:style>
  <w:style w:styleId="Style_19_ch" w:type="character">
    <w:name w:val="Содержимое врезки"/>
    <w:basedOn w:val="Style_2_ch"/>
    <w:link w:val="Style_19"/>
  </w:style>
  <w:style w:styleId="Style_20" w:type="paragraph">
    <w:name w:val="Normal (Web)1"/>
    <w:basedOn w:val="Style_2"/>
    <w:link w:val="Style_20_ch"/>
    <w:pPr>
      <w:spacing w:after="120"/>
      <w:ind w:firstLine="240" w:left="0"/>
    </w:pPr>
  </w:style>
  <w:style w:styleId="Style_20_ch" w:type="character">
    <w:name w:val="Normal (Web)1"/>
    <w:basedOn w:val="Style_2_ch"/>
    <w:link w:val="Style_20"/>
  </w:style>
  <w:style w:styleId="Style_21" w:type="paragraph">
    <w:name w:val="End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Endnote"/>
    <w:link w:val="Style_21"/>
    <w:rPr>
      <w:rFonts w:ascii="XO Thames" w:hAnsi="XO Thames"/>
      <w:sz w:val="22"/>
    </w:rPr>
  </w:style>
  <w:style w:styleId="Style_22" w:type="paragraph">
    <w:name w:val="heading 3"/>
    <w:basedOn w:val="Style_2"/>
    <w:next w:val="Style_2"/>
    <w:link w:val="Style_2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2_ch" w:type="character">
    <w:name w:val="heading 3"/>
    <w:basedOn w:val="Style_2_ch"/>
    <w:link w:val="Style_22"/>
    <w:rPr>
      <w:rFonts w:ascii="Arial" w:hAnsi="Arial"/>
      <w:b w:val="1"/>
      <w:sz w:val="26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Знак Знак Знак Знак"/>
    <w:basedOn w:val="Style_2"/>
    <w:link w:val="Style_24_ch"/>
    <w:pPr>
      <w:spacing w:after="160" w:line="240" w:lineRule="exact"/>
      <w:ind/>
    </w:pPr>
    <w:rPr>
      <w:rFonts w:ascii="Verdana" w:hAnsi="Verdana"/>
      <w:sz w:val="20"/>
    </w:rPr>
  </w:style>
  <w:style w:styleId="Style_24_ch" w:type="character">
    <w:name w:val="Знак Знак Знак Знак"/>
    <w:basedOn w:val="Style_2_ch"/>
    <w:link w:val="Style_24"/>
    <w:rPr>
      <w:rFonts w:ascii="Verdana" w:hAnsi="Verdana"/>
      <w:sz w:val="20"/>
    </w:rPr>
  </w:style>
  <w:style w:styleId="Style_25" w:type="paragraph">
    <w:name w:val="caption"/>
    <w:basedOn w:val="Style_2"/>
    <w:link w:val="Style_25_ch"/>
    <w:pPr>
      <w:spacing w:after="120" w:before="120"/>
      <w:ind/>
    </w:pPr>
    <w:rPr>
      <w:i w:val="1"/>
    </w:rPr>
  </w:style>
  <w:style w:styleId="Style_25_ch" w:type="character">
    <w:name w:val="caption"/>
    <w:basedOn w:val="Style_2_ch"/>
    <w:link w:val="Style_25"/>
    <w:rPr>
      <w:i w:val="1"/>
    </w:rPr>
  </w:style>
  <w:style w:styleId="Style_26" w:type="paragraph">
    <w:name w:val="Contents 1"/>
    <w:link w:val="Style_26_ch"/>
    <w:rPr>
      <w:rFonts w:ascii="XO Thames" w:hAnsi="XO Thames"/>
      <w:b w:val="1"/>
      <w:sz w:val="28"/>
    </w:rPr>
  </w:style>
  <w:style w:styleId="Style_26_ch" w:type="character">
    <w:name w:val="Contents 1"/>
    <w:link w:val="Style_26"/>
    <w:rPr>
      <w:rFonts w:ascii="XO Thames" w:hAnsi="XO Thames"/>
      <w:b w:val="1"/>
      <w:sz w:val="28"/>
    </w:rPr>
  </w:style>
  <w:style w:styleId="Style_27" w:type="paragraph">
    <w:name w:val="Подзаголовок1"/>
    <w:link w:val="Style_27_ch"/>
    <w:rPr>
      <w:rFonts w:ascii="XO Thames" w:hAnsi="XO Thames"/>
      <w:i w:val="1"/>
      <w:sz w:val="24"/>
    </w:rPr>
  </w:style>
  <w:style w:styleId="Style_27_ch" w:type="character">
    <w:name w:val="Подзаголовок1"/>
    <w:link w:val="Style_27"/>
    <w:rPr>
      <w:rFonts w:ascii="XO Thames" w:hAnsi="XO Thames"/>
      <w:i w:val="1"/>
      <w:sz w:val="24"/>
    </w:rPr>
  </w:style>
  <w:style w:styleId="Style_6" w:type="paragraph">
    <w:name w:val="Body Text"/>
    <w:basedOn w:val="Style_2"/>
    <w:link w:val="Style_6_ch"/>
    <w:pPr>
      <w:ind/>
      <w:jc w:val="both"/>
    </w:pPr>
    <w:rPr>
      <w:sz w:val="28"/>
    </w:rPr>
  </w:style>
  <w:style w:styleId="Style_6_ch" w:type="character">
    <w:name w:val="Body Text"/>
    <w:basedOn w:val="Style_2_ch"/>
    <w:link w:val="Style_6"/>
    <w:rPr>
      <w:sz w:val="28"/>
    </w:rPr>
  </w:style>
  <w:style w:styleId="Style_28" w:type="paragraph">
    <w:name w:val="Верхний колонтитул1"/>
    <w:link w:val="Style_28_ch"/>
  </w:style>
  <w:style w:styleId="Style_28_ch" w:type="character">
    <w:name w:val="Верхний колонтитул1"/>
    <w:link w:val="Style_28"/>
  </w:style>
  <w:style w:styleId="Style_29" w:type="paragraph">
    <w:name w:val="Основной текст 21"/>
    <w:basedOn w:val="Style_2"/>
    <w:link w:val="Style_29_ch"/>
    <w:pPr>
      <w:ind w:firstLine="567" w:left="0"/>
      <w:jc w:val="both"/>
    </w:pPr>
    <w:rPr>
      <w:sz w:val="28"/>
    </w:rPr>
  </w:style>
  <w:style w:styleId="Style_29_ch" w:type="character">
    <w:name w:val="Основной текст 21"/>
    <w:basedOn w:val="Style_2_ch"/>
    <w:link w:val="Style_29"/>
    <w:rPr>
      <w:sz w:val="28"/>
    </w:rPr>
  </w:style>
  <w:style w:styleId="Style_30" w:type="paragraph">
    <w:name w:val="Знак1"/>
    <w:basedOn w:val="Style_2"/>
    <w:link w:val="Style_30_ch"/>
    <w:pPr>
      <w:widowControl w:val="0"/>
      <w:spacing w:after="160" w:line="240" w:lineRule="exact"/>
      <w:ind/>
      <w:jc w:val="right"/>
    </w:pPr>
    <w:rPr>
      <w:sz w:val="20"/>
    </w:rPr>
  </w:style>
  <w:style w:styleId="Style_30_ch" w:type="character">
    <w:name w:val="Знак1"/>
    <w:basedOn w:val="Style_2_ch"/>
    <w:link w:val="Style_30"/>
    <w:rPr>
      <w:sz w:val="20"/>
    </w:rPr>
  </w:style>
  <w:style w:styleId="Style_31" w:type="paragraph">
    <w:name w:val="Заголовок 51"/>
    <w:link w:val="Style_31_ch"/>
    <w:rPr>
      <w:rFonts w:ascii="XO Thames" w:hAnsi="XO Thames"/>
      <w:b w:val="1"/>
      <w:sz w:val="22"/>
    </w:rPr>
  </w:style>
  <w:style w:styleId="Style_31_ch" w:type="character">
    <w:name w:val="Заголовок 51"/>
    <w:link w:val="Style_31"/>
    <w:rPr>
      <w:rFonts w:ascii="XO Thames" w:hAnsi="XO Thames"/>
      <w:b w:val="1"/>
      <w:sz w:val="22"/>
    </w:rPr>
  </w:style>
  <w:style w:styleId="Style_32" w:type="paragraph">
    <w:name w:val="Contents 6"/>
    <w:link w:val="Style_32_ch"/>
    <w:rPr>
      <w:rFonts w:ascii="XO Thames" w:hAnsi="XO Thames"/>
      <w:sz w:val="28"/>
    </w:rPr>
  </w:style>
  <w:style w:styleId="Style_32_ch" w:type="character">
    <w:name w:val="Contents 6"/>
    <w:link w:val="Style_32"/>
    <w:rPr>
      <w:rFonts w:ascii="XO Thames" w:hAnsi="XO Thames"/>
      <w:sz w:val="28"/>
    </w:rPr>
  </w:style>
  <w:style w:styleId="Style_33" w:type="paragraph">
    <w:name w:val="Visited Internet Link"/>
    <w:basedOn w:val="Style_15"/>
    <w:link w:val="Style_33_ch"/>
    <w:rPr>
      <w:color w:themeColor="followedHyperlink" w:val="800080"/>
      <w:u w:val="single"/>
    </w:rPr>
  </w:style>
  <w:style w:styleId="Style_33_ch" w:type="character">
    <w:name w:val="Visited Internet Link"/>
    <w:basedOn w:val="Style_15_ch"/>
    <w:link w:val="Style_33"/>
    <w:rPr>
      <w:color w:themeColor="followedHyperlink" w:val="800080"/>
      <w:u w:val="single"/>
    </w:rPr>
  </w:style>
  <w:style w:styleId="Style_34" w:type="paragraph">
    <w:name w:val="toc 3"/>
    <w:next w:val="Style_2"/>
    <w:link w:val="Style_34_ch"/>
    <w:uiPriority w:val="39"/>
    <w:pPr>
      <w:ind w:firstLine="0" w:left="400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35" w:type="paragraph">
    <w:name w:val="Знак1 Знак Знак Знак"/>
    <w:basedOn w:val="Style_2"/>
    <w:link w:val="Style_35_ch"/>
    <w:rPr>
      <w:rFonts w:ascii="Verdana" w:hAnsi="Verdana"/>
      <w:sz w:val="20"/>
    </w:rPr>
  </w:style>
  <w:style w:styleId="Style_35_ch" w:type="character">
    <w:name w:val="Знак1 Знак Знак Знак"/>
    <w:basedOn w:val="Style_2_ch"/>
    <w:link w:val="Style_35"/>
    <w:rPr>
      <w:rFonts w:ascii="Verdana" w:hAnsi="Verdana"/>
      <w:sz w:val="20"/>
    </w:rPr>
  </w:style>
  <w:style w:styleId="Style_36" w:type="paragraph">
    <w:name w:val="Заголовок 21"/>
    <w:link w:val="Style_36_ch"/>
    <w:rPr>
      <w:rFonts w:asciiTheme="majorAscii" w:hAnsiTheme="majorHAnsi"/>
      <w:b w:val="1"/>
      <w:color w:themeColor="accent1" w:val="4F81BD"/>
      <w:sz w:val="26"/>
    </w:rPr>
  </w:style>
  <w:style w:styleId="Style_36_ch" w:type="character">
    <w:name w:val="Заголовок 21"/>
    <w:link w:val="Style_36"/>
    <w:rPr>
      <w:rFonts w:asciiTheme="majorAscii" w:hAnsiTheme="majorHAnsi"/>
      <w:b w:val="1"/>
      <w:color w:themeColor="accent1" w:val="4F81BD"/>
      <w:sz w:val="26"/>
    </w:rPr>
  </w:style>
  <w:style w:styleId="Style_37" w:type="paragraph">
    <w:name w:val="List Paragraph"/>
    <w:basedOn w:val="Style_2"/>
    <w:link w:val="Style_37_ch"/>
    <w:pPr>
      <w:ind w:firstLine="0" w:left="708"/>
    </w:pPr>
  </w:style>
  <w:style w:styleId="Style_37_ch" w:type="character">
    <w:name w:val="List Paragraph"/>
    <w:basedOn w:val="Style_2_ch"/>
    <w:link w:val="Style_37"/>
  </w:style>
  <w:style w:styleId="Style_38" w:type="paragraph">
    <w:name w:val="Номер страницы1"/>
    <w:basedOn w:val="Style_15"/>
    <w:link w:val="Style_38_ch"/>
  </w:style>
  <w:style w:styleId="Style_38_ch" w:type="character">
    <w:name w:val="Номер страницы1"/>
    <w:basedOn w:val="Style_15_ch"/>
    <w:link w:val="Style_38"/>
  </w:style>
  <w:style w:styleId="Style_39" w:type="paragraph">
    <w:name w:val="Строгий1"/>
    <w:link w:val="Style_39_ch"/>
    <w:rPr>
      <w:b w:val="1"/>
    </w:rPr>
  </w:style>
  <w:style w:styleId="Style_39_ch" w:type="character">
    <w:name w:val="Строгий1"/>
    <w:link w:val="Style_39"/>
    <w:rPr>
      <w:b w:val="1"/>
    </w:rPr>
  </w:style>
  <w:style w:styleId="Style_40" w:type="paragraph">
    <w:name w:val="heading 5"/>
    <w:next w:val="Style_2"/>
    <w:link w:val="Style_4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0_ch" w:type="character">
    <w:name w:val="heading 5"/>
    <w:link w:val="Style_40"/>
    <w:rPr>
      <w:rFonts w:ascii="XO Thames" w:hAnsi="XO Thames"/>
      <w:b w:val="1"/>
      <w:sz w:val="22"/>
    </w:rPr>
  </w:style>
  <w:style w:styleId="Style_41" w:type="paragraph">
    <w:name w:val="Знак"/>
    <w:basedOn w:val="Style_2"/>
    <w:link w:val="Style_41_ch"/>
    <w:pPr>
      <w:spacing w:after="160" w:line="240" w:lineRule="exact"/>
      <w:ind/>
    </w:pPr>
    <w:rPr>
      <w:rFonts w:ascii="Verdana" w:hAnsi="Verdana"/>
      <w:sz w:val="20"/>
    </w:rPr>
  </w:style>
  <w:style w:styleId="Style_41_ch" w:type="character">
    <w:name w:val="Знак"/>
    <w:basedOn w:val="Style_2_ch"/>
    <w:link w:val="Style_41"/>
    <w:rPr>
      <w:rFonts w:ascii="Verdana" w:hAnsi="Verdana"/>
      <w:sz w:val="20"/>
    </w:rPr>
  </w:style>
  <w:style w:styleId="Style_42" w:type="paragraph">
    <w:name w:val="Заголовок1"/>
    <w:link w:val="Style_42_ch"/>
    <w:rPr>
      <w:rFonts w:ascii="XO Thames" w:hAnsi="XO Thames"/>
      <w:b w:val="1"/>
      <w:caps w:val="1"/>
      <w:sz w:val="40"/>
    </w:rPr>
  </w:style>
  <w:style w:styleId="Style_42_ch" w:type="character">
    <w:name w:val="Заголовок1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1"/>
    <w:basedOn w:val="Style_2"/>
    <w:next w:val="Style_2"/>
    <w:link w:val="Style_43_ch"/>
    <w:uiPriority w:val="9"/>
    <w:qFormat/>
    <w:pPr>
      <w:spacing w:after="108" w:before="108"/>
      <w:ind/>
      <w:jc w:val="center"/>
      <w:outlineLvl w:val="0"/>
    </w:pPr>
    <w:rPr>
      <w:rFonts w:ascii="Arial" w:hAnsi="Arial"/>
      <w:b w:val="1"/>
      <w:color w:val="000080"/>
      <w:sz w:val="20"/>
    </w:rPr>
  </w:style>
  <w:style w:styleId="Style_43_ch" w:type="character">
    <w:name w:val="heading 1"/>
    <w:basedOn w:val="Style_2_ch"/>
    <w:link w:val="Style_43"/>
    <w:rPr>
      <w:rFonts w:ascii="Arial" w:hAnsi="Arial"/>
      <w:b w:val="1"/>
      <w:color w:val="000080"/>
      <w:sz w:val="20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44" w:type="paragraph">
    <w:name w:val="Hyperlink"/>
    <w:basedOn w:val="Style_16"/>
    <w:link w:val="Style_44_ch"/>
    <w:rPr>
      <w:color w:themeColor="hyperlink" w:val="0000FF"/>
      <w:u w:val="single"/>
    </w:rPr>
  </w:style>
  <w:style w:styleId="Style_44_ch" w:type="character">
    <w:name w:val="Hyperlink"/>
    <w:basedOn w:val="Style_16_ch"/>
    <w:link w:val="Style_44"/>
    <w:rPr>
      <w:color w:themeColor="hyperlink"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Footnote"/>
    <w:link w:val="Style_45"/>
    <w:rPr>
      <w:rFonts w:ascii="XO Thames" w:hAnsi="XO Thames"/>
      <w:sz w:val="22"/>
    </w:rPr>
  </w:style>
  <w:style w:styleId="Style_46" w:type="paragraph">
    <w:name w:val="toc 1"/>
    <w:next w:val="Style_2"/>
    <w:link w:val="Style_46_ch"/>
    <w:uiPriority w:val="39"/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Normal (Web)"/>
    <w:basedOn w:val="Style_2"/>
    <w:link w:val="Style_47_ch"/>
    <w:pPr>
      <w:spacing w:afterAutospacing="on" w:beforeAutospacing="on"/>
      <w:ind/>
    </w:pPr>
  </w:style>
  <w:style w:styleId="Style_47_ch" w:type="character">
    <w:name w:val="Normal (Web)"/>
    <w:basedOn w:val="Style_2_ch"/>
    <w:link w:val="Style_47"/>
  </w:style>
  <w:style w:styleId="Style_48" w:type="paragraph">
    <w:name w:val="Нижний колонтитул1"/>
    <w:link w:val="Style_48_ch"/>
  </w:style>
  <w:style w:styleId="Style_48_ch" w:type="character">
    <w:name w:val="Нижний колонтитул1"/>
    <w:link w:val="Style_48"/>
  </w:style>
  <w:style w:styleId="Style_49" w:type="paragraph">
    <w:name w:val="Header and Footer"/>
    <w:link w:val="Style_49_ch"/>
    <w:rPr>
      <w:rFonts w:ascii="XO Thames" w:hAnsi="XO Thames"/>
      <w:sz w:val="20"/>
    </w:rPr>
  </w:style>
  <w:style w:styleId="Style_49_ch" w:type="character">
    <w:name w:val="Header and Footer"/>
    <w:link w:val="Style_49"/>
    <w:rPr>
      <w:rFonts w:ascii="XO Thames" w:hAnsi="XO Thames"/>
      <w:sz w:val="20"/>
    </w:rPr>
  </w:style>
  <w:style w:styleId="Style_50" w:type="paragraph">
    <w:name w:val="FollowedHyperlink"/>
    <w:basedOn w:val="Style_16"/>
    <w:link w:val="Style_50_ch"/>
    <w:rPr>
      <w:color w:themeColor="followedHyperlink" w:val="800080"/>
      <w:u w:val="single"/>
    </w:rPr>
  </w:style>
  <w:style w:styleId="Style_50_ch" w:type="character">
    <w:name w:val="FollowedHyperlink"/>
    <w:basedOn w:val="Style_16_ch"/>
    <w:link w:val="Style_50"/>
    <w:rPr>
      <w:color w:themeColor="followedHyperlink" w:val="800080"/>
      <w:u w:val="single"/>
    </w:rPr>
  </w:style>
  <w:style w:styleId="Style_51" w:type="paragraph">
    <w:name w:val="Text body"/>
    <w:link w:val="Style_51_ch"/>
    <w:rPr>
      <w:sz w:val="28"/>
    </w:rPr>
  </w:style>
  <w:style w:styleId="Style_51_ch" w:type="character">
    <w:name w:val="Text body"/>
    <w:link w:val="Style_51"/>
    <w:rPr>
      <w:sz w:val="28"/>
    </w:rPr>
  </w:style>
  <w:style w:styleId="Style_52" w:type="paragraph">
    <w:name w:val="ConsPlusTitle"/>
    <w:link w:val="Style_52_ch"/>
    <w:pPr>
      <w:widowControl w:val="0"/>
      <w:ind/>
    </w:pPr>
    <w:rPr>
      <w:b w:val="1"/>
      <w:sz w:val="28"/>
    </w:rPr>
  </w:style>
  <w:style w:styleId="Style_52_ch" w:type="character">
    <w:name w:val="ConsPlusTitle"/>
    <w:link w:val="Style_52"/>
    <w:rPr>
      <w:b w:val="1"/>
      <w:sz w:val="28"/>
    </w:rPr>
  </w:style>
  <w:style w:styleId="Style_53" w:type="paragraph">
    <w:name w:val="List"/>
    <w:basedOn w:val="Style_6"/>
    <w:link w:val="Style_53_ch"/>
  </w:style>
  <w:style w:styleId="Style_53_ch" w:type="character">
    <w:name w:val="List"/>
    <w:basedOn w:val="Style_6_ch"/>
    <w:link w:val="Style_53"/>
  </w:style>
  <w:style w:styleId="Style_54" w:type="paragraph">
    <w:name w:val="Contents 5"/>
    <w:link w:val="Style_54_ch"/>
    <w:rPr>
      <w:rFonts w:ascii="XO Thames" w:hAnsi="XO Thames"/>
      <w:sz w:val="28"/>
    </w:rPr>
  </w:style>
  <w:style w:styleId="Style_54_ch" w:type="character">
    <w:name w:val="Contents 5"/>
    <w:link w:val="Style_54"/>
    <w:rPr>
      <w:rFonts w:ascii="XO Thames" w:hAnsi="XO Thames"/>
      <w:sz w:val="28"/>
    </w:rPr>
  </w:style>
  <w:style w:styleId="Style_55" w:type="paragraph">
    <w:name w:val="toc 9"/>
    <w:next w:val="Style_2"/>
    <w:link w:val="Style_55_ch"/>
    <w:uiPriority w:val="39"/>
    <w:pPr>
      <w:ind w:firstLine="0" w:left="1600"/>
    </w:pPr>
    <w:rPr>
      <w:rFonts w:ascii="XO Thames" w:hAnsi="XO Thames"/>
      <w:sz w:val="28"/>
    </w:rPr>
  </w:style>
  <w:style w:styleId="Style_55_ch" w:type="character">
    <w:name w:val="toc 9"/>
    <w:link w:val="Style_55"/>
    <w:rPr>
      <w:rFonts w:ascii="XO Thames" w:hAnsi="XO Thames"/>
      <w:sz w:val="28"/>
    </w:rPr>
  </w:style>
  <w:style w:styleId="Style_3" w:type="paragraph">
    <w:name w:val="footer"/>
    <w:basedOn w:val="Style_2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2_ch"/>
    <w:link w:val="Style_3"/>
  </w:style>
  <w:style w:styleId="Style_56" w:type="paragraph">
    <w:name w:val="Знак3"/>
    <w:basedOn w:val="Style_2"/>
    <w:link w:val="Style_56_ch"/>
    <w:rPr>
      <w:rFonts w:ascii="Verdana" w:hAnsi="Verdana"/>
      <w:sz w:val="20"/>
    </w:rPr>
  </w:style>
  <w:style w:styleId="Style_56_ch" w:type="character">
    <w:name w:val="Знак3"/>
    <w:basedOn w:val="Style_2_ch"/>
    <w:link w:val="Style_56"/>
    <w:rPr>
      <w:rFonts w:ascii="Verdana" w:hAnsi="Verdana"/>
      <w:sz w:val="20"/>
    </w:rPr>
  </w:style>
  <w:style w:styleId="Style_57" w:type="paragraph">
    <w:name w:val="ЭЭГ"/>
    <w:basedOn w:val="Style_2"/>
    <w:link w:val="Style_57_ch"/>
    <w:pPr>
      <w:spacing w:line="360" w:lineRule="auto"/>
      <w:ind w:firstLine="720" w:left="0"/>
      <w:jc w:val="both"/>
    </w:pPr>
  </w:style>
  <w:style w:styleId="Style_57_ch" w:type="character">
    <w:name w:val="ЭЭГ"/>
    <w:basedOn w:val="Style_2_ch"/>
    <w:link w:val="Style_57"/>
  </w:style>
  <w:style w:styleId="Style_58" w:type="paragraph">
    <w:name w:val="Text body indent"/>
    <w:link w:val="Style_58_ch"/>
    <w:rPr>
      <w:sz w:val="28"/>
    </w:rPr>
  </w:style>
  <w:style w:styleId="Style_58_ch" w:type="character">
    <w:name w:val="Text body indent"/>
    <w:link w:val="Style_58"/>
    <w:rPr>
      <w:sz w:val="28"/>
    </w:rPr>
  </w:style>
  <w:style w:styleId="Style_59" w:type="paragraph">
    <w:name w:val="Обычный1"/>
    <w:link w:val="Style_59_ch"/>
    <w:pPr>
      <w:widowControl w:val="0"/>
      <w:spacing w:line="300" w:lineRule="auto"/>
      <w:ind w:firstLine="700" w:left="0"/>
      <w:jc w:val="both"/>
    </w:pPr>
    <w:rPr>
      <w:sz w:val="22"/>
    </w:rPr>
  </w:style>
  <w:style w:styleId="Style_59_ch" w:type="character">
    <w:name w:val="Обычный1"/>
    <w:link w:val="Style_59"/>
    <w:rPr>
      <w:sz w:val="22"/>
    </w:rPr>
  </w:style>
  <w:style w:styleId="Style_60" w:type="paragraph">
    <w:name w:val="toc 8"/>
    <w:next w:val="Style_2"/>
    <w:link w:val="Style_60_ch"/>
    <w:uiPriority w:val="39"/>
    <w:pPr>
      <w:ind w:firstLine="0" w:left="1400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4" w:type="paragraph">
    <w:name w:val="No Spacing"/>
    <w:link w:val="Style_4_ch"/>
    <w:pPr>
      <w:widowControl w:val="0"/>
      <w:ind/>
    </w:pPr>
  </w:style>
  <w:style w:styleId="Style_4_ch" w:type="character">
    <w:name w:val="No Spacing"/>
    <w:link w:val="Style_4"/>
  </w:style>
  <w:style w:styleId="Style_61" w:type="paragraph">
    <w:name w:val="Contents 3"/>
    <w:link w:val="Style_61_ch"/>
    <w:rPr>
      <w:rFonts w:ascii="XO Thames" w:hAnsi="XO Thames"/>
      <w:sz w:val="28"/>
    </w:rPr>
  </w:style>
  <w:style w:styleId="Style_61_ch" w:type="character">
    <w:name w:val="Contents 3"/>
    <w:link w:val="Style_61"/>
    <w:rPr>
      <w:rFonts w:ascii="XO Thames" w:hAnsi="XO Thames"/>
      <w:sz w:val="28"/>
    </w:rPr>
  </w:style>
  <w:style w:styleId="Style_62" w:type="paragraph">
    <w:name w:val="Contents 7"/>
    <w:link w:val="Style_62_ch"/>
    <w:rPr>
      <w:rFonts w:ascii="XO Thames" w:hAnsi="XO Thames"/>
      <w:sz w:val="28"/>
    </w:rPr>
  </w:style>
  <w:style w:styleId="Style_62_ch" w:type="character">
    <w:name w:val="Contents 7"/>
    <w:link w:val="Style_62"/>
    <w:rPr>
      <w:rFonts w:ascii="XO Thames" w:hAnsi="XO Thames"/>
      <w:sz w:val="28"/>
    </w:rPr>
  </w:style>
  <w:style w:styleId="Style_63" w:type="paragraph">
    <w:name w:val="toc 5"/>
    <w:next w:val="Style_2"/>
    <w:link w:val="Style_63_ch"/>
    <w:uiPriority w:val="39"/>
    <w:pPr>
      <w:ind w:firstLine="0" w:left="800"/>
    </w:pPr>
    <w:rPr>
      <w:rFonts w:ascii="XO Thames" w:hAnsi="XO Thames"/>
      <w:sz w:val="28"/>
    </w:rPr>
  </w:style>
  <w:style w:styleId="Style_63_ch" w:type="character">
    <w:name w:val="toc 5"/>
    <w:link w:val="Style_63"/>
    <w:rPr>
      <w:rFonts w:ascii="XO Thames" w:hAnsi="XO Thames"/>
      <w:sz w:val="28"/>
    </w:rPr>
  </w:style>
  <w:style w:styleId="Style_64" w:type="paragraph">
    <w:name w:val="index heading"/>
    <w:basedOn w:val="Style_2"/>
    <w:link w:val="Style_64_ch"/>
  </w:style>
  <w:style w:styleId="Style_64_ch" w:type="character">
    <w:name w:val="index heading"/>
    <w:basedOn w:val="Style_2_ch"/>
    <w:link w:val="Style_64"/>
  </w:style>
  <w:style w:styleId="Style_65" w:type="paragraph">
    <w:name w:val="Balloon Text"/>
    <w:basedOn w:val="Style_2"/>
    <w:link w:val="Style_65_ch"/>
    <w:rPr>
      <w:rFonts w:ascii="Tahoma" w:hAnsi="Tahoma"/>
      <w:sz w:val="16"/>
    </w:rPr>
  </w:style>
  <w:style w:styleId="Style_65_ch" w:type="character">
    <w:name w:val="Balloon Text"/>
    <w:basedOn w:val="Style_2_ch"/>
    <w:link w:val="Style_65"/>
    <w:rPr>
      <w:rFonts w:ascii="Tahoma" w:hAnsi="Tahoma"/>
      <w:sz w:val="16"/>
    </w:rPr>
  </w:style>
  <w:style w:styleId="Style_66" w:type="paragraph">
    <w:name w:val="Subtitle"/>
    <w:next w:val="Style_2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Title"/>
    <w:next w:val="Style_6"/>
    <w:link w:val="Style_6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7_ch" w:type="character">
    <w:name w:val="Title"/>
    <w:link w:val="Style_67"/>
    <w:rPr>
      <w:rFonts w:ascii="XO Thames" w:hAnsi="XO Thames"/>
      <w:b w:val="1"/>
      <w:caps w:val="1"/>
      <w:sz w:val="40"/>
    </w:rPr>
  </w:style>
  <w:style w:styleId="Style_68" w:type="paragraph">
    <w:name w:val="heading 4"/>
    <w:next w:val="Style_2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69" w:type="paragraph">
    <w:name w:val="Contents 4"/>
    <w:link w:val="Style_69_ch"/>
    <w:rPr>
      <w:rFonts w:ascii="XO Thames" w:hAnsi="XO Thames"/>
      <w:sz w:val="28"/>
    </w:rPr>
  </w:style>
  <w:style w:styleId="Style_69_ch" w:type="character">
    <w:name w:val="Contents 4"/>
    <w:link w:val="Style_69"/>
    <w:rPr>
      <w:rFonts w:ascii="XO Thames" w:hAnsi="XO Thames"/>
      <w:sz w:val="28"/>
    </w:rPr>
  </w:style>
  <w:style w:styleId="Style_70" w:type="paragraph">
    <w:name w:val="Body Text Indent"/>
    <w:basedOn w:val="Style_2"/>
    <w:link w:val="Style_70_ch"/>
    <w:pPr>
      <w:spacing w:after="120"/>
      <w:ind w:firstLine="720" w:left="283"/>
      <w:jc w:val="both"/>
    </w:pPr>
    <w:rPr>
      <w:sz w:val="28"/>
    </w:rPr>
  </w:style>
  <w:style w:styleId="Style_70_ch" w:type="character">
    <w:name w:val="Body Text Indent"/>
    <w:basedOn w:val="Style_2_ch"/>
    <w:link w:val="Style_70"/>
    <w:rPr>
      <w:sz w:val="28"/>
    </w:rPr>
  </w:style>
  <w:style w:styleId="Style_71" w:type="paragraph">
    <w:name w:val="Колонтитул"/>
    <w:link w:val="Style_71_ch"/>
    <w:pPr>
      <w:ind/>
      <w:jc w:val="both"/>
    </w:pPr>
    <w:rPr>
      <w:rFonts w:ascii="XO Thames" w:hAnsi="XO Thames"/>
    </w:rPr>
  </w:style>
  <w:style w:styleId="Style_71_ch" w:type="character">
    <w:name w:val="Колонтитул"/>
    <w:link w:val="Style_71"/>
    <w:rPr>
      <w:rFonts w:ascii="XO Thames" w:hAnsi="XO Thames"/>
    </w:rPr>
  </w:style>
  <w:style w:styleId="Style_72" w:type="paragraph">
    <w:name w:val="Contents 9"/>
    <w:link w:val="Style_72_ch"/>
    <w:rPr>
      <w:rFonts w:ascii="XO Thames" w:hAnsi="XO Thames"/>
      <w:sz w:val="28"/>
    </w:rPr>
  </w:style>
  <w:style w:styleId="Style_72_ch" w:type="character">
    <w:name w:val="Contents 9"/>
    <w:link w:val="Style_72"/>
    <w:rPr>
      <w:rFonts w:ascii="XO Thames" w:hAnsi="XO Thames"/>
      <w:sz w:val="28"/>
    </w:rPr>
  </w:style>
  <w:style w:styleId="Style_73" w:type="paragraph">
    <w:name w:val="heading 2"/>
    <w:basedOn w:val="Style_2"/>
    <w:next w:val="Style_2"/>
    <w:link w:val="Style_73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73_ch" w:type="character">
    <w:name w:val="heading 2"/>
    <w:basedOn w:val="Style_2_ch"/>
    <w:link w:val="Style_73"/>
    <w:rPr>
      <w:rFonts w:asciiTheme="majorAscii" w:hAnsiTheme="majorHAnsi"/>
      <w:b w:val="1"/>
      <w:color w:themeColor="accent1" w:val="4F81BD"/>
      <w:sz w:val="26"/>
    </w:rPr>
  </w:style>
  <w:style w:styleId="Style_74" w:type="paragraph">
    <w:name w:val="Заголовок 41"/>
    <w:link w:val="Style_74_ch"/>
    <w:rPr>
      <w:rFonts w:ascii="XO Thames" w:hAnsi="XO Thames"/>
      <w:b w:val="1"/>
      <w:sz w:val="24"/>
    </w:rPr>
  </w:style>
  <w:style w:styleId="Style_74_ch" w:type="character">
    <w:name w:val="Заголовок 41"/>
    <w:link w:val="Style_74"/>
    <w:rPr>
      <w:rFonts w:ascii="XO Thames" w:hAnsi="XO Thames"/>
      <w:b w:val="1"/>
      <w:sz w:val="24"/>
    </w:rPr>
  </w:style>
  <w:style w:styleId="Style_75" w:type="paragraph">
    <w:name w:val="Заголовок 31"/>
    <w:link w:val="Style_75_ch"/>
    <w:rPr>
      <w:rFonts w:ascii="Arial" w:hAnsi="Arial"/>
      <w:b w:val="1"/>
      <w:sz w:val="26"/>
    </w:rPr>
  </w:style>
  <w:style w:styleId="Style_75_ch" w:type="character">
    <w:name w:val="Заголовок 31"/>
    <w:link w:val="Style_75"/>
    <w:rPr>
      <w:rFonts w:ascii="Arial" w:hAnsi="Arial"/>
      <w:b w:val="1"/>
      <w:sz w:val="26"/>
    </w:rPr>
  </w:style>
  <w:style w:styleId="Style_76" w:type="table">
    <w:name w:val="Table Grid"/>
    <w:basedOn w:val="Style_7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0"/>
        <w:right w:type="dxa" w:w="0"/>
      </w:tblCellMar>
    </w:tblPr>
  </w:style>
  <w:style w:default="1" w:styleId="Style_7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2024-11-18T02:16:09Z</dcterms:modified>
</cp:coreProperties>
</file>