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_rels/document.xml.rels" ContentType="application/vnd.openxmlformats-package.relationships+xml"/>
  <Override PartName="/word/media/image1.jpeg" ContentType="image/jpeg"/>
  <Override PartName="/word/media/image2.png" ContentType="image/png"/>
  <Override PartName="/word/media/image3.png" ContentType="image/png"/>
  <Override PartName="/word/media/image4.png" ContentType="image/png"/>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_rels/item1.xml.rels" ContentType="application/vnd.openxmlformats-package.relationships+xml"/>
  <Override PartName="/customXml/item1.xml" ContentType="application/xml"/>
  <Override PartName="/customXml/itemProps1.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auto" w:line="276" w:before="0" w:after="0"/>
        <w:rPr>
          <w:rFonts w:ascii="Times New Roman" w:hAnsi="Times New Roman" w:cs="Times New Roman"/>
          <w:sz w:val="28"/>
          <w:szCs w:val="28"/>
        </w:rPr>
      </w:pPr>
      <w:r>
        <w:rPr>
          <w:rFonts w:cs="Times New Roman" w:ascii="Times New Roman" w:hAnsi="Times New Roman"/>
          <w:sz w:val="28"/>
          <w:szCs w:val="28"/>
        </w:rPr>
        <w:drawing>
          <wp:anchor behindDoc="0" distT="0" distB="0" distL="114300" distR="114300" simplePos="0" locked="0" layoutInCell="0" allowOverlap="1" relativeHeight="4">
            <wp:simplePos x="0" y="0"/>
            <wp:positionH relativeFrom="margin">
              <wp:align>center</wp:align>
            </wp:positionH>
            <wp:positionV relativeFrom="paragraph">
              <wp:posOffset>635</wp:posOffset>
            </wp:positionV>
            <wp:extent cx="647700" cy="807720"/>
            <wp:effectExtent l="0" t="0" r="0" b="0"/>
            <wp:wrapTight wrapText="bothSides">
              <wp:wrapPolygon edited="0">
                <wp:start x="-112" y="0"/>
                <wp:lineTo x="-112" y="20798"/>
                <wp:lineTo x="20857" y="20798"/>
                <wp:lineTo x="20857" y="0"/>
                <wp:lineTo x="-112" y="0"/>
              </wp:wrapPolygon>
            </wp:wrapTight>
            <wp:docPr id="1" name="Рисунок 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2" descr=""/>
                    <pic:cNvPicPr>
                      <a:picLocks noChangeAspect="1" noChangeArrowheads="1"/>
                    </pic:cNvPicPr>
                  </pic:nvPicPr>
                  <pic:blipFill>
                    <a:blip r:embed="rId2"/>
                    <a:stretch>
                      <a:fillRect/>
                    </a:stretch>
                  </pic:blipFill>
                  <pic:spPr bwMode="auto">
                    <a:xfrm>
                      <a:off x="0" y="0"/>
                      <a:ext cx="647700" cy="807720"/>
                    </a:xfrm>
                    <a:prstGeom prst="rect">
                      <a:avLst/>
                    </a:prstGeom>
                  </pic:spPr>
                </pic:pic>
              </a:graphicData>
            </a:graphic>
          </wp:anchor>
        </w:drawing>
      </w:r>
      <w:bookmarkStart w:id="0" w:name="_GoBack"/>
      <w:bookmarkStart w:id="1" w:name="_GoBack"/>
      <w:bookmarkEnd w:id="1"/>
    </w:p>
    <w:p>
      <w:pPr>
        <w:pStyle w:val="Normal"/>
        <w:spacing w:lineRule="auto" w:line="360" w:before="0" w:after="0"/>
        <w:jc w:val="center"/>
        <w:rPr>
          <w:rFonts w:ascii="Times New Roman" w:hAnsi="Times New Roman" w:eastAsia="Times New Roman" w:cs="Times New Roman"/>
          <w:sz w:val="32"/>
          <w:szCs w:val="32"/>
          <w:lang w:eastAsia="ru-RU"/>
        </w:rPr>
      </w:pPr>
      <w:r>
        <w:rPr>
          <w:rFonts w:eastAsia="Times New Roman" w:cs="Times New Roman" w:ascii="Times New Roman" w:hAnsi="Times New Roman"/>
          <w:sz w:val="32"/>
          <w:szCs w:val="32"/>
          <w:lang w:eastAsia="ru-RU"/>
        </w:rPr>
      </w:r>
    </w:p>
    <w:p>
      <w:pPr>
        <w:pStyle w:val="Normal"/>
        <w:spacing w:lineRule="auto" w:line="240" w:before="0" w:after="0"/>
        <w:jc w:val="center"/>
        <w:rPr>
          <w:rFonts w:ascii="Times New Roman" w:hAnsi="Times New Roman" w:eastAsia="Times New Roman" w:cs="Times New Roman"/>
          <w:b/>
          <w:bCs/>
          <w:sz w:val="32"/>
          <w:szCs w:val="32"/>
          <w:lang w:eastAsia="ru-RU"/>
        </w:rPr>
      </w:pPr>
      <w:r>
        <w:rPr>
          <w:rFonts w:eastAsia="Times New Roman" w:cs="Times New Roman" w:ascii="Times New Roman" w:hAnsi="Times New Roman"/>
          <w:b/>
          <w:bCs/>
          <w:sz w:val="32"/>
          <w:szCs w:val="32"/>
          <w:lang w:eastAsia="ru-RU"/>
        </w:rPr>
      </w:r>
    </w:p>
    <w:p>
      <w:pPr>
        <w:pStyle w:val="Normal"/>
        <w:spacing w:lineRule="auto" w:line="240" w:before="0" w:after="0"/>
        <w:rPr>
          <w:rFonts w:ascii="Times New Roman" w:hAnsi="Times New Roman" w:eastAsia="Times New Roman" w:cs="Times New Roman"/>
          <w:b/>
          <w:bCs/>
          <w:sz w:val="32"/>
          <w:szCs w:val="32"/>
          <w:lang w:eastAsia="ru-RU"/>
        </w:rPr>
      </w:pPr>
      <w:r>
        <w:rPr>
          <w:rFonts w:eastAsia="Times New Roman" w:cs="Times New Roman" w:ascii="Times New Roman" w:hAnsi="Times New Roman"/>
          <w:b/>
          <w:bCs/>
          <w:sz w:val="32"/>
          <w:szCs w:val="32"/>
          <w:lang w:eastAsia="ru-RU"/>
        </w:rPr>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МИНИСТЕРСТВО ЭКОНОМИЧЕСКОГО РАЗВИТИЯ</w:t>
      </w:r>
    </w:p>
    <w:p>
      <w:pPr>
        <w:pStyle w:val="Normal"/>
        <w:spacing w:lineRule="auto" w:line="240" w:before="0" w:after="0"/>
        <w:jc w:val="center"/>
        <w:rPr>
          <w:rFonts w:ascii="Times New Roman" w:hAnsi="Times New Roman" w:cs="Times New Roman"/>
          <w:b/>
          <w:sz w:val="28"/>
          <w:szCs w:val="28"/>
        </w:rPr>
      </w:pPr>
      <w:r>
        <w:rPr>
          <w:rFonts w:cs="Times New Roman" w:ascii="Times New Roman" w:hAnsi="Times New Roman"/>
          <w:b/>
          <w:sz w:val="28"/>
          <w:szCs w:val="28"/>
        </w:rPr>
        <w:t>КАМЧАТСКОГО КРАЯ</w:t>
      </w:r>
    </w:p>
    <w:p>
      <w:pPr>
        <w:pStyle w:val="Normal"/>
        <w:spacing w:lineRule="auto" w:line="240" w:before="0" w:after="0"/>
        <w:jc w:val="center"/>
        <w:rPr>
          <w:rFonts w:ascii="Times New Roman" w:hAnsi="Times New Roman" w:eastAsia="Times New Roman" w:cs="Times New Roman"/>
          <w:sz w:val="24"/>
          <w:szCs w:val="24"/>
          <w:lang w:eastAsia="ru-RU"/>
        </w:rPr>
      </w:pPr>
      <w:r>
        <w:rPr>
          <w:rFonts w:eastAsia="Times New Roman" w:cs="Times New Roman" w:ascii="Times New Roman" w:hAnsi="Times New Roman"/>
          <w:sz w:val="24"/>
          <w:szCs w:val="24"/>
          <w:lang w:eastAsia="ru-RU"/>
        </w:rPr>
      </w:r>
    </w:p>
    <w:p>
      <w:pPr>
        <w:pStyle w:val="Normal"/>
        <w:spacing w:lineRule="auto" w:line="240" w:before="0" w:after="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sz w:val="28"/>
          <w:szCs w:val="28"/>
          <w:lang w:eastAsia="ru-RU"/>
        </w:rPr>
        <w:t>ПРИКАЗ</w:t>
      </w:r>
    </w:p>
    <w:p>
      <w:pPr>
        <w:pStyle w:val="Normal"/>
        <w:spacing w:lineRule="auto" w:line="240" w:before="0" w:after="0"/>
        <w:jc w:val="center"/>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center"/>
        <w:rPr>
          <w:rFonts w:ascii="Times New Roman" w:hAnsi="Times New Roman" w:eastAsia="Times New Roman" w:cs="Times New Roman"/>
          <w:sz w:val="20"/>
          <w:szCs w:val="28"/>
          <w:lang w:eastAsia="ru-RU"/>
        </w:rPr>
      </w:pPr>
      <w:r>
        <w:rPr>
          <w:rFonts w:eastAsia="Times New Roman" w:cs="Times New Roman" w:ascii="Times New Roman" w:hAnsi="Times New Roman"/>
          <w:sz w:val="20"/>
          <w:szCs w:val="28"/>
          <w:lang w:eastAsia="ru-RU"/>
        </w:rPr>
      </w:r>
    </w:p>
    <w:tbl>
      <w:tblPr>
        <w:tblW w:w="4253"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4253"/>
      </w:tblGrid>
      <w:tr>
        <w:trPr>
          <w:trHeight w:val="427" w:hRule="atLeast"/>
        </w:trPr>
        <w:tc>
          <w:tcPr>
            <w:tcW w:w="4253" w:type="dxa"/>
            <w:tcBorders/>
          </w:tcPr>
          <w:p>
            <w:pPr>
              <w:pStyle w:val="Normal"/>
              <w:spacing w:lineRule="auto" w:line="240" w:before="0" w:after="0"/>
              <w:ind w:hanging="142" w:left="142"/>
              <w:rPr>
                <w:rFonts w:ascii="Times New Roman" w:hAnsi="Times New Roman"/>
                <w:sz w:val="24"/>
              </w:rPr>
            </w:pPr>
            <w:bookmarkStart w:id="2" w:name="REGNUMDATESTAMP"/>
            <w:r>
              <w:rPr>
                <w:rFonts w:ascii="Times New Roman" w:hAnsi="Times New Roman"/>
                <w:color w:val="FFFFFF"/>
                <w:sz w:val="24"/>
              </w:rPr>
              <w:t>[Дата регистрации] № [Номер</w:t>
            </w:r>
            <w:r>
              <w:rPr>
                <w:rFonts w:ascii="Times New Roman" w:hAnsi="Times New Roman"/>
                <w:color w:val="FFFFFF"/>
                <w:sz w:val="20"/>
              </w:rPr>
              <w:t xml:space="preserve"> документа</w:t>
            </w:r>
            <w:r>
              <w:rPr>
                <w:rFonts w:ascii="Times New Roman" w:hAnsi="Times New Roman"/>
                <w:color w:val="FFFFFF"/>
                <w:sz w:val="24"/>
              </w:rPr>
              <w:t>]</w:t>
            </w:r>
            <w:bookmarkEnd w:id="2"/>
          </w:p>
        </w:tc>
      </w:tr>
      <w:tr>
        <w:trPr>
          <w:trHeight w:val="247" w:hRule="atLeast"/>
        </w:trPr>
        <w:tc>
          <w:tcPr>
            <w:tcW w:w="4253" w:type="dxa"/>
            <w:tcBorders/>
          </w:tcPr>
          <w:p>
            <w:pPr>
              <w:pStyle w:val="Normal"/>
              <w:spacing w:lineRule="auto" w:line="240" w:before="0" w:after="0"/>
              <w:jc w:val="center"/>
              <w:rPr>
                <w:rFonts w:ascii="Times New Roman" w:hAnsi="Times New Roman"/>
                <w:u w:val="single"/>
              </w:rPr>
            </w:pPr>
            <w:r>
              <w:rPr>
                <w:rFonts w:ascii="Times New Roman" w:hAnsi="Times New Roman"/>
              </w:rPr>
              <w:t>г. Петропавловск-Камчатский</w:t>
            </w:r>
          </w:p>
        </w:tc>
      </w:tr>
      <w:tr>
        <w:trPr>
          <w:trHeight w:val="80" w:hRule="atLeast"/>
        </w:trPr>
        <w:tc>
          <w:tcPr>
            <w:tcW w:w="4253" w:type="dxa"/>
            <w:tcBorders/>
          </w:tcPr>
          <w:p>
            <w:pPr>
              <w:pStyle w:val="Normal"/>
              <w:spacing w:lineRule="auto" w:line="240" w:before="0" w:after="0"/>
              <w:jc w:val="both"/>
              <w:rPr>
                <w:rFonts w:ascii="Times New Roman" w:hAnsi="Times New Roman"/>
                <w:sz w:val="20"/>
              </w:rPr>
            </w:pPr>
            <w:r>
              <w:rPr>
                <w:rFonts w:ascii="Times New Roman" w:hAnsi="Times New Roman"/>
                <w:sz w:val="20"/>
              </w:rPr>
            </w:r>
          </w:p>
        </w:tc>
      </w:tr>
    </w:tbl>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tbl>
      <w:tblPr>
        <w:tblStyle w:val="a3"/>
        <w:tblW w:w="9750" w:type="dxa"/>
        <w:jc w:val="left"/>
        <w:tblInd w:w="0" w:type="dxa"/>
        <w:tblLayout w:type="fixed"/>
        <w:tblCellMar>
          <w:top w:w="0" w:type="dxa"/>
          <w:left w:w="108" w:type="dxa"/>
          <w:bottom w:w="0" w:type="dxa"/>
          <w:right w:w="108" w:type="dxa"/>
        </w:tblCellMar>
        <w:tblLook w:val="04a0" w:noHBand="0" w:noVBand="1" w:firstColumn="1" w:lastRow="0" w:lastColumn="0" w:firstRow="1"/>
      </w:tblPr>
      <w:tblGrid>
        <w:gridCol w:w="9750"/>
      </w:tblGrid>
      <w:tr>
        <w:trPr/>
        <w:tc>
          <w:tcPr>
            <w:tcW w:w="9750" w:type="dxa"/>
            <w:tcBorders>
              <w:top w:val="nil"/>
              <w:left w:val="nil"/>
              <w:bottom w:val="nil"/>
              <w:right w:val="nil"/>
            </w:tcBorders>
          </w:tcPr>
          <w:p>
            <w:pPr>
              <w:pStyle w:val="Normal"/>
              <w:widowControl/>
              <w:suppressAutoHyphens w:val="true"/>
              <w:spacing w:lineRule="auto" w:line="240" w:before="0" w:after="0"/>
              <w:ind w:left="30"/>
              <w:jc w:val="center"/>
              <w:rPr>
                <w:rFonts w:ascii="Times New Roman" w:hAnsi="Times New Roman" w:eastAsia="Times New Roman" w:cs="Times New Roman"/>
                <w:b/>
                <w:sz w:val="28"/>
                <w:szCs w:val="28"/>
                <w:lang w:eastAsia="ru-RU"/>
              </w:rPr>
            </w:pPr>
            <w:r>
              <w:rPr>
                <w:rFonts w:eastAsia="Times New Roman" w:cs="Times New Roman" w:ascii="Times New Roman" w:hAnsi="Times New Roman"/>
                <w:b/>
                <w:kern w:val="0"/>
                <w:sz w:val="28"/>
                <w:szCs w:val="28"/>
                <w:lang w:val="ru-RU" w:eastAsia="ru-RU" w:bidi="ar-SA"/>
              </w:rPr>
              <w:t>О внесении изменений в приказ Министерства экономического развития Камчатского края от 10.02.2023 № 4-Н «О стоимости одного квадратного метра общей площади жилья на территории муниципальных районов в Камчатском крае, используемой для расчета стоимости строительства и (или) приобретения жилья в сельской местности»</w:t>
            </w:r>
          </w:p>
        </w:tc>
      </w:tr>
    </w:tbl>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ind w:firstLine="709"/>
        <w:jc w:val="both"/>
        <w:rPr>
          <w:rFonts w:ascii="Times New Roman" w:hAnsi="Times New Roman" w:eastAsia="Times New Roman" w:cs="Times New Roman"/>
          <w:sz w:val="26"/>
          <w:szCs w:val="26"/>
          <w:lang w:eastAsia="ru-RU"/>
        </w:rPr>
      </w:pPr>
      <w:r>
        <w:rPr>
          <w:rFonts w:eastAsia="Times New Roman" w:cs="Times New Roman" w:ascii="Times New Roman" w:hAnsi="Times New Roman"/>
          <w:sz w:val="26"/>
          <w:szCs w:val="26"/>
          <w:lang w:eastAsia="ru-RU"/>
        </w:rPr>
      </w:r>
    </w:p>
    <w:p>
      <w:pPr>
        <w:pStyle w:val="Normal"/>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ПРИКАЗЫВАЮ:</w:t>
      </w:r>
    </w:p>
    <w:p>
      <w:pPr>
        <w:pStyle w:val="Normal"/>
        <w:spacing w:lineRule="auto" w:line="240" w:before="0" w:after="0"/>
        <w:ind w:firstLine="709"/>
        <w:jc w:val="both"/>
        <w:rPr>
          <w:rFonts w:ascii="Times New Roman" w:hAnsi="Times New Roman" w:cs="Times New Roman"/>
          <w:bCs/>
          <w:sz w:val="26"/>
          <w:szCs w:val="26"/>
        </w:rPr>
      </w:pPr>
      <w:r>
        <w:rPr>
          <w:rFonts w:cs="Times New Roman" w:ascii="Times New Roman" w:hAnsi="Times New Roman"/>
          <w:bCs/>
          <w:sz w:val="26"/>
          <w:szCs w:val="26"/>
        </w:rPr>
      </w:r>
    </w:p>
    <w:p>
      <w:pPr>
        <w:pStyle w:val="Normal"/>
        <w:spacing w:lineRule="auto" w:line="240" w:before="0" w:after="0"/>
        <w:ind w:hanging="0"/>
        <w:jc w:val="both"/>
        <w:rPr>
          <w:rFonts w:ascii="Times New Roman" w:hAnsi="Times New Roman" w:cs="Times New Roman"/>
          <w:bCs/>
          <w:sz w:val="28"/>
          <w:szCs w:val="28"/>
        </w:rPr>
      </w:pPr>
      <w:r>
        <w:rPr>
          <w:rFonts w:cs="Times New Roman" w:ascii="Times New Roman" w:hAnsi="Times New Roman"/>
          <w:bCs/>
          <w:sz w:val="28"/>
          <w:szCs w:val="28"/>
        </w:rPr>
        <w:tab/>
        <w:t xml:space="preserve">1. </w:t>
      </w:r>
      <w:r>
        <w:rPr>
          <w:rFonts w:cs="Times New Roman" w:ascii="Times New Roman" w:hAnsi="Times New Roman"/>
          <w:bCs/>
          <w:sz w:val="28"/>
          <w:szCs w:val="28"/>
        </w:rPr>
        <w:t xml:space="preserve">Внести в приказ </w:t>
      </w:r>
      <w:r>
        <w:rPr>
          <w:rFonts w:eastAsia="Times New Roman" w:cs="Times New Roman" w:ascii="Times New Roman" w:hAnsi="Times New Roman"/>
          <w:b w:val="false"/>
          <w:bCs w:val="false"/>
          <w:kern w:val="0"/>
          <w:sz w:val="28"/>
          <w:szCs w:val="28"/>
          <w:lang w:val="ru-RU" w:eastAsia="ru-RU" w:bidi="ar-SA"/>
        </w:rPr>
        <w:t xml:space="preserve">Министерства экономического развития Камчатского края от 10.02.2023 № 4-Н «О стоимости одного квадратного метра общей площади жилья на территории муниципальных районов в Камчатском крае, используемой для расчета стоимости строительства и (или) приобретения жилья в сельской местности» </w:t>
      </w:r>
      <w:r>
        <w:rPr>
          <w:rFonts w:eastAsia="Times New Roman" w:cs="Times New Roman" w:ascii="Times New Roman" w:hAnsi="Times New Roman"/>
          <w:b w:val="false"/>
          <w:bCs w:val="false"/>
          <w:kern w:val="0"/>
          <w:sz w:val="28"/>
          <w:szCs w:val="28"/>
          <w:lang w:val="ru-RU" w:eastAsia="ru-RU" w:bidi="ar-SA"/>
        </w:rPr>
        <w:t xml:space="preserve">(далее </w:t>
      </w:r>
      <w:r>
        <w:rPr>
          <w:rFonts w:eastAsia="Times New Roman" w:cs="Times New Roman" w:ascii="Times New Roman" w:hAnsi="Times New Roman"/>
          <w:b w:val="false"/>
          <w:bCs w:val="false"/>
          <w:kern w:val="0"/>
          <w:sz w:val="28"/>
          <w:szCs w:val="28"/>
          <w:lang w:val="ru-RU" w:eastAsia="ru-RU" w:bidi="ar-SA"/>
        </w:rPr>
        <w:t>–</w:t>
      </w:r>
      <w:r>
        <w:rPr>
          <w:rFonts w:eastAsia="Times New Roman" w:cs="Times New Roman" w:ascii="Times New Roman" w:hAnsi="Times New Roman"/>
          <w:b w:val="false"/>
          <w:bCs w:val="false"/>
          <w:kern w:val="0"/>
          <w:sz w:val="28"/>
          <w:szCs w:val="28"/>
          <w:lang w:val="ru-RU" w:eastAsia="ru-RU" w:bidi="ar-SA"/>
        </w:rPr>
        <w:t xml:space="preserve"> приказ) следующие изменения</w:t>
      </w:r>
      <w:r>
        <w:rPr>
          <w:rFonts w:eastAsia="Times New Roman" w:cs="Times New Roman" w:ascii="Times New Roman" w:hAnsi="Times New Roman"/>
          <w:b w:val="false"/>
          <w:bCs/>
          <w:kern w:val="0"/>
          <w:sz w:val="28"/>
          <w:szCs w:val="28"/>
          <w:lang w:val="ru-RU" w:eastAsia="ru-RU" w:bidi="ar-SA"/>
        </w:rPr>
        <w:t>:</w:t>
      </w:r>
    </w:p>
    <w:p>
      <w:pPr>
        <w:pStyle w:val="Normal"/>
        <w:spacing w:lineRule="auto" w:line="240" w:before="0" w:after="0"/>
        <w:ind w:hanging="0"/>
        <w:jc w:val="both"/>
        <w:rPr>
          <w:rFonts w:ascii="Times New Roman" w:hAnsi="Times New Roman" w:cs="Times New Roman"/>
          <w:bCs/>
          <w:sz w:val="28"/>
          <w:szCs w:val="28"/>
        </w:rPr>
      </w:pPr>
      <w:r>
        <w:rPr>
          <w:rFonts w:eastAsia="Times New Roman" w:cs="Times New Roman" w:ascii="Times New Roman" w:hAnsi="Times New Roman"/>
          <w:b w:val="false"/>
          <w:bCs/>
          <w:kern w:val="0"/>
          <w:sz w:val="28"/>
          <w:szCs w:val="28"/>
          <w:lang w:val="ru-RU" w:eastAsia="ru-RU" w:bidi="ar-SA"/>
        </w:rPr>
        <w:tab/>
        <w:t>1) наименование приказа изложить в следующей редакции:</w:t>
      </w:r>
    </w:p>
    <w:p>
      <w:pPr>
        <w:pStyle w:val="Normal"/>
        <w:spacing w:lineRule="auto" w:line="240" w:before="0" w:after="0"/>
        <w:ind w:hanging="0"/>
        <w:jc w:val="center"/>
        <w:rPr>
          <w:rFonts w:ascii="Times New Roman" w:hAnsi="Times New Roman" w:cs="Times New Roman"/>
          <w:bCs/>
          <w:sz w:val="28"/>
          <w:szCs w:val="28"/>
        </w:rPr>
      </w:pPr>
      <w:r>
        <w:rPr>
          <w:rFonts w:eastAsia="Times New Roman" w:cs="Times New Roman" w:ascii="Times New Roman" w:hAnsi="Times New Roman"/>
          <w:b w:val="false"/>
          <w:bCs/>
          <w:kern w:val="0"/>
          <w:sz w:val="28"/>
          <w:szCs w:val="28"/>
          <w:lang w:val="ru-RU" w:eastAsia="ru-RU" w:bidi="ar-SA"/>
        </w:rPr>
        <w:t>«</w:t>
      </w:r>
      <w:r>
        <w:rPr>
          <w:rFonts w:eastAsia="Times New Roman" w:cs="Times New Roman" w:ascii="Times New Roman" w:hAnsi="Times New Roman"/>
          <w:b/>
          <w:bCs/>
          <w:kern w:val="0"/>
          <w:sz w:val="28"/>
          <w:szCs w:val="28"/>
          <w:lang w:val="ru-RU" w:eastAsia="ru-RU" w:bidi="ar-SA"/>
        </w:rPr>
        <w:t xml:space="preserve">О стоимости одного квадратного метра общей площади жилья на территории муниципальных образований в Камчатском крае, используемой для расчета стоимости строительства и (или) </w:t>
      </w:r>
    </w:p>
    <w:p>
      <w:pPr>
        <w:pStyle w:val="Normal"/>
        <w:spacing w:lineRule="auto" w:line="240" w:before="0" w:after="0"/>
        <w:ind w:hanging="0"/>
        <w:jc w:val="center"/>
        <w:rPr>
          <w:rFonts w:ascii="Times New Roman" w:hAnsi="Times New Roman" w:cs="Times New Roman"/>
          <w:bCs/>
          <w:sz w:val="28"/>
          <w:szCs w:val="28"/>
        </w:rPr>
      </w:pPr>
      <w:r>
        <w:rPr>
          <w:rFonts w:eastAsia="Times New Roman" w:cs="Times New Roman" w:ascii="Times New Roman" w:hAnsi="Times New Roman"/>
          <w:b/>
          <w:bCs/>
          <w:kern w:val="0"/>
          <w:sz w:val="28"/>
          <w:szCs w:val="28"/>
          <w:lang w:val="ru-RU" w:eastAsia="ru-RU" w:bidi="ar-SA"/>
        </w:rPr>
        <w:t>приобретения жилья в сельской местности</w:t>
      </w:r>
      <w:r>
        <w:rPr>
          <w:rFonts w:eastAsia="Times New Roman" w:cs="Times New Roman" w:ascii="Times New Roman" w:hAnsi="Times New Roman"/>
          <w:b w:val="false"/>
          <w:bCs w:val="false"/>
          <w:kern w:val="0"/>
          <w:sz w:val="28"/>
          <w:szCs w:val="28"/>
          <w:lang w:val="ru-RU" w:eastAsia="ru-RU" w:bidi="ar-SA"/>
        </w:rPr>
        <w:t>»;</w:t>
      </w:r>
    </w:p>
    <w:p>
      <w:pPr>
        <w:pStyle w:val="Normal"/>
        <w:spacing w:lineRule="auto" w:line="240" w:before="0" w:after="0"/>
        <w:ind w:hanging="0"/>
        <w:jc w:val="left"/>
        <w:rPr>
          <w:rFonts w:ascii="Times New Roman" w:hAnsi="Times New Roman"/>
          <w:sz w:val="28"/>
          <w:szCs w:val="28"/>
        </w:rPr>
      </w:pPr>
      <w:r>
        <w:rPr>
          <w:rFonts w:ascii="Times New Roman" w:hAnsi="Times New Roman"/>
          <w:sz w:val="28"/>
          <w:szCs w:val="28"/>
        </w:rPr>
        <w:tab/>
        <w:t>2) в части 1 цифру «I», заменить цифрой «1»;</w:t>
      </w:r>
    </w:p>
    <w:p>
      <w:pPr>
        <w:pStyle w:val="Normal"/>
        <w:spacing w:lineRule="auto" w:line="240" w:before="0" w:after="0"/>
        <w:ind w:hanging="0"/>
        <w:jc w:val="both"/>
        <w:rPr>
          <w:rFonts w:ascii="Times New Roman" w:hAnsi="Times New Roman" w:cs="Times New Roman"/>
          <w:bCs/>
          <w:sz w:val="28"/>
          <w:szCs w:val="28"/>
        </w:rPr>
      </w:pPr>
      <w:r>
        <w:rPr>
          <w:rFonts w:cs="Times New Roman" w:ascii="Times New Roman" w:hAnsi="Times New Roman"/>
          <w:bCs/>
          <w:sz w:val="28"/>
          <w:szCs w:val="28"/>
        </w:rPr>
        <w:tab/>
      </w:r>
      <w:r>
        <w:rPr>
          <w:rFonts w:cs="Times New Roman" w:ascii="Times New Roman" w:hAnsi="Times New Roman"/>
          <w:bCs/>
          <w:sz w:val="28"/>
          <w:szCs w:val="28"/>
        </w:rPr>
        <w:t>3)</w:t>
      </w:r>
      <w:r>
        <w:rPr>
          <w:rFonts w:cs="Times New Roman" w:ascii="Times New Roman" w:hAnsi="Times New Roman"/>
          <w:bCs/>
          <w:sz w:val="28"/>
          <w:szCs w:val="28"/>
        </w:rPr>
        <w:t xml:space="preserve"> </w:t>
      </w:r>
      <w:r>
        <w:rPr>
          <w:rFonts w:cs="Times New Roman" w:ascii="Times New Roman" w:hAnsi="Times New Roman"/>
          <w:bCs/>
          <w:sz w:val="28"/>
          <w:szCs w:val="28"/>
        </w:rPr>
        <w:t>ч</w:t>
      </w:r>
      <w:r>
        <w:rPr>
          <w:rFonts w:cs="Times New Roman" w:ascii="Times New Roman" w:hAnsi="Times New Roman"/>
          <w:bCs/>
          <w:sz w:val="28"/>
          <w:szCs w:val="28"/>
        </w:rPr>
        <w:t>асть 2 приложения к приказу изложить в следующей редакции:</w:t>
      </w:r>
    </w:p>
    <w:p>
      <w:pPr>
        <w:pStyle w:val="Normal"/>
        <w:spacing w:lineRule="auto" w:line="240" w:before="0" w:after="0"/>
        <w:ind w:hanging="0"/>
        <w:jc w:val="both"/>
        <w:rPr>
          <w:rFonts w:ascii="Times New Roman" w:hAnsi="Times New Roman" w:cs="Times New Roman"/>
          <w:bCs/>
          <w:sz w:val="28"/>
          <w:szCs w:val="28"/>
        </w:rPr>
      </w:pPr>
      <w:r>
        <w:rPr>
          <w:rFonts w:cs="Times New Roman" w:ascii="Times New Roman" w:hAnsi="Times New Roman"/>
          <w:bCs/>
          <w:sz w:val="28"/>
          <w:szCs w:val="28"/>
        </w:rPr>
        <w:tab/>
        <w:t>«</w:t>
      </w:r>
      <w:r>
        <w:rPr>
          <w:rFonts w:eastAsia="Times New Roman" w:cs="Times New Roman" w:ascii="Times New Roman" w:hAnsi="Times New Roman"/>
          <w:bCs/>
          <w:sz w:val="28"/>
          <w:szCs w:val="28"/>
          <w:lang w:eastAsia="ru-RU"/>
        </w:rPr>
        <w:t>2. Средняя рыночная стоимость одного квадратного метра общей площади жилья на сельских территориях в Камчатском крае, используемая для расчета размера социальной выплаты на строительство (приобретение) жилья, в том числе путем участия в долевом строительстве, предоставляемой 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определяется по формуле:</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hd w:val="clear" w:color="auto" w:fill="FFFFFF"/>
        <w:spacing w:lineRule="auto" w:line="240" w:before="0" w:after="0"/>
        <w:contextualSpacing/>
        <w:jc w:val="center"/>
        <w:rPr>
          <w:rFonts w:ascii="Times New Roman" w:hAnsi="Times New Roman" w:eastAsia="Times New Roman" w:cs="Times New Roman"/>
          <w:sz w:val="28"/>
          <w:szCs w:val="28"/>
          <w:lang w:eastAsia="ru-RU"/>
        </w:rPr>
      </w:pPr>
      <w:r>
        <w:rPr/>
        <w:drawing>
          <wp:inline distT="0" distB="0" distL="0" distR="0">
            <wp:extent cx="2266950" cy="733425"/>
            <wp:effectExtent l="0" t="0" r="0" b="0"/>
            <wp:docPr id="2" name="Рисунок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Рисунок 1" descr=""/>
                    <pic:cNvPicPr>
                      <a:picLocks noChangeAspect="1" noChangeArrowheads="1"/>
                    </pic:cNvPicPr>
                  </pic:nvPicPr>
                  <pic:blipFill>
                    <a:blip r:embed="rId3"/>
                    <a:stretch>
                      <a:fillRect/>
                    </a:stretch>
                  </pic:blipFill>
                  <pic:spPr bwMode="auto">
                    <a:xfrm>
                      <a:off x="0" y="0"/>
                      <a:ext cx="2266950" cy="733425"/>
                    </a:xfrm>
                    <a:prstGeom prst="rect">
                      <a:avLst/>
                    </a:prstGeom>
                  </pic:spPr>
                </pic:pic>
              </a:graphicData>
            </a:graphic>
          </wp:inline>
        </w:drawing>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P</w:t>
      </w:r>
      <w:r>
        <w:rPr>
          <w:rFonts w:eastAsia="Times New Roman" w:cs="Times New Roman" w:ascii="Times New Roman" w:hAnsi="Times New Roman"/>
          <w:sz w:val="28"/>
          <w:szCs w:val="28"/>
          <w:vertAlign w:val="subscript"/>
          <w:lang w:eastAsia="ru-RU"/>
        </w:rPr>
        <w:t>i</w:t>
      </w:r>
      <w:r>
        <w:rPr>
          <w:rFonts w:eastAsia="Times New Roman" w:cs="Times New Roman" w:ascii="Times New Roman" w:hAnsi="Times New Roman"/>
          <w:sz w:val="28"/>
          <w:szCs w:val="28"/>
          <w:lang w:eastAsia="ru-RU"/>
        </w:rPr>
        <w:t xml:space="preserve"> – средняя рыночная стоимость одного квадратного метра общей площади жилья в сельской местности на территории i-го муниципального образования в Камчатском крае, используемая для расчета размера социальной выплаты на строительство (приобретение) жилья, в том числе путем участия в долевом строительстве, предоставляемой гражданам Российской Федерации, проживающим и работающим на сельских территориях, либо изъявившим желание переехать на постоянное место жительства на сельские территории и работать там, в расчетном году;</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P</w:t>
      </w:r>
      <w:r>
        <w:rPr>
          <w:rFonts w:eastAsia="Times New Roman" w:cs="Times New Roman" w:ascii="Times New Roman" w:hAnsi="Times New Roman"/>
          <w:sz w:val="28"/>
          <w:szCs w:val="28"/>
          <w:vertAlign w:val="subscript"/>
          <w:lang w:eastAsia="ru-RU"/>
        </w:rPr>
        <w:t>I</w:t>
      </w:r>
      <w:r>
        <w:rPr>
          <w:rFonts w:eastAsia="Times New Roman" w:cs="Times New Roman" w:ascii="Times New Roman" w:hAnsi="Times New Roman"/>
          <w:sz w:val="28"/>
          <w:szCs w:val="28"/>
          <w:lang w:eastAsia="ru-RU"/>
        </w:rPr>
        <w:t xml:space="preserve"> – средняя цена одного квадратного метра общей площади жилья на первичном рынке жилья в Камчатском крае, сложившаяся в 4 квартале года, предшествующего расчетному году, по данным территориального органа Федеральной службы государственной статистики по Камчатскому краю (далее – Камчатстат);</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P</w:t>
      </w:r>
      <w:r>
        <w:rPr>
          <w:rFonts w:eastAsia="Times New Roman" w:cs="Times New Roman" w:ascii="Times New Roman" w:hAnsi="Times New Roman"/>
          <w:sz w:val="28"/>
          <w:szCs w:val="28"/>
          <w:vertAlign w:val="subscript"/>
          <w:lang w:eastAsia="ru-RU"/>
        </w:rPr>
        <w:t>II</w:t>
      </w:r>
      <w:r>
        <w:rPr>
          <w:rFonts w:eastAsia="Times New Roman" w:cs="Times New Roman" w:ascii="Times New Roman" w:hAnsi="Times New Roman"/>
          <w:sz w:val="28"/>
          <w:szCs w:val="28"/>
          <w:lang w:eastAsia="ru-RU"/>
        </w:rPr>
        <w:t xml:space="preserve"> – средняя цена одного квадратного метра общей площади жилья на вторичном рынке жилья в Камчатском крае, сложившаяся в 4 квартале года, предшествующего расчетному году, по данным Камчатстата;</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D – оценочное (расчетное) значение индекса-дефлятора по объему инвестиций в основной капитал на территории Российской Федерации в расчетном году, по отношению к году, предшествующему расчетному в соответствии со среднесрочным прогнозом социально-экономического развития Российской Федерации на очередной год и плановый период, разрабатываемым Министерством экономического развития Российской Федерации (далее – Минэкономразвития России);</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K</w:t>
      </w:r>
      <w:r>
        <w:rPr>
          <w:rFonts w:eastAsia="Times New Roman" w:cs="Times New Roman" w:ascii="Times New Roman" w:hAnsi="Times New Roman"/>
          <w:sz w:val="28"/>
          <w:szCs w:val="28"/>
          <w:vertAlign w:val="subscript"/>
          <w:lang w:eastAsia="ru-RU"/>
        </w:rPr>
        <w:t>i</w:t>
      </w:r>
      <w:r>
        <w:rPr>
          <w:rFonts w:eastAsia="Times New Roman" w:cs="Times New Roman" w:ascii="Times New Roman" w:hAnsi="Times New Roman"/>
          <w:sz w:val="28"/>
          <w:szCs w:val="28"/>
          <w:lang w:eastAsia="ru-RU"/>
        </w:rPr>
        <w:t xml:space="preserve"> – коэффициент, учитывающий отклонение средней рыночной стоимости одного квадратного метра общей площади жилого помещения в сельской местности на территории i-ого муниципального </w:t>
      </w:r>
      <w:r>
        <w:rPr>
          <w:rFonts w:eastAsia="Times New Roman" w:cs="Times New Roman" w:ascii="Times New Roman" w:hAnsi="Times New Roman"/>
          <w:sz w:val="28"/>
          <w:szCs w:val="28"/>
          <w:shd w:fill="auto" w:val="clear"/>
          <w:lang w:eastAsia="ru-RU"/>
        </w:rPr>
        <w:t>образования</w:t>
      </w:r>
      <w:r>
        <w:rPr>
          <w:rFonts w:eastAsia="Times New Roman" w:cs="Times New Roman" w:ascii="Times New Roman" w:hAnsi="Times New Roman"/>
          <w:sz w:val="28"/>
          <w:szCs w:val="28"/>
          <w:lang w:eastAsia="ru-RU"/>
        </w:rPr>
        <w:t xml:space="preserve"> Камчатского края от средней рыночной стоимости одного квадратного метра общей площади жилого помещения в Камчатском крае по численности сельского населения</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hd w:val="clear" w:color="auto" w:fill="FFFFFF"/>
        <w:spacing w:lineRule="auto" w:line="240" w:before="0" w:after="0"/>
        <w:contextualSpacing/>
        <w:jc w:val="center"/>
        <w:rPr>
          <w:rFonts w:ascii="Times New Roman" w:hAnsi="Times New Roman" w:eastAsia="Times New Roman" w:cs="Times New Roman"/>
          <w:sz w:val="28"/>
          <w:szCs w:val="28"/>
          <w:lang w:eastAsia="ru-RU"/>
        </w:rPr>
      </w:pPr>
      <w:r>
        <w:rPr/>
        <w:drawing>
          <wp:inline distT="0" distB="0" distL="0" distR="0">
            <wp:extent cx="1047750" cy="485775"/>
            <wp:effectExtent l="0" t="0" r="0" b="0"/>
            <wp:docPr id="3"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2" descr=""/>
                    <pic:cNvPicPr>
                      <a:picLocks noChangeAspect="1" noChangeArrowheads="1"/>
                    </pic:cNvPicPr>
                  </pic:nvPicPr>
                  <pic:blipFill>
                    <a:blip r:embed="rId4"/>
                    <a:stretch>
                      <a:fillRect/>
                    </a:stretch>
                  </pic:blipFill>
                  <pic:spPr bwMode="auto">
                    <a:xfrm>
                      <a:off x="0" y="0"/>
                      <a:ext cx="1047750" cy="485775"/>
                    </a:xfrm>
                    <a:prstGeom prst="rect">
                      <a:avLst/>
                    </a:prstGeom>
                  </pic:spPr>
                </pic:pic>
              </a:graphicData>
            </a:graphic>
          </wp:inline>
        </w:drawing>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n</w:t>
      </w:r>
      <w:r>
        <w:rPr>
          <w:rFonts w:eastAsia="Times New Roman" w:cs="Times New Roman" w:ascii="Times New Roman" w:hAnsi="Times New Roman"/>
          <w:sz w:val="28"/>
          <w:szCs w:val="28"/>
          <w:vertAlign w:val="subscript"/>
          <w:lang w:eastAsia="ru-RU"/>
        </w:rPr>
        <w:t>i</w:t>
      </w:r>
      <w:r>
        <w:rPr>
          <w:rFonts w:eastAsia="Times New Roman" w:cs="Times New Roman" w:ascii="Times New Roman" w:hAnsi="Times New Roman"/>
          <w:sz w:val="28"/>
          <w:szCs w:val="28"/>
          <w:lang w:eastAsia="ru-RU"/>
        </w:rPr>
        <w:t xml:space="preserve"> – численность постоянного сельского населения, проживающего на территории i-ого муниципального </w:t>
      </w:r>
      <w:r>
        <w:rPr>
          <w:rFonts w:eastAsia="Times New Roman" w:cs="Times New Roman" w:ascii="Times New Roman" w:hAnsi="Times New Roman"/>
          <w:sz w:val="28"/>
          <w:szCs w:val="28"/>
          <w:shd w:fill="auto" w:val="clear"/>
          <w:lang w:eastAsia="ru-RU"/>
        </w:rPr>
        <w:t xml:space="preserve">образования </w:t>
      </w:r>
      <w:r>
        <w:rPr>
          <w:rFonts w:eastAsia="Times New Roman" w:cs="Times New Roman" w:ascii="Times New Roman" w:hAnsi="Times New Roman"/>
          <w:sz w:val="28"/>
          <w:szCs w:val="28"/>
          <w:lang w:eastAsia="ru-RU"/>
        </w:rPr>
        <w:t>Камчатского края на первое января года, предшествующего расчетному году, по данным Камчатстата;</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n</w:t>
      </w:r>
      <w:r>
        <w:rPr>
          <w:rFonts w:eastAsia="Times New Roman" w:cs="Times New Roman" w:ascii="Times New Roman" w:hAnsi="Times New Roman"/>
          <w:sz w:val="28"/>
          <w:szCs w:val="28"/>
          <w:vertAlign w:val="subscript"/>
          <w:lang w:eastAsia="ru-RU"/>
        </w:rPr>
        <w:t>imax</w:t>
      </w:r>
      <w:r>
        <w:rPr>
          <w:rFonts w:eastAsia="Times New Roman" w:cs="Times New Roman" w:ascii="Times New Roman" w:hAnsi="Times New Roman"/>
          <w:sz w:val="28"/>
          <w:szCs w:val="28"/>
          <w:lang w:eastAsia="ru-RU"/>
        </w:rPr>
        <w:t xml:space="preserve"> – численность постоянного сельского населения, проживающего на территории муниципального </w:t>
      </w:r>
      <w:r>
        <w:rPr>
          <w:rFonts w:eastAsia="Times New Roman" w:cs="Times New Roman" w:ascii="Times New Roman" w:hAnsi="Times New Roman"/>
          <w:sz w:val="28"/>
          <w:szCs w:val="28"/>
          <w:shd w:fill="auto" w:val="clear"/>
          <w:lang w:eastAsia="ru-RU"/>
        </w:rPr>
        <w:t>образования</w:t>
      </w:r>
      <w:r>
        <w:rPr>
          <w:rFonts w:eastAsia="Times New Roman" w:cs="Times New Roman" w:ascii="Times New Roman" w:hAnsi="Times New Roman"/>
          <w:sz w:val="28"/>
          <w:szCs w:val="28"/>
          <w:lang w:eastAsia="ru-RU"/>
        </w:rPr>
        <w:t xml:space="preserve"> в Камчатском крае, имеющего наибольшую численность сельского населения на первое января года, предшествующего расчетному году, по данным Камчатстата;</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tab/>
        <w:t>K</w:t>
      </w:r>
      <w:r>
        <w:rPr>
          <w:rFonts w:eastAsia="Times New Roman" w:cs="Times New Roman" w:ascii="Times New Roman" w:hAnsi="Times New Roman"/>
          <w:sz w:val="28"/>
          <w:szCs w:val="28"/>
          <w:vertAlign w:val="subscript"/>
          <w:lang w:eastAsia="ru-RU"/>
        </w:rPr>
        <w:t>пов</w:t>
      </w:r>
      <w:r>
        <w:rPr>
          <w:rFonts w:eastAsia="Times New Roman" w:cs="Times New Roman" w:ascii="Times New Roman" w:hAnsi="Times New Roman"/>
          <w:sz w:val="28"/>
          <w:szCs w:val="28"/>
          <w:lang w:eastAsia="ru-RU"/>
        </w:rPr>
        <w:t xml:space="preserve"> – повышающий коэффициент, применяется для муниципальных </w:t>
      </w:r>
      <w:r>
        <w:rPr>
          <w:rFonts w:eastAsia="Times New Roman" w:cs="Times New Roman" w:ascii="Times New Roman" w:hAnsi="Times New Roman"/>
          <w:sz w:val="28"/>
          <w:szCs w:val="28"/>
          <w:shd w:fill="auto" w:val="clear"/>
          <w:lang w:eastAsia="ru-RU"/>
        </w:rPr>
        <w:t>образований</w:t>
      </w:r>
      <w:r>
        <w:rPr>
          <w:rFonts w:eastAsia="Times New Roman" w:cs="Times New Roman" w:ascii="Times New Roman" w:hAnsi="Times New Roman"/>
          <w:sz w:val="28"/>
          <w:szCs w:val="28"/>
          <w:lang w:eastAsia="ru-RU"/>
        </w:rPr>
        <w:t xml:space="preserve"> с численностью постоянного сельского населения, проживающего на территории муниципального </w:t>
      </w:r>
      <w:r>
        <w:rPr>
          <w:rFonts w:eastAsia="Times New Roman" w:cs="Times New Roman" w:ascii="Times New Roman" w:hAnsi="Times New Roman"/>
          <w:sz w:val="28"/>
          <w:szCs w:val="28"/>
          <w:shd w:fill="auto" w:val="clear"/>
          <w:lang w:eastAsia="ru-RU"/>
        </w:rPr>
        <w:t>образования</w:t>
      </w:r>
      <w:r>
        <w:rPr>
          <w:rFonts w:eastAsia="Times New Roman" w:cs="Times New Roman" w:ascii="Times New Roman" w:hAnsi="Times New Roman"/>
          <w:sz w:val="28"/>
          <w:szCs w:val="28"/>
          <w:lang w:eastAsia="ru-RU"/>
        </w:rPr>
        <w:t xml:space="preserve">, менее 3000 человек и расстоянием от административного центра муниципального </w:t>
      </w:r>
      <w:r>
        <w:rPr>
          <w:rFonts w:eastAsia="Times New Roman" w:cs="Times New Roman" w:ascii="Times New Roman" w:hAnsi="Times New Roman"/>
          <w:sz w:val="28"/>
          <w:szCs w:val="28"/>
          <w:shd w:fill="auto" w:val="clear"/>
          <w:lang w:eastAsia="ru-RU"/>
        </w:rPr>
        <w:t>образования</w:t>
      </w:r>
      <w:r>
        <w:rPr>
          <w:rFonts w:eastAsia="Times New Roman" w:cs="Times New Roman" w:ascii="Times New Roman" w:hAnsi="Times New Roman"/>
          <w:sz w:val="28"/>
          <w:szCs w:val="28"/>
          <w:lang w:eastAsia="ru-RU"/>
        </w:rPr>
        <w:t xml:space="preserve"> до административного центра Камчатского края не более 800 км воздушным путем</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widowControl w:val="false"/>
        <w:shd w:val="clear" w:color="auto" w:fill="FFFFFF"/>
        <w:tabs>
          <w:tab w:val="clear" w:pos="708"/>
          <w:tab w:val="center" w:pos="4818" w:leader="none"/>
          <w:tab w:val="left" w:pos="5505" w:leader="none"/>
        </w:tabs>
        <w:spacing w:lineRule="auto" w:line="240" w:before="0" w:after="0"/>
        <w:contextualSpacing/>
        <w:rPr>
          <w:rFonts w:ascii="Times New Roman" w:hAnsi="Times New Roman" w:eastAsia="Times New Roman" w:cs="Times New Roman"/>
          <w:sz w:val="28"/>
          <w:szCs w:val="28"/>
          <w:lang w:eastAsia="ru-RU"/>
        </w:rPr>
      </w:pPr>
      <w:r>
        <w:drawing>
          <wp:anchor behindDoc="0" distT="0" distB="0" distL="0" distR="0" simplePos="0" locked="0" layoutInCell="1" allowOverlap="1" relativeHeight="5">
            <wp:simplePos x="0" y="0"/>
            <wp:positionH relativeFrom="column">
              <wp:posOffset>2757170</wp:posOffset>
            </wp:positionH>
            <wp:positionV relativeFrom="paragraph">
              <wp:posOffset>-3810</wp:posOffset>
            </wp:positionV>
            <wp:extent cx="609600" cy="257175"/>
            <wp:effectExtent l="0" t="0" r="0" b="0"/>
            <wp:wrapNone/>
            <wp:docPr id="4" name="Рисунок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Рисунок 3" descr=""/>
                    <pic:cNvPicPr>
                      <a:picLocks noChangeAspect="1" noChangeArrowheads="1"/>
                    </pic:cNvPicPr>
                  </pic:nvPicPr>
                  <pic:blipFill>
                    <a:blip r:embed="rId5"/>
                    <a:stretch>
                      <a:fillRect/>
                    </a:stretch>
                  </pic:blipFill>
                  <pic:spPr bwMode="auto">
                    <a:xfrm>
                      <a:off x="0" y="0"/>
                      <a:ext cx="609600" cy="257175"/>
                    </a:xfrm>
                    <a:prstGeom prst="rect">
                      <a:avLst/>
                    </a:prstGeom>
                  </pic:spPr>
                </pic:pic>
              </a:graphicData>
            </a:graphic>
          </wp:anchor>
        </w:drawing>
      </w:r>
      <w:r>
        <w:rPr>
          <w:rFonts w:eastAsia="Times New Roman" w:cs="Times New Roman" w:ascii="Times New Roman" w:hAnsi="Times New Roman"/>
          <w:sz w:val="28"/>
          <w:szCs w:val="28"/>
          <w:lang w:eastAsia="ru-RU"/>
        </w:rPr>
        <w:tab/>
        <w:tab/>
        <w:t>;</w:t>
      </w:r>
    </w:p>
    <w:p>
      <w:pPr>
        <w:pStyle w:val="Normal"/>
        <w:widowControl w:val="false"/>
        <w:shd w:val="clear" w:color="auto" w:fill="FFFFFF"/>
        <w:spacing w:lineRule="auto" w:line="240" w:before="0" w:after="0"/>
        <w:contextualSpacing/>
        <w:jc w:val="both"/>
        <w:rPr>
          <w:rFonts w:ascii="Times New Roman" w:hAnsi="Times New Roman" w:eastAsia="Times New Roman" w:cs="Times New Roman"/>
          <w:sz w:val="16"/>
          <w:szCs w:val="16"/>
          <w:lang w:eastAsia="ru-RU"/>
        </w:rPr>
      </w:pPr>
      <w:r>
        <w:rPr>
          <w:rFonts w:eastAsia="Times New Roman" w:cs="Times New Roman" w:ascii="Times New Roman" w:hAnsi="Times New Roman"/>
          <w:sz w:val="16"/>
          <w:szCs w:val="16"/>
          <w:lang w:eastAsia="ru-RU"/>
        </w:rPr>
      </w:r>
    </w:p>
    <w:p>
      <w:pPr>
        <w:pStyle w:val="Normal"/>
        <w:spacing w:lineRule="auto" w:line="240" w:before="0" w:after="0"/>
        <w:ind w:hanging="0"/>
        <w:jc w:val="both"/>
        <w:rPr>
          <w:rFonts w:ascii="Times New Roman" w:hAnsi="Times New Roman" w:cs="Times New Roman"/>
          <w:bCs/>
          <w:sz w:val="28"/>
          <w:szCs w:val="28"/>
        </w:rPr>
      </w:pPr>
      <w:r>
        <w:rPr>
          <w:rFonts w:eastAsia="Times New Roman" w:cs="Times New Roman" w:ascii="Times New Roman" w:hAnsi="Times New Roman"/>
          <w:bCs/>
          <w:sz w:val="28"/>
          <w:szCs w:val="28"/>
          <w:lang w:eastAsia="ru-RU"/>
        </w:rPr>
        <w:tab/>
        <w:t>P</w:t>
      </w:r>
      <w:r>
        <w:rPr>
          <w:rFonts w:eastAsia="Times New Roman" w:cs="Times New Roman" w:ascii="Times New Roman" w:hAnsi="Times New Roman"/>
          <w:bCs/>
          <w:sz w:val="28"/>
          <w:szCs w:val="28"/>
          <w:vertAlign w:val="subscript"/>
          <w:lang w:eastAsia="ru-RU"/>
        </w:rPr>
        <w:t>rc</w:t>
      </w:r>
      <w:r>
        <w:rPr>
          <w:rFonts w:eastAsia="Times New Roman" w:cs="Times New Roman" w:ascii="Times New Roman" w:hAnsi="Times New Roman"/>
          <w:bCs/>
          <w:sz w:val="28"/>
          <w:szCs w:val="28"/>
          <w:lang w:eastAsia="ru-RU"/>
        </w:rPr>
        <w:t xml:space="preserve"> – средняя рыночная стоимость одного квадратного метра общей площади жилого помещения в Камчатском крае, утверждаемая приказом Министерства строительства и жилищно-коммунального хозяйства Российской Федерации (далее – Минстрой России) на </w:t>
      </w:r>
      <w:r>
        <w:rPr>
          <w:rFonts w:eastAsia="Times New Roman" w:cs="Times New Roman" w:ascii="Times New Roman" w:hAnsi="Times New Roman"/>
          <w:bCs/>
          <w:sz w:val="28"/>
          <w:szCs w:val="28"/>
          <w:lang w:val="en-US" w:eastAsia="ru-RU"/>
        </w:rPr>
        <w:t>1</w:t>
      </w:r>
      <w:r>
        <w:rPr>
          <w:rFonts w:eastAsia="Times New Roman" w:cs="Times New Roman" w:ascii="Times New Roman" w:hAnsi="Times New Roman"/>
          <w:bCs/>
          <w:sz w:val="28"/>
          <w:szCs w:val="28"/>
          <w:lang w:eastAsia="ru-RU"/>
        </w:rPr>
        <w:t xml:space="preserve"> квартал соответствующего финансового года и подлежащая применению федеральными органами исполнительной власти, исполнительными органами Камчатского края для расчета размеров социальных выплат, для всех категорий граждан, которым указанные социальные выплаты предоставляются на приобретение (строительство) жилых помещений за счет средств федерального бюджета.».</w:t>
      </w:r>
    </w:p>
    <w:p>
      <w:pPr>
        <w:pStyle w:val="ListParagraph"/>
        <w:widowControl/>
        <w:suppressAutoHyphens w:val="true"/>
        <w:bidi w:val="0"/>
        <w:spacing w:lineRule="auto" w:line="240" w:before="0" w:after="0"/>
        <w:ind w:hanging="0" w:left="0" w:right="0"/>
        <w:contextualSpacing/>
        <w:jc w:val="both"/>
        <w:rPr>
          <w:sz w:val="28"/>
          <w:szCs w:val="28"/>
        </w:rPr>
      </w:pPr>
      <w:r>
        <w:rPr>
          <w:sz w:val="28"/>
          <w:szCs w:val="28"/>
        </w:rPr>
        <w:tab/>
      </w:r>
      <w:r>
        <w:rPr>
          <w:rFonts w:ascii="Times New Roman" w:hAnsi="Times New Roman"/>
          <w:sz w:val="28"/>
          <w:szCs w:val="28"/>
        </w:rPr>
        <w:t>2</w:t>
      </w:r>
      <w:r>
        <w:rPr>
          <w:rFonts w:ascii="Times New Roman" w:hAnsi="Times New Roman"/>
          <w:sz w:val="28"/>
          <w:szCs w:val="28"/>
        </w:rPr>
        <w:t>.</w:t>
      </w:r>
      <w:r>
        <w:rPr>
          <w:rFonts w:ascii="Times New Roman" w:hAnsi="Times New Roman"/>
          <w:sz w:val="28"/>
          <w:szCs w:val="28"/>
        </w:rPr>
        <w:t xml:space="preserve"> </w:t>
      </w:r>
      <w:r>
        <w:rPr>
          <w:rFonts w:cs="Times New Roman" w:ascii="Times New Roman" w:hAnsi="Times New Roman"/>
          <w:bCs/>
          <w:sz w:val="28"/>
          <w:szCs w:val="28"/>
        </w:rPr>
        <w:t>Настоящий приказ вступает в силу после дня его официального опубликования.</w:t>
      </w:r>
    </w:p>
    <w:p>
      <w:pPr>
        <w:pStyle w:val="Normal"/>
        <w:spacing w:lineRule="auto" w:line="240" w:before="0" w:after="0"/>
        <w:ind w:hanging="0"/>
        <w:jc w:val="both"/>
        <w:rPr>
          <w:rFonts w:ascii="Times New Roman" w:hAnsi="Times New Roman" w:eastAsia="Times New Roman" w:cs="Times New Roman"/>
          <w:sz w:val="28"/>
          <w:szCs w:val="28"/>
          <w:lang w:eastAsia="ru-RU"/>
        </w:rPr>
      </w:pPr>
      <w:r>
        <w:rPr>
          <w:rFonts w:eastAsia="Times New Roman" w:cs="Times New Roman" w:ascii="Times New Roman" w:hAnsi="Times New Roman"/>
          <w:sz w:val="28"/>
          <w:szCs w:val="28"/>
          <w:lang w:eastAsia="ru-RU"/>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p>
      <w:pPr>
        <w:pStyle w:val="Normal"/>
        <w:spacing w:lineRule="auto" w:line="240" w:before="0" w:after="0"/>
        <w:ind w:firstLine="709"/>
        <w:jc w:val="both"/>
        <w:rPr>
          <w:rFonts w:ascii="Times New Roman" w:hAnsi="Times New Roman" w:cs="Times New Roman"/>
          <w:bCs/>
          <w:sz w:val="28"/>
          <w:szCs w:val="28"/>
        </w:rPr>
      </w:pPr>
      <w:r>
        <w:rPr>
          <w:rFonts w:cs="Times New Roman" w:ascii="Times New Roman" w:hAnsi="Times New Roman"/>
          <w:bCs/>
          <w:sz w:val="28"/>
          <w:szCs w:val="28"/>
        </w:rPr>
      </w:r>
    </w:p>
    <w:tbl>
      <w:tblPr>
        <w:tblW w:w="9639" w:type="dxa"/>
        <w:jc w:val="left"/>
        <w:tblInd w:w="0" w:type="dxa"/>
        <w:tblLayout w:type="fixed"/>
        <w:tblCellMar>
          <w:top w:w="0" w:type="dxa"/>
          <w:left w:w="0" w:type="dxa"/>
          <w:bottom w:w="0" w:type="dxa"/>
          <w:right w:w="0" w:type="dxa"/>
        </w:tblCellMar>
        <w:tblLook w:val="04a0" w:noHBand="0" w:noVBand="1" w:firstColumn="1" w:lastRow="0" w:lastColumn="0" w:firstRow="1"/>
      </w:tblPr>
      <w:tblGrid>
        <w:gridCol w:w="2968"/>
        <w:gridCol w:w="4401"/>
        <w:gridCol w:w="2270"/>
      </w:tblGrid>
      <w:tr>
        <w:trPr>
          <w:trHeight w:val="1245" w:hRule="atLeast"/>
        </w:trPr>
        <w:tc>
          <w:tcPr>
            <w:tcW w:w="2968" w:type="dxa"/>
            <w:tcBorders/>
            <w:shd w:color="auto" w:fill="auto" w:val="clear"/>
          </w:tcPr>
          <w:p>
            <w:pPr>
              <w:pStyle w:val="Normal"/>
              <w:spacing w:lineRule="auto" w:line="240" w:before="0" w:after="0"/>
              <w:ind w:right="27"/>
              <w:rPr>
                <w:rFonts w:ascii="Times New Roman" w:hAnsi="Times New Roman"/>
                <w:sz w:val="24"/>
              </w:rPr>
            </w:pPr>
            <w:r>
              <w:rPr>
                <w:rFonts w:ascii="Times New Roman" w:hAnsi="Times New Roman"/>
                <w:sz w:val="28"/>
              </w:rPr>
              <w:t>Министр</w:t>
            </w:r>
          </w:p>
          <w:p>
            <w:pPr>
              <w:pStyle w:val="Normal"/>
              <w:spacing w:lineRule="auto" w:line="240" w:before="0" w:after="0"/>
              <w:ind w:left="30" w:right="27"/>
              <w:rPr>
                <w:rFonts w:ascii="Times New Roman" w:hAnsi="Times New Roman"/>
                <w:sz w:val="24"/>
              </w:rPr>
            </w:pPr>
            <w:r>
              <w:rPr>
                <w:rFonts w:ascii="Times New Roman" w:hAnsi="Times New Roman"/>
                <w:sz w:val="24"/>
              </w:rPr>
            </w:r>
          </w:p>
        </w:tc>
        <w:tc>
          <w:tcPr>
            <w:tcW w:w="4401" w:type="dxa"/>
            <w:tcBorders/>
            <w:shd w:color="auto" w:fill="auto" w:val="clear"/>
          </w:tcPr>
          <w:p>
            <w:pPr>
              <w:pStyle w:val="Normal"/>
              <w:spacing w:lineRule="auto" w:line="240" w:before="0" w:after="0"/>
              <w:rPr>
                <w:rFonts w:ascii="Times New Roman" w:hAnsi="Times New Roman"/>
                <w:color w:themeColor="text1" w:val="000000"/>
                <w:sz w:val="24"/>
              </w:rPr>
            </w:pPr>
            <w:bookmarkStart w:id="3" w:name="SIGNERSTAMP1"/>
            <w:r>
              <w:rPr>
                <w:rFonts w:ascii="Times New Roman" w:hAnsi="Times New Roman"/>
                <w:color w:themeColor="background1" w:val="FFFFFF"/>
                <w:sz w:val="24"/>
              </w:rPr>
              <w:t>[горизонтальный штамп подписи 1]</w:t>
            </w:r>
            <w:bookmarkEnd w:id="3"/>
          </w:p>
        </w:tc>
        <w:tc>
          <w:tcPr>
            <w:tcW w:w="2270" w:type="dxa"/>
            <w:tcBorders/>
            <w:shd w:color="auto" w:fill="auto" w:val="clear"/>
          </w:tcPr>
          <w:p>
            <w:pPr>
              <w:pStyle w:val="Normal"/>
              <w:spacing w:lineRule="auto" w:line="240" w:before="0" w:after="0"/>
              <w:jc w:val="right"/>
              <w:rPr>
                <w:rFonts w:ascii="Times New Roman" w:hAnsi="Times New Roman"/>
                <w:sz w:val="28"/>
                <w:szCs w:val="28"/>
              </w:rPr>
            </w:pPr>
            <w:r>
              <w:rPr>
                <w:rFonts w:ascii="Times New Roman" w:hAnsi="Times New Roman"/>
                <w:sz w:val="28"/>
                <w:szCs w:val="28"/>
              </w:rPr>
              <w:t>А.С. Гончаров</w:t>
            </w:r>
          </w:p>
        </w:tc>
      </w:tr>
    </w:tbl>
    <w:p>
      <w:pPr>
        <w:pStyle w:val="Normal"/>
        <w:widowControl w:val="false"/>
        <w:tabs>
          <w:tab w:val="clear" w:pos="708"/>
          <w:tab w:val="left" w:pos="8222" w:leader="none"/>
        </w:tabs>
        <w:spacing w:lineRule="auto" w:line="240" w:before="0" w:after="0"/>
        <w:ind w:firstLine="5103" w:right="-2"/>
        <w:rPr>
          <w:rFonts w:ascii="Times New Roman" w:hAnsi="Times New Roman"/>
          <w:sz w:val="28"/>
        </w:rPr>
      </w:pPr>
      <w:r>
        <w:rPr>
          <w:rFonts w:ascii="Times New Roman" w:hAnsi="Times New Roman"/>
          <w:sz w:val="28"/>
        </w:rPr>
      </w:r>
    </w:p>
    <w:sectPr>
      <w:headerReference w:type="default" r:id="rId6"/>
      <w:type w:val="nextPage"/>
      <w:pgSz w:w="11906" w:h="16838"/>
      <w:pgMar w:left="1418" w:right="851" w:gutter="0" w:header="709" w:top="1134" w:footer="0" w:bottom="1134"/>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Segoe UI">
    <w:charset w:val="01"/>
    <w:family w:val="roman"/>
    <w:pitch w:val="variable"/>
  </w:font>
  <w:font w:name="Open Sans">
    <w:charset w:val="01"/>
    <w:family w:val="roman"/>
    <w:pitch w:val="variable"/>
  </w:font>
  <w:font w:name="Times New Roman">
    <w:charset w:val="01"/>
    <w:family w:val="roman"/>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1004585755"/>
    </w:sdtPr>
    <w:sdtContent>
      <w:p>
        <w:pPr>
          <w:pStyle w:val="Header"/>
          <w:jc w:val="center"/>
          <w:rPr>
            <w:rFonts w:ascii="Times New Roman" w:hAnsi="Times New Roman" w:cs="Times New Roman"/>
            <w:sz w:val="28"/>
            <w:szCs w:val="28"/>
          </w:rPr>
        </w:pPr>
        <w:r>
          <w:rPr>
            <w:rFonts w:cs="Times New Roman" w:ascii="Times New Roman" w:hAnsi="Times New Roman"/>
            <w:sz w:val="28"/>
            <w:szCs w:val="28"/>
          </w:rPr>
          <w:fldChar w:fldCharType="begin"/>
        </w:r>
        <w:r>
          <w:rPr>
            <w:sz w:val="28"/>
            <w:szCs w:val="28"/>
            <w:rFonts w:cs="Times New Roman" w:ascii="Times New Roman" w:hAnsi="Times New Roman"/>
          </w:rPr>
          <w:instrText xml:space="preserve"> PAGE </w:instrText>
        </w:r>
        <w:r>
          <w:rPr>
            <w:sz w:val="28"/>
            <w:szCs w:val="28"/>
            <w:rFonts w:cs="Times New Roman" w:ascii="Times New Roman" w:hAnsi="Times New Roman"/>
          </w:rPr>
          <w:fldChar w:fldCharType="separate"/>
        </w:r>
        <w:r>
          <w:rPr>
            <w:sz w:val="28"/>
            <w:szCs w:val="28"/>
            <w:rFonts w:cs="Times New Roman" w:ascii="Times New Roman" w:hAnsi="Times New Roman"/>
          </w:rPr>
          <w:t>3</w:t>
        </w:r>
        <w:r>
          <w:rPr>
            <w:sz w:val="28"/>
            <w:szCs w:val="28"/>
            <w:rFonts w:cs="Times New Roman" w:ascii="Times New Roman" w:hAnsi="Times New Roman"/>
          </w:rPr>
          <w:fldChar w:fldCharType="end"/>
        </w:r>
      </w:p>
    </w:sdtContent>
  </w:sdt>
</w:hdr>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033533"/>
    <w:pPr>
      <w:widowControl/>
      <w:suppressAutoHyphens w:val="true"/>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Знак"/>
    <w:basedOn w:val="DefaultParagraphFont"/>
    <w:link w:val="PlainText"/>
    <w:uiPriority w:val="99"/>
    <w:semiHidden/>
    <w:qFormat/>
    <w:rsid w:val="00e72da7"/>
    <w:rPr>
      <w:rFonts w:ascii="Calibri" w:hAnsi="Calibri" w:eastAsia="Calibri" w:cs="Times New Roman"/>
      <w:szCs w:val="21"/>
    </w:rPr>
  </w:style>
  <w:style w:type="character" w:styleId="Style15" w:customStyle="1">
    <w:name w:val="Нижний колонтитул Знак"/>
    <w:basedOn w:val="DefaultParagraphFont"/>
    <w:uiPriority w:val="99"/>
    <w:qFormat/>
    <w:rsid w:val="0095344d"/>
    <w:rPr>
      <w:rFonts w:ascii="Times New Roman" w:hAnsi="Times New Roman" w:eastAsia="Times New Roman" w:cs="Times New Roman"/>
      <w:sz w:val="28"/>
      <w:szCs w:val="28"/>
      <w:lang w:eastAsia="ru-RU"/>
    </w:rPr>
  </w:style>
  <w:style w:type="character" w:styleId="Style16" w:customStyle="1">
    <w:name w:val="Текст выноски Знак"/>
    <w:basedOn w:val="DefaultParagraphFont"/>
    <w:link w:val="BalloonText"/>
    <w:uiPriority w:val="99"/>
    <w:semiHidden/>
    <w:qFormat/>
    <w:rsid w:val="009277f0"/>
    <w:rPr>
      <w:rFonts w:ascii="Segoe UI" w:hAnsi="Segoe UI" w:cs="Segoe UI"/>
      <w:sz w:val="18"/>
      <w:szCs w:val="18"/>
    </w:rPr>
  </w:style>
  <w:style w:type="character" w:styleId="Style17" w:customStyle="1">
    <w:name w:val="Верхний колонтитул Знак"/>
    <w:basedOn w:val="DefaultParagraphFont"/>
    <w:uiPriority w:val="99"/>
    <w:qFormat/>
    <w:rsid w:val="0031799b"/>
    <w:rPr/>
  </w:style>
  <w:style w:type="character" w:styleId="Hyperlink">
    <w:name w:val="Hyperlink"/>
    <w:basedOn w:val="DefaultParagraphFont"/>
    <w:uiPriority w:val="99"/>
    <w:unhideWhenUsed/>
    <w:rsid w:val="00681bfe"/>
    <w:rPr>
      <w:color w:themeColor="hyperlink" w:val="0563C1"/>
      <w:u w:val="single"/>
    </w:rPr>
  </w:style>
  <w:style w:type="paragraph" w:styleId="Style18">
    <w:name w:val="Заголовок"/>
    <w:basedOn w:val="Normal"/>
    <w:next w:val="BodyText"/>
    <w:qFormat/>
    <w:pPr>
      <w:keepNext w:val="true"/>
      <w:spacing w:before="240" w:after="120"/>
    </w:pPr>
    <w:rPr>
      <w:rFonts w:ascii="Open Sans" w:hAnsi="Open Sans" w:eastAsia="Tahoma" w:cs="Lohit Devanagari"/>
      <w:sz w:val="28"/>
      <w:szCs w:val="28"/>
    </w:rPr>
  </w:style>
  <w:style w:type="paragraph" w:styleId="BodyText">
    <w:name w:val="Body Text"/>
    <w:basedOn w:val="Normal"/>
    <w:pPr>
      <w:spacing w:lineRule="auto" w:line="276" w:before="0" w:after="140"/>
    </w:pPr>
    <w:rPr/>
  </w:style>
  <w:style w:type="paragraph" w:styleId="List">
    <w:name w:val="List"/>
    <w:basedOn w:val="BodyText"/>
    <w:pPr/>
    <w:rPr>
      <w:rFonts w:cs="Lohit Devanagari"/>
    </w:rPr>
  </w:style>
  <w:style w:type="paragraph" w:styleId="Caption">
    <w:name w:val="Caption"/>
    <w:basedOn w:val="Normal"/>
    <w:qFormat/>
    <w:pPr>
      <w:suppressLineNumbers/>
      <w:spacing w:before="120" w:after="120"/>
    </w:pPr>
    <w:rPr>
      <w:rFonts w:cs="Lohit Devanagari"/>
      <w:i/>
      <w:iCs/>
      <w:sz w:val="24"/>
      <w:szCs w:val="24"/>
    </w:rPr>
  </w:style>
  <w:style w:type="paragraph" w:styleId="Style19">
    <w:name w:val="Указатель"/>
    <w:basedOn w:val="Normal"/>
    <w:qFormat/>
    <w:pPr>
      <w:suppressLineNumbers/>
    </w:pPr>
    <w:rPr>
      <w:rFonts w:cs="Lohit Devanagari"/>
    </w:rPr>
  </w:style>
  <w:style w:type="paragraph" w:styleId="PlainText">
    <w:name w:val="Plain Text"/>
    <w:basedOn w:val="Normal"/>
    <w:link w:val="Style14"/>
    <w:uiPriority w:val="99"/>
    <w:semiHidden/>
    <w:unhideWhenUsed/>
    <w:qFormat/>
    <w:rsid w:val="00e72da7"/>
    <w:pPr>
      <w:spacing w:lineRule="auto" w:line="240" w:before="0" w:after="0"/>
    </w:pPr>
    <w:rPr>
      <w:rFonts w:ascii="Calibri" w:hAnsi="Calibri" w:eastAsia="Calibri" w:cs="Times New Roman"/>
      <w:szCs w:val="21"/>
    </w:rPr>
  </w:style>
  <w:style w:type="paragraph" w:styleId="Style20">
    <w:name w:val="Колонтитул"/>
    <w:basedOn w:val="Normal"/>
    <w:qFormat/>
    <w:pPr/>
    <w:rPr/>
  </w:style>
  <w:style w:type="paragraph" w:styleId="Footer">
    <w:name w:val="Footer"/>
    <w:basedOn w:val="Normal"/>
    <w:link w:val="Style15"/>
    <w:uiPriority w:val="99"/>
    <w:rsid w:val="0095344d"/>
    <w:pPr>
      <w:tabs>
        <w:tab w:val="clear" w:pos="708"/>
        <w:tab w:val="center" w:pos="4677" w:leader="none"/>
        <w:tab w:val="right" w:pos="9355" w:leader="none"/>
      </w:tabs>
      <w:spacing w:lineRule="auto" w:line="240" w:before="0" w:after="0"/>
    </w:pPr>
    <w:rPr>
      <w:rFonts w:ascii="Times New Roman" w:hAnsi="Times New Roman" w:eastAsia="Times New Roman" w:cs="Times New Roman"/>
      <w:sz w:val="28"/>
      <w:szCs w:val="28"/>
      <w:lang w:eastAsia="ru-RU"/>
    </w:rPr>
  </w:style>
  <w:style w:type="paragraph" w:styleId="BalloonText">
    <w:name w:val="Balloon Text"/>
    <w:basedOn w:val="Normal"/>
    <w:link w:val="Style16"/>
    <w:uiPriority w:val="99"/>
    <w:semiHidden/>
    <w:unhideWhenUsed/>
    <w:qFormat/>
    <w:rsid w:val="009277f0"/>
    <w:pPr>
      <w:spacing w:lineRule="auto" w:line="240" w:before="0" w:after="0"/>
    </w:pPr>
    <w:rPr>
      <w:rFonts w:ascii="Segoe UI" w:hAnsi="Segoe UI" w:cs="Segoe UI"/>
      <w:sz w:val="18"/>
      <w:szCs w:val="18"/>
    </w:rPr>
  </w:style>
  <w:style w:type="paragraph" w:styleId="Header">
    <w:name w:val="Header"/>
    <w:basedOn w:val="Normal"/>
    <w:link w:val="Style17"/>
    <w:uiPriority w:val="99"/>
    <w:unhideWhenUsed/>
    <w:rsid w:val="0031799b"/>
    <w:pPr>
      <w:tabs>
        <w:tab w:val="clear" w:pos="708"/>
        <w:tab w:val="center" w:pos="4677" w:leader="none"/>
        <w:tab w:val="right" w:pos="9355" w:leader="none"/>
      </w:tabs>
      <w:spacing w:lineRule="auto" w:line="240" w:before="0" w:after="0"/>
    </w:pPr>
    <w:rPr/>
  </w:style>
  <w:style w:type="paragraph" w:styleId="21">
    <w:name w:val="Основной текст (2)1"/>
    <w:basedOn w:val="Normal"/>
    <w:qFormat/>
    <w:pPr>
      <w:shd w:val="clear" w:color="auto" w:fill="FFFFFF"/>
      <w:spacing w:lineRule="exact" w:line="278" w:before="0" w:after="0"/>
      <w:jc w:val="both"/>
    </w:pPr>
    <w:rPr>
      <w:rFonts w:ascii="Times New Roman" w:hAnsi="Times New Roman" w:eastAsia="Times New Roman" w:cs="Times New Roman"/>
    </w:rPr>
  </w:style>
  <w:style w:type="paragraph" w:styleId="Style21">
    <w:name w:val="Содержимое таблицы"/>
    <w:basedOn w:val="Normal"/>
    <w:qFormat/>
    <w:pPr>
      <w:widowControl w:val="false"/>
      <w:suppressLineNumbers/>
    </w:pPr>
    <w:rPr/>
  </w:style>
  <w:style w:type="paragraph" w:styleId="Style22">
    <w:name w:val="Заголовок таблицы"/>
    <w:basedOn w:val="Style21"/>
    <w:qFormat/>
    <w:pPr>
      <w:suppressLineNumbers/>
      <w:jc w:val="center"/>
    </w:pPr>
    <w:rPr>
      <w:b/>
      <w:bCs/>
    </w:rPr>
  </w:style>
  <w:style w:type="paragraph" w:styleId="ListParagraph">
    <w:name w:val="List Paragraph"/>
    <w:basedOn w:val="Normal"/>
    <w:qFormat/>
    <w:pPr>
      <w:spacing w:before="0" w:after="160"/>
      <w:ind w:left="720"/>
      <w:contextualSpacing/>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uiPriority w:val="39"/>
    <w:rsid w:val="00ab3ecc"/>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1">
    <w:name w:val="Сетка таблицы1"/>
    <w:basedOn w:val="a1"/>
    <w:uiPriority w:val="59"/>
    <w:rsid w:val="0003353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2">
    <w:name w:val="Сетка таблицы2"/>
    <w:basedOn w:val="a1"/>
    <w:uiPriority w:val="59"/>
    <w:rsid w:val="00033533"/>
    <w:pPr>
      <w:spacing w:after="0" w:line="240" w:lineRule="auto"/>
    </w:pPr>
    <w:rPr>
      <w:lang w:eastAsia="ru-RU"/>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2.png"/><Relationship Id="rId4" Type="http://schemas.openxmlformats.org/officeDocument/2006/relationships/image" Target="media/image3.png"/><Relationship Id="rId5" Type="http://schemas.openxmlformats.org/officeDocument/2006/relationships/image" Target="media/image4.png"/><Relationship Id="rId6" Type="http://schemas.openxmlformats.org/officeDocument/2006/relationships/header" Target="header1.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xmlns:r="http://schemas.openxmlformats.org/officeDocument/2006/relationships" name="Тема Office">
  <a:themeElements>
    <a:clrScheme name="Стандартная">
      <a:dk1>
        <a:srgbClr val="000000"/>
      </a:dk1>
      <a:lt1>
        <a:srgbClr val="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pitchFamily="0" charset="1"/>
        <a:ea typeface=""/>
        <a:cs typeface=""/>
      </a:majorFont>
      <a:minorFont>
        <a:latin typeface="Calibri" panose="020F0502020204030204" pitchFamily="0" charset="1"/>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l="0" t="0" r="0" b="0"/>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l="0" t="0" r="0" b="0"/>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08930-C1D6-4BE7-9303-95DD97D10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283</TotalTime>
  <Application>LibreOffice/7.6.7.2$Linux_X86_64 LibreOffice_project/60$Build-2</Application>
  <AppVersion>15.0000</AppVersion>
  <Pages>3</Pages>
  <Words>609</Words>
  <Characters>4386</Characters>
  <CharactersWithSpaces>4998</CharactersWithSpaces>
  <Paragraphs>31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2024-01-09T04:42:00Z</dcterms:created>
  <dc:creator>Киселев Виктор Вадимович</dc:creator>
  <dc:description/>
  <dc:language>ru-RU</dc:language>
  <cp:lastModifiedBy/>
  <cp:lastPrinted>2021-10-08T05:51:00Z</cp:lastPrinted>
  <dcterms:modified xsi:type="dcterms:W3CDTF">2025-01-30T10:14:21Z</dcterms:modified>
  <cp:revision>22</cp:revision>
  <dc:subject/>
  <dc:title/>
</cp:coreProperties>
</file>

<file path=docProps/custom.xml><?xml version="1.0" encoding="utf-8"?>
<Properties xmlns="http://schemas.openxmlformats.org/officeDocument/2006/custom-properties" xmlns:vt="http://schemas.openxmlformats.org/officeDocument/2006/docPropsVTypes"/>
</file>