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87" y="0"/>
                <wp:lineTo x="-87" y="20816"/>
                <wp:lineTo x="20881" y="20816"/>
                <wp:lineTo x="20881" y="0"/>
                <wp:lineTo x="-8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89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76" w:before="0"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 w:before="0" w:after="0"/>
        <w:ind w:left="0" w:firstLine="709"/>
        <w:jc w:val="center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 комплексном развитии территории нежилой застройки, незастроенной территории в Камчатском крае </w:t>
      </w:r>
    </w:p>
    <w:p>
      <w:pPr>
        <w:pStyle w:val="Normal"/>
        <w:spacing w:lineRule="auto" w:line="360" w:before="0"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 w:before="0" w:after="0"/>
        <w:ind w:left="0" w:firstLine="709"/>
        <w:jc w:val="both"/>
        <w:rPr/>
      </w:pPr>
      <w:r>
        <w:rPr>
          <w:rFonts w:ascii="Times New Roman" w:hAnsi="Times New Roman"/>
          <w:sz w:val="28"/>
        </w:rPr>
        <w:t xml:space="preserve">В соответствии с главой 10 Градостроительного кодекса Российской Федерации, статьей 4 Закона Камчатского края от 14.11.2012 № 160 «О регулировании отдельных вопросов градостроительной деятельности в Камчатском крае» </w:t>
      </w:r>
    </w:p>
    <w:p>
      <w:pPr>
        <w:pStyle w:val="Normal"/>
        <w:spacing w:lineRule="auto" w:line="360" w:before="0"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 w:before="0" w:after="0"/>
        <w:ind w:left="0" w:firstLine="709"/>
        <w:jc w:val="both"/>
        <w:rPr/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360" w:before="0"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 w:before="0" w:after="0"/>
        <w:ind w:left="0" w:firstLine="709"/>
        <w:jc w:val="both"/>
        <w:rPr/>
      </w:pPr>
      <w:r>
        <w:rPr>
          <w:rFonts w:ascii="Times New Roman" w:hAnsi="Times New Roman"/>
          <w:sz w:val="28"/>
        </w:rPr>
        <w:t>1. Утвердить Порядок взаимодействия исполнительных органов Камчатского края, органов местного самоуправления и иных организаций в Камчатском крае при принятии решения о комплексном развитии территории нежилой застройки, незастроенной территории в Камчатском крае согласно приложению 1 к настоящему постановлению.</w:t>
      </w:r>
    </w:p>
    <w:p>
      <w:pPr>
        <w:pStyle w:val="Normal"/>
        <w:spacing w:lineRule="auto" w:line="360" w:before="0" w:after="0"/>
        <w:ind w:left="0" w:firstLine="709"/>
        <w:jc w:val="both"/>
        <w:rPr/>
      </w:pPr>
      <w:r>
        <w:rPr>
          <w:rFonts w:ascii="Times New Roman" w:hAnsi="Times New Roman"/>
          <w:sz w:val="28"/>
        </w:rPr>
        <w:t>2. Утвердить Правила заключения соглашения оператором комплексного развития территории с уполномоченным исполнительным органом Камчатского края, уполномоченным органом местного самоуправления муниципального образования в Камчатском крае в целях реализации решения о комплексном развитии территории нежилой застройки, незастроенной территории в Камчатском крае согласно приложению 2 к настоящему постановлению.</w:t>
      </w:r>
    </w:p>
    <w:p>
      <w:pPr>
        <w:pStyle w:val="Normal"/>
        <w:spacing w:lineRule="auto" w:line="360" w:before="0" w:after="0"/>
        <w:ind w:left="0" w:firstLine="709"/>
        <w:jc w:val="both"/>
        <w:rPr/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360" w:before="0"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892"/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tbl>
      <w:tblPr>
        <w:tblStyle w:val="890"/>
        <w:tblW w:w="96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6"/>
        <w:gridCol w:w="477"/>
        <w:gridCol w:w="485"/>
        <w:gridCol w:w="3666"/>
        <w:gridCol w:w="480"/>
        <w:gridCol w:w="1872"/>
        <w:gridCol w:w="487"/>
        <w:gridCol w:w="1691"/>
      </w:tblGrid>
      <w:tr>
        <w:trPr/>
        <w:tc>
          <w:tcPr>
            <w:tcW w:w="476" w:type="dxa"/>
            <w:tcBorders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0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</w:rPr>
              <w:t>Приложение 1 к постановлению</w:t>
            </w:r>
          </w:p>
        </w:tc>
      </w:tr>
      <w:tr>
        <w:trPr/>
        <w:tc>
          <w:tcPr>
            <w:tcW w:w="4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0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76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6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</w:rPr>
              <w:t>от</w:t>
            </w:r>
          </w:p>
        </w:tc>
        <w:tc>
          <w:tcPr>
            <w:tcW w:w="1872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7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</w:rPr>
              <w:t>№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взаимодействия исполнительных органов Камчатского края, органов местного самоуправления и иных организаций в Камчатском крае при принятии решения о комплексном развитии территории нежилой застройки, незастроенной территории в Камчатском крае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Порядок)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регламентирует взаимодействие исполнительных органов Камчатского края, органов местного самоуправления в Камчатском крае при подготовке проекта решения Правительства Камчатского края о комплексном развитии территории нежилой застройки, о комплексном развитии незастроенной территории в случаях, установленных пунктом 2 части 2 статьи 66 Градостроительного кодекса Российской Федерации.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Решение о комплексном развитии территории нежилой застройки, о комплексном развитии незастроенной территории может быть принято по инициативе федеральных органов исполнительной власти, органов исполнительной власти Камчатского края, органов местного самоуправления муниципальных образований в Камчатском крае, юридических и физических лиц (далее – заинтересованные лица). 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Решение Правительства Камчатского края о комплексном развитии территории нежилой застройки, о комплексном развитии незастроенной территории (далее – решение о комплексном развитии территории) принимается Правительством Камчатского края в форме распоряжения Правительства Камчатского края.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целях принятия решения о комплексном развитии территории заинтересованные лица направляют в Министерство строительства и жилищной политики Камчатского края (далее – уполномоченный орган) обращение о принятии такого решения (далее – обращение), содержащее следующую информацию: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 целях комплексного развития территории с учетом части 1 статьи 64 Градостроительного кодекса Российской Федерации;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 ориентировочных границах территории, в отношении которой предлагается принять решение о комплексном развитии территории;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 необходимости внесения изменений в документы территориального планирования и градостроительного зонирования, документацию по планировке территории;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 по основным видам разрешенного использования земельных участков и объектов капитального строительства, по предельным параметрам разрешенного строительства, реконструкции объектов капитального строительства, в том числе которые могут не соответствовать основным видам разрешенного использования земельных участков и объектов капитального строительства, предельным параметрам разрешенного строительства, реконструкции объектов капитального строительства;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предложения по характеристикам объектов капитального строительства нежилого, производственного, общественно-делового и иного назначения, планируемым объемам объектов капитального строительства;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иные сведения.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 обращению прикладываются материалы, необходимые для принятия уполномоченным органом решения о комплексном развитии территории: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архитектурно-градостроительная концепция развития территории, включающая: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ситуационный план территории, в отношении которой предлагается ее комплексное развитие, с указанием границ такой территории, кадастровых номеров и площади расположенных в границах такой территории земельных участков и (или) объектов капитального строительства;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схему планировочной организации территории (земельного участка, земельных участков) с расчетом показателей в соответствии с действующими нормативами градостроительного проектирования и (или) иные графические материалы, отражающие предложения по использованию территории (земельного участка, земельных участков);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планируемые сроки реализации решения о комплексном развитии территории и планируемые сроки реализации отдельных этапов комплексного развития территории.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финансово-экономическое обоснование реализации решения о комплексном развитии территории, включающее следующие разделы: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общие данные о комплексном развитии территории, экономическая и социальная значимость объектов, планируемых к размещению на данной территории;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организационный план (этапы реализации решения о комплексном развитии территории, сроки реализации этапов комплексного развития территории, сроки начала строительства и ввода в эксплуатацию объектов, создаваемых в результате реализации решения о комплексном развитии территории);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информация о потребности объекта, объектов, создаваемых в результате реализации решения о комплексном развитии территории, в подключении (технологическом присоединении) к сетям электроснабжения, газоснабжения и инженерно-технического обеспечения с указанием планируемого потребления ресурсов и технической возможности подключения (технологического присоединения) к сетям электроснабжения, газоснабжения и инженерно-технического обеспечения;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информация о необходимости и технической возможности присоединения объекта, объектов, создаваемых в результате реализации решения о комплексном развитии территории, к транспортной инфраструктуре;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перечень объектов регионального и (или) местного значения, планируемых к строительству при реализации решения о комплексном развитии территории, и их планируемые параметры (в том числе дошкольные образовательные организации, общеобразовательные учреждения, поликлиники, стоянки автомобилей, в том числе для временного хранения автомобилей);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информация о наличии потребности в предоставлении средств федерального, краевого или местного бюджета при реализации решения о комплексном развитии территории.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Уполномоченный орга</w:t>
      </w:r>
      <w:r>
        <w:rPr>
          <w:rFonts w:ascii="Times New Roman" w:hAnsi="Times New Roman"/>
          <w:sz w:val="28"/>
          <w:shd w:fill="auto" w:val="clear"/>
        </w:rPr>
        <w:t>н в течение 10 рабочих дней с</w:t>
      </w:r>
      <w:r>
        <w:rPr>
          <w:rFonts w:ascii="Times New Roman" w:hAnsi="Times New Roman"/>
          <w:sz w:val="28"/>
        </w:rPr>
        <w:t>о дня поступления обращения принимает решение о его возврате и уведомляет заинтересованное лицо о принятом решении при наличии следующих оснований: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представленное обращение и материалы, необходимые для принятия решения о комплексном развитии территории, не соответствуют требованиям, установленными частями 4 и 5 настоящего Порядка;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отношении всей или части территории, указанной в обращении, подготовлен и опубликован в соответствии с Градостроительным кодексом Российской Федерации проект решения Правительства Камчатского края или проект решения главы </w:t>
      </w:r>
      <w:r>
        <w:rPr>
          <w:rFonts w:ascii="Times New Roman" w:hAnsi="Times New Roman"/>
          <w:b w:val="false"/>
          <w:sz w:val="28"/>
        </w:rPr>
        <w:t>администрации муниципального образования в Камчатском крае</w:t>
      </w:r>
      <w:r>
        <w:rPr>
          <w:rFonts w:ascii="Times New Roman" w:hAnsi="Times New Roman"/>
          <w:sz w:val="28"/>
        </w:rPr>
        <w:t xml:space="preserve"> о комплексном развитии территории.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При отсутствии оснований для возврата обращения, предусмотренных в части 6 настоящего Порядка, уполномоченный орга</w:t>
      </w:r>
      <w:r>
        <w:rPr>
          <w:rFonts w:ascii="Times New Roman" w:hAnsi="Times New Roman"/>
          <w:sz w:val="28"/>
          <w:shd w:fill="auto" w:val="clear"/>
        </w:rPr>
        <w:t>н в течение 2 рабочих дней после истечения срока, указанного в части 6 настоящего</w:t>
      </w:r>
      <w:r>
        <w:rPr>
          <w:rFonts w:ascii="Times New Roman" w:hAnsi="Times New Roman"/>
          <w:sz w:val="28"/>
        </w:rPr>
        <w:t xml:space="preserve"> Порядка, в целях всестороннего рассмотрения вопроса о подготовке проекта решения о комплексном развитии территории направляет запрос с приложением документов, обозначенных частями 4 и 5 настоящего Порядка, в органы исполнительной власти Камчатского края (далее – отраслевые органы), в орган местного самоуправления поселения, городского округа, на территории которого планируется проведение комплексного развития территории (далее – орган местного самоуправления) о подготовке заключений в пределах их компетенции.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Заключения предоставляются отраслевыми органами и органами местного самоуправления в сро</w:t>
      </w:r>
      <w:r>
        <w:rPr>
          <w:rFonts w:ascii="Times New Roman" w:hAnsi="Times New Roman"/>
          <w:sz w:val="28"/>
          <w:shd w:fill="auto" w:val="clear"/>
        </w:rPr>
        <w:t>к не позднее 14 рабочих дней с</w:t>
      </w:r>
      <w:r>
        <w:rPr>
          <w:rFonts w:ascii="Times New Roman" w:hAnsi="Times New Roman"/>
          <w:sz w:val="28"/>
        </w:rPr>
        <w:t>о дня поступления запроса уполномоченного органа и должны содержать: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информацию Министерства имущественных и земельных отношений Камчатского края о зарегистрированных правах на земельные участки и иные объекты недвижимости, расположенные в пределах обозначенной территории, содержащую все характеристики, предусмотренные Единым государственным реестром недвижимости;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информацию Службы охраны объектов культурного наследия Камчатского края об объектах культурного наследия, расположенных в пределах обозначенной территории, о границах территорий объектов культурного наследия, зонах охраны объектов культурного наследия, защитных зонах объектов культурного наследия;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информацию Министерства жилищно-коммунального хозяйства и  энергетики Камчатского края о наличии свободных мощностей теплоэнергетического комплекса (систем электро-, тепло-, водоснабжения и водоотведения) в пределах обозначенной территории, а также предложения по развитию инженерной инфраструктуры в рамках реализации предложения о комплексном развитии территории, о включении мероприятий по развитию инженерной инфраструктуры в программы комплексного развития систем коммунальной инфраструктуры муниципального образования в Камчатском крае;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информацию Министерства транспорта и дорожного строительства Камчатского края о запланированных и проводимых мероприятиях по развитию дорожно-транспортной инфраструктуры в пределах обозначенной территории, и на прилегающих к ней территориях, о возможности присоединения к существующей улично-дорожной сети подъездных дорог, обеспечивающих транспортную доступность;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информацию Министерства образования Камчатского края о существующем дефиците мест в объектах образования соответствующего муниципального образования в Камчатском крае, о фактической наполняемости конкретного объекта образования, а также предложения по созданию и (или) развитию объектов образования, которые необходимо выполнить в рамках предложения о комплексном развитии территории, о включении мероприятий по созданию и (или) развитию объектов образования в программы развития социальной инфраструктуры муниципального образования в Камчатском крае (при наличии);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информацию Министерства здравоохранения Камчатского края о существующем дефиците мест в объектах здравоохранения соответствующего муниципального образования в Камчатском крае, о фактической наполняемости конкретного объекта здравоохранения, а также предложения по созданию и (или) развитию объектов здравоохранения, которые необходимо выполнить в рамках предложения о комплексном развитии территории, о включении мероприятий по созданию и (или) развитию объектов здравоохранения в программы развития социальной инфраструктуры муниципального образования в Камчатском крае (при наличии);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информацию Министерства спорта Камчатского края о существующем дефиците объектов физической культуры и спорта соответствующего муниципального образования в Камчатском крае, а также предложения по созданию и (или) развитию объектов физической культуры и спорта, которые необходимо выполнить в рамках предложения о комплексном развитии территории, о включении мероприятий по созданию и (или) развитию объектов физической культуры и спорта в программы развития социальной инфраструктуры муниципального образования в Камчатском крае (при наличии);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информацию Министерства экономического развития Камчатского края о соответствии финансово-экономического обоснования условиям в целях привлечения внебюджетных источников финансирования; 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информацию органа местного самоуправления муниципального образования в Камчатском крае, обосновывающую необходимость реализации предложения о комплексном развитии указанной в обращении территории на территории муниципального образования в Камчатском крае, сведения о наличии ограничений, обременений в отношении земельных участков и объектов капитального строительства, находящихся в муниципальной собственности, расположенных в пределах обозначенной территории.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Уполномоченный орган в сро</w:t>
      </w:r>
      <w:r>
        <w:rPr>
          <w:rFonts w:ascii="Times New Roman" w:hAnsi="Times New Roman"/>
          <w:sz w:val="28"/>
          <w:shd w:fill="auto" w:val="clear"/>
        </w:rPr>
        <w:t xml:space="preserve">к не позднее 10 рабочих дней </w:t>
      </w:r>
      <w:r>
        <w:rPr>
          <w:rFonts w:ascii="Times New Roman" w:hAnsi="Times New Roman"/>
          <w:sz w:val="28"/>
        </w:rPr>
        <w:t>со дня получения заключений, предусмотренных частью 8 настоящего Порядка осуществляет подготовку сводного заключения и принимает одно из следующих решений: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 подготовке проекта решения о комплексном развитии территории;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 отказе в подготовке проекта решения о комплексном развитии территории.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В случае, указанном в пункте 1 части 9 настоящего Порядка, уполномоченный орган осуществляет подготовку проекта решения о комплексном развитии территории и направляет на согласование в соответствии с утвержденным </w:t>
      </w:r>
      <w:r>
        <w:rPr>
          <w:rFonts w:ascii="Times New Roman" w:hAnsi="Times New Roman"/>
          <w:b w:val="false"/>
          <w:sz w:val="28"/>
        </w:rPr>
        <w:t xml:space="preserve">Порядком подготовки проектов правовых актов Губернатора Камчатского края, Правительства Камчатского края и иных исполнительных органов Камчатского края. 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В случае, указанном в пункте 2 части 9 настоящего Порядка, при получении отрицательного заключения отраслевого органа, органа местного самоуправления, уполномоченный орган уведомляет заинтересованное лицо об отказе с указанием причин, послуживших принятию такого решения.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Проект решения о комплексном развитии территории подлежит согласованию с уполномоченными федеральными органами исполнительной власти, органами местного самоуправления муниципальных образований Камчатского края в порядке и случаях, предусмотренных частью 10 статьи 65 Градостроительного кодекса Российской Федерации.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Проект решения о комплексном развитии территории подлежит опубликованию в порядке, установленном для официального опубликования правовых актов, иной официальной информации и размещению на официальном сайте Правительства Камчатского края в информационно-телекоммуникационной сети Интернет.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Проектом решения о комплексном развитии территории может быть определен оператор комплексного развития территории.</w:t>
      </w:r>
    </w:p>
    <w:p>
      <w:pPr>
        <w:pStyle w:val="Normal"/>
        <w:widowControl/>
        <w:tabs>
          <w:tab w:val="clear" w:pos="708"/>
          <w:tab w:val="left" w:pos="150" w:leader="none"/>
        </w:tabs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В целях реализации решения о комплексном развитии территории нежилой застройки и незастроенных территорий в Камчатском крае оператором комплексного развития территории может быть заключено соглашение с уполномоченным исполнительным органом Камчатского края, уполномоченным органом местного самоуправления муниципального образования в Камчатском крае.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890"/>
        <w:tblW w:w="96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6"/>
        <w:gridCol w:w="477"/>
        <w:gridCol w:w="483"/>
        <w:gridCol w:w="3668"/>
        <w:gridCol w:w="480"/>
        <w:gridCol w:w="1872"/>
        <w:gridCol w:w="487"/>
        <w:gridCol w:w="1691"/>
      </w:tblGrid>
      <w:tr>
        <w:trPr/>
        <w:tc>
          <w:tcPr>
            <w:tcW w:w="476" w:type="dxa"/>
            <w:tcBorders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0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</w:rPr>
              <w:t>Приложение 2 к постановлению</w:t>
            </w:r>
          </w:p>
        </w:tc>
      </w:tr>
      <w:tr>
        <w:trPr/>
        <w:tc>
          <w:tcPr>
            <w:tcW w:w="4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0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76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8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</w:rPr>
              <w:t>от</w:t>
            </w:r>
          </w:p>
        </w:tc>
        <w:tc>
          <w:tcPr>
            <w:tcW w:w="1872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7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</w:rPr>
              <w:t>№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заключения оператором комплексного развития территории с уполномоченным исполнительным органом Камчатского края, уполномоченным органом местного самоуправления муниципального образования в Камчатском крае в целях реализации решения о комплексном развитии территории нежилой застройки, незастроенной территории в Камчатском крае (далее – Правила)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Настоящие Правила в соответствии с частью 7 статьи 71 Градостроительного кодекса Российской Федерации устанавливают случаи, содержание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порядок заключения оператором комплексного развития территории, указанным в части 2 статьи 71 Градостроительного кодекса Российской Федерации (далее – оператор), соглашения с уполномоченным на заключение соглашения исполнительным органом Камчатского края (в том числе уполномоченным решением о комплексном развитии территории, принимаемым Правительством Камчатского края) (далее – уполномоченный орган Камчатского края), уполномоченным органом местного самоуправления муниципального образования в Камчатском крае (далее – уполномоченный орган местного самоуправления) в целях реализации решения о комплексном развитии территории, принимаемого Правительством Камчатского края, главой администрации муниципального образования Камчатского края (далее – соглашение).</w:t>
      </w:r>
    </w:p>
    <w:p>
      <w:pPr>
        <w:pStyle w:val="Style19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2. Соглашение заключается в случаях, если реализацию решения о комплексном развитии территории нежилой застройки, незастроенной территории в Камчатском крае, принимаемого Правительством Камчатского края, главой администрации муниципального образования в Камчатском крае (далее – решение о комплексном развитии территории), обеспечивает оператор.</w:t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целях заключения соглашения операто</w:t>
      </w:r>
      <w:r>
        <w:rPr>
          <w:rFonts w:ascii="Times New Roman" w:hAnsi="Times New Roman"/>
          <w:sz w:val="28"/>
          <w:shd w:fill="auto" w:val="clear"/>
        </w:rPr>
        <w:t>р в течение 20 рабочих дней со</w:t>
      </w:r>
      <w:r>
        <w:rPr>
          <w:rFonts w:ascii="Times New Roman" w:hAnsi="Times New Roman"/>
          <w:sz w:val="28"/>
        </w:rPr>
        <w:t xml:space="preserve"> дня принятия Правительством Камчатского края, главой администрации муниципального образования в Камчатском крае, решения о комплексном развитии территории, в том числе предусматривающего наделение оператора полномочиями по реализации указанного решения, обеспечивает подготовку проекта соглашения и направляет его в уполномоченный орган Камчатского края либо в уполномоченный орган местного самоуправления.</w:t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предусмотренном частью 5 настоящих Правил, оператор направляет проект соглашения в уполномоченный орган Камчатского края  (уполномоченный орган местного самоуправлен</w:t>
      </w:r>
      <w:r>
        <w:rPr>
          <w:rFonts w:ascii="Times New Roman" w:hAnsi="Times New Roman"/>
          <w:sz w:val="28"/>
          <w:shd w:fill="auto" w:val="clear"/>
        </w:rPr>
        <w:t>ия) в течение 5 рабочих дней</w:t>
      </w:r>
      <w:r>
        <w:rPr>
          <w:rFonts w:ascii="Times New Roman" w:hAnsi="Times New Roman"/>
          <w:sz w:val="28"/>
        </w:rPr>
        <w:t xml:space="preserve"> после его согласования с органами исполнительной власти Камчатского края и (или) органами местного самоуправления в Камчатском крае соответственно.</w:t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Проект соглашения содержит:</w:t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сведения и условия, подлежащие включению в договор о комплексном развитии территории в соответствии с частью 4 статьи 68 Градостроительного кодекса Российской Федерации;</w:t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условие о реализации решения о комплексном развитии территории непосредственно оператором либо путем проведения оператором торгов в соответствии с частью 3.1 статьи 69 Градостроительного кодекса Российской Федерации;</w:t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условия о сроках выполнения мероприятий, направленных на реализацию решения о комплексном развитии территории, о распределении ответственности сторон соглашения в связи с выполнением указанных мероприятий, ответственных лиц и сроков реализации мероприятий.</w:t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иные сведения и условия, которые могут быть включены в соглашение, в том числе условия, предусмотренные частями 5 и 7 статьи 68 Градостроительного кодекса Российской Федерации.</w:t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 случае если полномочиями по выполнению одного или нескольких условий соглашения наделены органы исполнительной власти Камчатского края и (или) органы местного самоуправления в Камчатском крае, соглашение заключается в том числе с органами исполнительной власти Камчатского края и (или) органами местного самоуправления в Камчатском крае, на территориях которых в соответствии с решением Правительства Камчатского края, главы администрации муниципального образования в Камчатском крае о комплексном развитии территории предусматривается осуществление комплексного развития территории.</w:t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Уполномоченный орган Камчатского края (уполномоченный орган местного самоуправления) в т</w:t>
      </w:r>
      <w:r>
        <w:rPr>
          <w:rFonts w:ascii="Times New Roman" w:hAnsi="Times New Roman"/>
          <w:sz w:val="28"/>
          <w:shd w:fill="auto" w:val="clear"/>
        </w:rPr>
        <w:t>ечение 40 рабочих дне</w:t>
      </w:r>
      <w:r>
        <w:rPr>
          <w:rFonts w:ascii="Times New Roman" w:hAnsi="Times New Roman"/>
          <w:sz w:val="28"/>
        </w:rPr>
        <w:t>й со дня поступления от оператора проекта соглашения:</w:t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рассматривает проект соглашения на предмет его соответствия решению о комплексном развитии территории, в целях реализации которого разработан проект соглашения;</w:t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осуществляет проверку проекта соглашения на предмет соответствия требованиям части 4 настоящих Правил;</w:t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осуществляет проверку достоверности сведений, содержащихся в проекте соглашения, путем сопоставления их с информацией, находящейся в распоряжении уполномоченного органа Камчатского края (уполномоченного органа местного самоуправления), и (или) путем направления запросов в органы исполнительной власти Камчатского края, органы местного самоуправления муниципальных образований в Камчатском крае, иные организации;</w:t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принимает решение о заключении соглашения либо об отказе в заключении соглашения.</w:t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 принятом решении уполномоченный орган Камчатского края (уполномоченный орган местного самоуправления) извещает оператора в письменной форме</w:t>
      </w:r>
      <w:r>
        <w:rPr>
          <w:rFonts w:ascii="Times New Roman" w:hAnsi="Times New Roman"/>
          <w:sz w:val="28"/>
          <w:shd w:fill="auto" w:val="clear"/>
        </w:rPr>
        <w:t xml:space="preserve"> в течение 10 дней </w:t>
      </w:r>
      <w:r>
        <w:rPr>
          <w:rFonts w:ascii="Times New Roman" w:hAnsi="Times New Roman"/>
          <w:sz w:val="28"/>
        </w:rPr>
        <w:t>со дня принятия соответствующего решения. В случае принятия решения об отказе в заключении соглашения указанное извещение должно содержать информацию о причинах принятия соответствующего решения.</w:t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Решение об отказе в заключении соглашения принимается по следующим основаниям:</w:t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проект соглашения не соответствует решению о комплексном развитии территории, в целях реализации которого разработан проект соглашения;</w:t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проект соглашения не соответствует требованиям части 4 настоящих Правил;</w:t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тексте проекта соглашения выявлены недостоверные сведения.</w:t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Оператор после устранения замечаний, послуживших причиной принятия в отношении проекта соглашения решения об отказе в заключении соглашения, вправе повторно направить проект соглашения в уполномоченный орган Камчатского края (уполномоченный орган местного самоуправления).</w:t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В </w:t>
      </w:r>
      <w:r>
        <w:rPr>
          <w:rFonts w:ascii="Times New Roman" w:hAnsi="Times New Roman"/>
          <w:sz w:val="28"/>
          <w:shd w:fill="auto" w:val="clear"/>
        </w:rPr>
        <w:t>течение 20 рабочих дней со д</w:t>
      </w:r>
      <w:r>
        <w:rPr>
          <w:rFonts w:ascii="Times New Roman" w:hAnsi="Times New Roman"/>
          <w:sz w:val="28"/>
        </w:rPr>
        <w:t>ня принятия решения о заключении соглашения оператор и уполномоченный орган Камчатского края (уполномоченный орган местного самоуправления) заключают соглашение.</w:t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Реализация соглашения осуществляется в соответствии с требованиями Градостроительного кодекса Российской Федерации путем выполнения сторонами соглашения обязанностей, предусмотренных соглашением.</w:t>
      </w:r>
    </w:p>
    <w:sectPr>
      <w:headerReference w:type="default" r:id="rId3"/>
      <w:type w:val="nextPage"/>
      <w:pgSz w:w="11906" w:h="16838"/>
      <w:pgMar w:left="1418" w:right="851" w:gutter="0" w:header="113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7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  <w:p>
    <w:pPr>
      <w:pStyle w:val="Style37"/>
      <w:jc w:val="center"/>
      <w:rPr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fldChar w:fldCharType="begin"/>
    </w:r>
    <w:r>
      <w:rPr>
        <w:sz w:val="28"/>
        <w:szCs w:val="28"/>
        <w:rFonts w:cs="Times New Roman" w:ascii="Times New Roman" w:hAnsi="Times New Roman"/>
      </w:rPr>
      <w:instrText xml:space="preserve"> PAGE </w:instrText>
    </w:r>
    <w:r>
      <w:rPr>
        <w:sz w:val="28"/>
        <w:szCs w:val="28"/>
        <w:rFonts w:cs="Times New Roman" w:ascii="Times New Roman" w:hAnsi="Times New Roman"/>
      </w:rPr>
      <w:fldChar w:fldCharType="separate"/>
    </w:r>
    <w:r>
      <w:rPr>
        <w:sz w:val="28"/>
        <w:szCs w:val="28"/>
        <w:rFonts w:cs="Times New Roman" w:ascii="Times New Roman" w:hAnsi="Times New Roman"/>
      </w:rPr>
      <w:t>10</w:t>
    </w:r>
    <w:r>
      <w:rPr>
        <w:sz w:val="28"/>
        <w:szCs w:val="28"/>
        <w:rFonts w:cs="Times New Roman" w:ascii="Times New Roman" w:hAnsi="Times New Roman"/>
      </w:rPr>
      <w:fldChar w:fldCharType="end"/>
    </w:r>
  </w:p>
  <w:p>
    <w:pPr>
      <w:pStyle w:val="Style3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Ascii" w:hAnsiTheme="minorHAnsi"/>
      <w:color w:val="000000"/>
      <w:kern w:val="0"/>
      <w:sz w:val="22"/>
      <w:szCs w:val="20"/>
      <w:lang w:val="ru-RU" w:eastAsia="zh-CN" w:bidi="hi-IN"/>
    </w:rPr>
  </w:style>
  <w:style w:type="paragraph" w:styleId="1">
    <w:name w:val="Heading 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zh-CN" w:bidi="hi-IN"/>
    </w:rPr>
  </w:style>
  <w:style w:type="paragraph" w:styleId="2">
    <w:name w:val="Heading 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zh-CN" w:bidi="hi-IN"/>
    </w:rPr>
  </w:style>
  <w:style w:type="paragraph" w:styleId="3">
    <w:name w:val="Heading 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zh-CN" w:bidi="hi-IN"/>
    </w:rPr>
  </w:style>
  <w:style w:type="paragraph" w:styleId="4">
    <w:name w:val="Heading 4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zh-CN" w:bidi="hi-IN"/>
    </w:rPr>
  </w:style>
  <w:style w:type="paragraph" w:styleId="5">
    <w:name w:val="Heading 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zh-CN" w:bidi="hi-IN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basedOn w:val="Caption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21">
    <w:name w:val="Заголовок 2 Знак"/>
    <w:qFormat/>
    <w:rPr>
      <w:rFonts w:ascii="XO Thames" w:hAnsi="XO Thames"/>
      <w:b/>
      <w:sz w:val="28"/>
    </w:rPr>
  </w:style>
  <w:style w:type="character" w:styleId="Contents2">
    <w:name w:val="Contents 2"/>
    <w:qFormat/>
    <w:rPr>
      <w:rFonts w:ascii="XO Thames" w:hAnsi="XO Thames"/>
      <w:color w:val="000000"/>
      <w:sz w:val="28"/>
    </w:rPr>
  </w:style>
  <w:style w:type="character" w:styleId="Contents4">
    <w:name w:val="Contents 4"/>
    <w:qFormat/>
    <w:rPr>
      <w:rFonts w:ascii="XO Thames" w:hAnsi="XO Thames"/>
      <w:color w:val="000000"/>
      <w:sz w:val="28"/>
    </w:rPr>
  </w:style>
  <w:style w:type="character" w:styleId="Contents6">
    <w:name w:val="Contents 6"/>
    <w:qFormat/>
    <w:rPr>
      <w:rFonts w:ascii="XO Thames" w:hAnsi="XO Thames"/>
      <w:color w:val="000000"/>
      <w:sz w:val="28"/>
    </w:rPr>
  </w:style>
  <w:style w:type="character" w:styleId="Contents7">
    <w:name w:val="Contents 7"/>
    <w:qFormat/>
    <w:rPr>
      <w:rFonts w:ascii="XO Thames" w:hAnsi="XO Thames"/>
      <w:color w:val="000000"/>
      <w:sz w:val="28"/>
    </w:rPr>
  </w:style>
  <w:style w:type="character" w:styleId="Style7">
    <w:name w:val="Содержимое таблицы"/>
    <w:qFormat/>
    <w:rPr/>
  </w:style>
  <w:style w:type="character" w:styleId="11">
    <w:name w:val="Гиперссылка1"/>
    <w:basedOn w:val="14"/>
    <w:qFormat/>
    <w:rPr>
      <w:color w:val="0563C1" w:themeColor="hyperlink"/>
      <w:u w:val="single"/>
    </w:rPr>
  </w:style>
  <w:style w:type="character" w:styleId="Heading3">
    <w:name w:val="Heading 3"/>
    <w:qFormat/>
    <w:rPr>
      <w:rFonts w:ascii="XO Thames" w:hAnsi="XO Thames"/>
      <w:b/>
      <w:color w:val="000000"/>
      <w:sz w:val="26"/>
    </w:rPr>
  </w:style>
  <w:style w:type="character" w:styleId="41">
    <w:name w:val="Оглавление 4 Знак"/>
    <w:qFormat/>
    <w:rPr>
      <w:rFonts w:ascii="XO Thames" w:hAnsi="XO Thames"/>
      <w:sz w:val="28"/>
    </w:rPr>
  </w:style>
  <w:style w:type="character" w:styleId="12">
    <w:name w:val="Заголовок 1 Знак"/>
    <w:qFormat/>
    <w:rPr>
      <w:rFonts w:ascii="XO Thames" w:hAnsi="XO Thames"/>
      <w:b/>
      <w:sz w:val="32"/>
    </w:rPr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Style8">
    <w:name w:val="Заголовок Знак"/>
    <w:qFormat/>
    <w:rPr>
      <w:rFonts w:ascii="XO Thames" w:hAnsi="XO Thames"/>
      <w:b/>
      <w:caps/>
      <w:sz w:val="40"/>
    </w:rPr>
  </w:style>
  <w:style w:type="character" w:styleId="Caption">
    <w:name w:val="Caption"/>
    <w:qFormat/>
    <w:rPr>
      <w:i/>
      <w:sz w:val="24"/>
    </w:rPr>
  </w:style>
  <w:style w:type="character" w:styleId="31">
    <w:name w:val="Оглавление 3 Знак"/>
    <w:qFormat/>
    <w:rPr>
      <w:rFonts w:ascii="XO Thames" w:hAnsi="XO Thames"/>
      <w:sz w:val="28"/>
    </w:rPr>
  </w:style>
  <w:style w:type="character" w:styleId="32">
    <w:name w:val="Заголовок 3 Знак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color w:val="000000"/>
      <w:sz w:val="28"/>
    </w:rPr>
  </w:style>
  <w:style w:type="character" w:styleId="BalloonText">
    <w:name w:val="Balloon Text"/>
    <w:qFormat/>
    <w:rPr>
      <w:rFonts w:ascii="Segoe UI" w:hAnsi="Segoe UI"/>
      <w:sz w:val="18"/>
    </w:rPr>
  </w:style>
  <w:style w:type="character" w:styleId="Heading5">
    <w:name w:val="Heading 5"/>
    <w:qFormat/>
    <w:rPr>
      <w:rFonts w:ascii="XO Thames" w:hAnsi="XO Thames"/>
      <w:b/>
      <w:color w:val="000000"/>
      <w:sz w:val="22"/>
    </w:rPr>
  </w:style>
  <w:style w:type="character" w:styleId="Style9">
    <w:name w:val="Заголовок таблицы"/>
    <w:basedOn w:val="Style7"/>
    <w:qFormat/>
    <w:rPr>
      <w:b/>
    </w:rPr>
  </w:style>
  <w:style w:type="character" w:styleId="Style10">
    <w:name w:val="Line Number"/>
    <w:rPr/>
  </w:style>
  <w:style w:type="character" w:styleId="Heading1">
    <w:name w:val="Heading 1"/>
    <w:qFormat/>
    <w:rPr>
      <w:rFonts w:ascii="XO Thames" w:hAnsi="XO Thames"/>
      <w:b/>
      <w:color w:val="000000"/>
      <w:sz w:val="32"/>
    </w:rPr>
  </w:style>
  <w:style w:type="character" w:styleId="Style11">
    <w:name w:val="Нижний колонтитул Знак"/>
    <w:basedOn w:val="15"/>
    <w:qFormat/>
    <w:rPr>
      <w:rFonts w:ascii="Times New Roman" w:hAnsi="Times New Roman"/>
      <w:sz w:val="28"/>
    </w:rPr>
  </w:style>
  <w:style w:type="character" w:styleId="Style12">
    <w:name w:val="Верхний колонтитул Знак"/>
    <w:basedOn w:val="15"/>
    <w:qFormat/>
    <w:rPr/>
  </w:style>
  <w:style w:type="character" w:styleId="Style13">
    <w:name w:val="Hyperlink"/>
    <w:basedOn w:val="DefaultParagraphFont"/>
    <w:rPr>
      <w:color w:val="0563C1" w:themeColor="hyperlink"/>
      <w:u w:val="single"/>
    </w:rPr>
  </w:style>
  <w:style w:type="character" w:styleId="Footnote">
    <w:name w:val="Footnote"/>
    <w:qFormat/>
    <w:rPr>
      <w:rFonts w:ascii="XO Thames" w:hAnsi="XO Thames"/>
      <w:color w:val="000000"/>
      <w:sz w:val="22"/>
    </w:rPr>
  </w:style>
  <w:style w:type="character" w:styleId="Contents1">
    <w:name w:val="Contents 1"/>
    <w:qFormat/>
    <w:rPr>
      <w:rFonts w:ascii="XO Thames" w:hAnsi="XO Thames"/>
      <w:b/>
      <w:color w:val="00000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tyle14">
    <w:name w:val="Колонтитул"/>
    <w:qFormat/>
    <w:rPr>
      <w:rFonts w:ascii="XO Thames" w:hAnsi="XO Thames"/>
      <w:color w:val="000000"/>
      <w:sz w:val="20"/>
    </w:rPr>
  </w:style>
  <w:style w:type="character" w:styleId="42">
    <w:name w:val="Заголовок 4 Знак"/>
    <w:qFormat/>
    <w:rPr>
      <w:rFonts w:ascii="XO Thames" w:hAnsi="XO Thames"/>
      <w:b/>
      <w:sz w:val="24"/>
    </w:rPr>
  </w:style>
  <w:style w:type="character" w:styleId="13">
    <w:name w:val="Оглавление 1 Знак"/>
    <w:qFormat/>
    <w:rPr>
      <w:rFonts w:ascii="XO Thames" w:hAnsi="XO Thames"/>
      <w:b/>
      <w:sz w:val="28"/>
    </w:rPr>
  </w:style>
  <w:style w:type="character" w:styleId="Contents9">
    <w:name w:val="Contents 9"/>
    <w:qFormat/>
    <w:rPr>
      <w:rFonts w:ascii="XO Thames" w:hAnsi="XO Thames"/>
      <w:color w:val="000000"/>
      <w:sz w:val="28"/>
    </w:rPr>
  </w:style>
  <w:style w:type="character" w:styleId="Contents8">
    <w:name w:val="Contents 8"/>
    <w:qFormat/>
    <w:rPr>
      <w:rFonts w:ascii="XO Thames" w:hAnsi="XO Thames"/>
      <w:color w:val="000000"/>
      <w:sz w:val="28"/>
    </w:rPr>
  </w:style>
  <w:style w:type="character" w:styleId="Style15">
    <w:name w:val="Заголовок"/>
    <w:qFormat/>
    <w:rPr>
      <w:rFonts w:ascii="Open Sans" w:hAnsi="Open Sans"/>
      <w:sz w:val="28"/>
    </w:rPr>
  </w:style>
  <w:style w:type="character" w:styleId="Style16">
    <w:name w:val="Подзаголовок Знак"/>
    <w:qFormat/>
    <w:rPr>
      <w:rFonts w:ascii="XO Thames" w:hAnsi="XO Thames"/>
      <w:i/>
      <w:sz w:val="24"/>
    </w:rPr>
  </w:style>
  <w:style w:type="character" w:styleId="14">
    <w:name w:val="Основной шрифт абзаца1"/>
    <w:qFormat/>
    <w:rPr>
      <w:rFonts w:ascii="Calibri" w:hAnsi="Calibri" w:asciiTheme="minorAscii" w:hAnsiTheme="minorHAnsi"/>
      <w:color w:val="000000"/>
      <w:sz w:val="22"/>
    </w:rPr>
  </w:style>
  <w:style w:type="character" w:styleId="Style17">
    <w:name w:val="Указатель"/>
    <w:qFormat/>
    <w:rPr/>
  </w:style>
  <w:style w:type="character" w:styleId="Contents5">
    <w:name w:val="Contents 5"/>
    <w:qFormat/>
    <w:rPr>
      <w:rFonts w:ascii="XO Thames" w:hAnsi="XO Thames"/>
      <w:color w:val="000000"/>
      <w:sz w:val="28"/>
    </w:rPr>
  </w:style>
  <w:style w:type="character" w:styleId="Textbody">
    <w:name w:val="Text body"/>
    <w:qFormat/>
    <w:rPr/>
  </w:style>
  <w:style w:type="character" w:styleId="15">
    <w:name w:val="Обычный1"/>
    <w:qFormat/>
    <w:rPr/>
  </w:style>
  <w:style w:type="character" w:styleId="List">
    <w:name w:val="List"/>
    <w:basedOn w:val="Textbody"/>
    <w:qFormat/>
    <w:rPr/>
  </w:style>
  <w:style w:type="character" w:styleId="Subtitle">
    <w:name w:val="Subtitle"/>
    <w:qFormat/>
    <w:rPr>
      <w:rFonts w:ascii="XO Thames" w:hAnsi="XO Thames"/>
      <w:i/>
      <w:color w:val="000000"/>
      <w:sz w:val="24"/>
    </w:rPr>
  </w:style>
  <w:style w:type="character" w:styleId="Title">
    <w:name w:val="Title"/>
    <w:qFormat/>
    <w:rPr>
      <w:rFonts w:ascii="XO Thames" w:hAnsi="XO Thames"/>
      <w:b/>
      <w:caps/>
      <w:color w:val="000000"/>
      <w:sz w:val="40"/>
    </w:rPr>
  </w:style>
  <w:style w:type="character" w:styleId="Heading4">
    <w:name w:val="Heading 4"/>
    <w:qFormat/>
    <w:rPr>
      <w:rFonts w:ascii="XO Thames" w:hAnsi="XO Thames"/>
      <w:b/>
      <w:color w:val="000000"/>
      <w:sz w:val="24"/>
    </w:rPr>
  </w:style>
  <w:style w:type="character" w:styleId="22">
    <w:name w:val="Оглавление 2 Знак"/>
    <w:qFormat/>
    <w:rPr>
      <w:rFonts w:ascii="XO Thames" w:hAnsi="XO Thames"/>
      <w:sz w:val="28"/>
    </w:rPr>
  </w:style>
  <w:style w:type="character" w:styleId="DefaultParagraphFont">
    <w:name w:val="Default Paragraph Font"/>
    <w:qFormat/>
    <w:rPr/>
  </w:style>
  <w:style w:type="character" w:styleId="Heading2">
    <w:name w:val="Heading 2"/>
    <w:qFormat/>
    <w:rPr>
      <w:rFonts w:ascii="XO Thames" w:hAnsi="XO Thames"/>
      <w:b/>
      <w:color w:val="000000"/>
      <w:sz w:val="28"/>
    </w:rPr>
  </w:style>
  <w:style w:type="character" w:styleId="PlainText">
    <w:name w:val="Plain Text"/>
    <w:qFormat/>
    <w:rPr>
      <w:rFonts w:ascii="Calibri" w:hAnsi="Calibri"/>
    </w:rPr>
  </w:style>
  <w:style w:type="character" w:styleId="Header">
    <w:name w:val="Header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pacing w:before="120" w:after="120"/>
    </w:pPr>
    <w:rPr>
      <w:i/>
      <w:sz w:val="24"/>
    </w:rPr>
  </w:style>
  <w:style w:type="paragraph" w:styleId="Style22">
    <w:name w:val="Указатель"/>
    <w:basedOn w:val="Normal"/>
    <w:qFormat/>
    <w:pPr/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Ascii" w:hAnsiTheme="minorHAnsi"/>
      <w:color w:val="000000"/>
      <w:kern w:val="0"/>
      <w:sz w:val="22"/>
      <w:szCs w:val="20"/>
      <w:lang w:val="ru-RU" w:eastAsia="zh-CN" w:bidi="hi-IN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4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Style25">
    <w:name w:val="Index Heading"/>
    <w:basedOn w:val="Style18"/>
    <w:pPr/>
    <w:rPr/>
  </w:style>
  <w:style w:type="paragraph" w:styleId="Style26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Ascii" w:hAnsiTheme="minorHAnsi"/>
      <w:color w:val="000000"/>
      <w:kern w:val="0"/>
      <w:sz w:val="22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23">
    <w:name w:val="Заголовок 2 Знак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zh-CN" w:bidi="hi-IN"/>
    </w:rPr>
  </w:style>
  <w:style w:type="paragraph" w:styleId="24">
    <w:name w:val="TOC 2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43">
    <w:name w:val="TOC 4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Style27">
    <w:name w:val="Содержимое таблицы"/>
    <w:basedOn w:val="Normal"/>
    <w:qFormat/>
    <w:pPr>
      <w:widowControl w:val="false"/>
    </w:pPr>
    <w:rPr/>
  </w:style>
  <w:style w:type="paragraph" w:styleId="16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563C1" w:themeColor="hyperlink"/>
      <w:kern w:val="0"/>
      <w:sz w:val="22"/>
      <w:szCs w:val="20"/>
      <w:u w:val="single"/>
      <w:lang w:val="ru-RU" w:eastAsia="zh-CN" w:bidi="hi-IN"/>
    </w:rPr>
  </w:style>
  <w:style w:type="paragraph" w:styleId="44">
    <w:name w:val="Оглавление 4 Знак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17">
    <w:name w:val="Заголовок 1 Знак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zh-CN" w:bidi="hi-IN"/>
    </w:rPr>
  </w:style>
  <w:style w:type="paragraph" w:styleId="Style28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zh-CN" w:bidi="hi-IN"/>
    </w:rPr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30">
    <w:name w:val="Заголовок Знак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zh-CN" w:bidi="hi-IN"/>
    </w:rPr>
  </w:style>
  <w:style w:type="paragraph" w:styleId="33">
    <w:name w:val="Оглавление 3 Знак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34">
    <w:name w:val="Заголовок 3 Знак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zh-CN" w:bidi="hi-IN"/>
    </w:rPr>
  </w:style>
  <w:style w:type="paragraph" w:styleId="35">
    <w:name w:val="TOC 3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31">
    <w:name w:val="Заголовок таблицы"/>
    <w:basedOn w:val="Style27"/>
    <w:qFormat/>
    <w:pPr>
      <w:jc w:val="center"/>
    </w:pPr>
    <w:rPr>
      <w:b/>
    </w:rPr>
  </w:style>
  <w:style w:type="paragraph" w:styleId="Linenumbering">
    <w:name w:val="Line number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Ascii" w:hAnsiTheme="minorHAnsi"/>
      <w:color w:val="000000"/>
      <w:kern w:val="0"/>
      <w:sz w:val="22"/>
      <w:szCs w:val="20"/>
      <w:lang w:val="ru-RU" w:eastAsia="zh-CN" w:bidi="hi-IN"/>
    </w:rPr>
  </w:style>
  <w:style w:type="paragraph" w:styleId="Style32">
    <w:name w:val="Нижний колонтитул Знак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Style33">
    <w:name w:val="Верхний колонтитул Знак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Ascii" w:hAnsiTheme="minorHAnsi"/>
      <w:color w:val="000000"/>
      <w:kern w:val="0"/>
      <w:sz w:val="22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563C1" w:themeColor="hyperlink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qFormat/>
    <w:pPr>
      <w:widowControl/>
      <w:suppressAutoHyphens w:val="true"/>
      <w:bidi w:val="0"/>
      <w:spacing w:lineRule="auto" w:line="264" w:before="0" w:after="160"/>
      <w:ind w:left="0"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zh-CN" w:bidi="hi-IN"/>
    </w:rPr>
  </w:style>
  <w:style w:type="paragraph" w:styleId="18">
    <w:name w:val="TOC 1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zh-CN" w:bidi="hi-IN"/>
    </w:rPr>
  </w:style>
  <w:style w:type="paragraph" w:styleId="45">
    <w:name w:val="Заголовок 4 Знак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zh-CN" w:bidi="hi-IN"/>
    </w:rPr>
  </w:style>
  <w:style w:type="paragraph" w:styleId="19">
    <w:name w:val="Оглавление 1 Знак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zh-CN" w:bidi="hi-IN"/>
    </w:rPr>
  </w:style>
  <w:style w:type="paragraph" w:styleId="Style34">
    <w:name w:val="Подзаголовок Знак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zh-CN" w:bidi="hi-IN"/>
    </w:rPr>
  </w:style>
  <w:style w:type="paragraph" w:styleId="Style35">
    <w:name w:val="Subtitle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zh-CN" w:bidi="hi-IN"/>
    </w:rPr>
  </w:style>
  <w:style w:type="paragraph" w:styleId="Style36">
    <w:name w:val="Title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zh-CN" w:bidi="hi-IN"/>
    </w:rPr>
  </w:style>
  <w:style w:type="paragraph" w:styleId="25">
    <w:name w:val="Оглавление 2 Знак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Ascii" w:hAnsiTheme="minorHAnsi"/>
      <w:color w:val="000000"/>
      <w:kern w:val="0"/>
      <w:sz w:val="22"/>
      <w:szCs w:val="20"/>
      <w:lang w:val="ru-RU" w:eastAsia="zh-CN" w:bidi="hi-IN"/>
    </w:rPr>
  </w:style>
  <w:style w:type="paragraph" w:styleId="PlainText1">
    <w:name w:val="Plain Text"/>
    <w:basedOn w:val="Normal"/>
    <w:qFormat/>
    <w:pPr>
      <w:spacing w:lineRule="auto" w:line="240" w:before="0" w:after="0"/>
    </w:pPr>
    <w:rPr>
      <w:rFonts w:ascii="Calibri" w:hAnsi="Calibri"/>
    </w:rPr>
  </w:style>
  <w:style w:type="paragraph" w:styleId="Style37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Application>LibreOffice/7.4.2.3$Linux_X86_64 LibreOffice_project/40$Build-3</Application>
  <AppVersion>15.0000</AppVersion>
  <Pages>10</Pages>
  <Words>2406</Words>
  <Characters>18279</Characters>
  <CharactersWithSpaces>20608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2025-01-30T09:32:05Z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