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widowControl w:val="0"/>
        <w:spacing w:after="0" w:line="240" w:lineRule="auto"/>
        <w:ind w:firstLine="720" w:left="0"/>
        <w:jc w:val="both"/>
        <w:rPr>
          <w:rFonts w:ascii="Times New Roman" w:hAnsi="Times New Roman"/>
          <w:sz w:val="28"/>
        </w:rPr>
      </w:pPr>
    </w:p>
    <w:p w14:paraId="05000000">
      <w:pPr>
        <w:spacing w:after="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b w:val="0"/>
          <w:sz w:val="28"/>
        </w:rPr>
        <w:t xml:space="preserve">Отчет о выполнении </w:t>
      </w:r>
      <w:r>
        <w:rPr>
          <w:rFonts w:ascii="Times New Roman" w:hAnsi="Times New Roman"/>
          <w:b w:val="0"/>
          <w:sz w:val="28"/>
        </w:rPr>
        <w:t>мероприятий</w:t>
      </w:r>
      <w:r>
        <w:rPr>
          <w:rFonts w:ascii="Times New Roman" w:hAnsi="Times New Roman"/>
          <w:b w:val="0"/>
          <w:sz w:val="28"/>
        </w:rPr>
        <w:t xml:space="preserve"> рег</w:t>
      </w:r>
      <w:r>
        <w:rPr>
          <w:rFonts w:ascii="Times New Roman" w:hAnsi="Times New Roman"/>
          <w:sz w:val="28"/>
        </w:rPr>
        <w:t xml:space="preserve">иональной программы Камчатского края </w:t>
      </w:r>
    </w:p>
    <w:p w14:paraId="06000000">
      <w:pPr>
        <w:spacing w:after="0" w:line="240" w:lineRule="auto"/>
        <w:ind/>
        <w:jc w:val="center"/>
        <w:rPr>
          <w:rFonts w:ascii="Times New Roman" w:hAnsi="Times New Roman"/>
          <w:sz w:val="28"/>
        </w:rPr>
      </w:pPr>
      <w:r>
        <w:rPr>
          <w:rFonts w:ascii="Times New Roman" w:hAnsi="Times New Roman"/>
          <w:sz w:val="28"/>
        </w:rPr>
        <w:t>«Обеспечение защиты прав потребителей в Камчатском крае на 2022–2026 годы»</w:t>
      </w:r>
    </w:p>
    <w:p w14:paraId="07000000">
      <w:pPr>
        <w:spacing w:after="0" w:line="240" w:lineRule="auto"/>
        <w:ind/>
        <w:jc w:val="center"/>
        <w:rPr>
          <w:rFonts w:ascii="Times New Roman" w:hAnsi="Times New Roman"/>
          <w:sz w:val="24"/>
        </w:rPr>
      </w:pPr>
    </w:p>
    <w:tbl>
      <w:tblPr>
        <w:tblStyle w:val="Style_2"/>
        <w:tblInd w:type="dxa" w:w="-5"/>
        <w:tblLayout w:type="fixed"/>
      </w:tblPr>
      <w:tblGrid>
        <w:gridCol w:w="539"/>
        <w:gridCol w:w="3828"/>
        <w:gridCol w:w="1828"/>
        <w:gridCol w:w="1140"/>
        <w:gridCol w:w="7240"/>
      </w:tblGrid>
      <w:tr>
        <w:trPr>
          <w:trHeight w:hRule="atLeast" w:val="255"/>
        </w:trPr>
        <w:tc>
          <w:tcPr>
            <w:tcW w:type="dxa" w:w="539"/>
            <w:vMerge w:val="restart"/>
            <w:tcBorders>
              <w:top w:color="000000" w:sz="4" w:val="single"/>
              <w:left w:color="000000" w:sz="4" w:val="single"/>
              <w:bottom w:color="000000" w:sz="4" w:val="single"/>
              <w:right w:color="000000" w:sz="4" w:val="single"/>
            </w:tcBorders>
            <w:shd w:fill="auto" w:val="clear"/>
            <w:vAlign w:val="center"/>
          </w:tcPr>
          <w:p w14:paraId="08000000">
            <w:pPr>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828"/>
            <w:vMerge w:val="restart"/>
            <w:tcBorders>
              <w:top w:color="000000" w:sz="4" w:val="single"/>
              <w:left w:color="000000" w:sz="4" w:val="single"/>
              <w:bottom w:color="000000" w:sz="4" w:val="single"/>
              <w:right w:color="000000" w:sz="4" w:val="single"/>
            </w:tcBorders>
            <w:shd w:fill="auto" w:val="clear"/>
            <w:vAlign w:val="center"/>
          </w:tcPr>
          <w:p w14:paraId="09000000">
            <w:pPr>
              <w:spacing w:after="0" w:line="240" w:lineRule="auto"/>
              <w:ind/>
              <w:jc w:val="center"/>
              <w:rPr>
                <w:rFonts w:ascii="Times New Roman" w:hAnsi="Times New Roman"/>
                <w:sz w:val="24"/>
              </w:rPr>
            </w:pPr>
            <w:r>
              <w:rPr>
                <w:rFonts w:ascii="Times New Roman" w:hAnsi="Times New Roman"/>
                <w:sz w:val="24"/>
              </w:rPr>
              <w:t xml:space="preserve">Наименование </w:t>
            </w:r>
          </w:p>
          <w:p w14:paraId="0A000000">
            <w:pPr>
              <w:spacing w:after="0" w:line="240" w:lineRule="auto"/>
              <w:ind/>
              <w:jc w:val="center"/>
              <w:rPr>
                <w:rFonts w:ascii="Times New Roman" w:hAnsi="Times New Roman"/>
                <w:sz w:val="24"/>
              </w:rPr>
            </w:pPr>
            <w:r>
              <w:rPr>
                <w:rFonts w:ascii="Times New Roman" w:hAnsi="Times New Roman"/>
                <w:sz w:val="24"/>
              </w:rPr>
              <w:t xml:space="preserve">основного </w:t>
            </w:r>
          </w:p>
          <w:p w14:paraId="0B000000">
            <w:pPr>
              <w:spacing w:after="0" w:line="240" w:lineRule="auto"/>
              <w:ind/>
              <w:jc w:val="center"/>
              <w:rPr>
                <w:rFonts w:ascii="Times New Roman" w:hAnsi="Times New Roman"/>
                <w:sz w:val="24"/>
              </w:rPr>
            </w:pPr>
            <w:r>
              <w:rPr>
                <w:rFonts w:ascii="Times New Roman" w:hAnsi="Times New Roman"/>
                <w:sz w:val="24"/>
              </w:rPr>
              <w:t>мероприятия</w:t>
            </w:r>
          </w:p>
        </w:tc>
        <w:tc>
          <w:tcPr>
            <w:tcW w:type="dxa" w:w="1828"/>
            <w:vMerge w:val="restart"/>
            <w:tcBorders>
              <w:top w:color="000000" w:sz="4" w:val="single"/>
              <w:left w:color="000000" w:sz="4" w:val="single"/>
              <w:bottom w:color="000000" w:sz="4" w:val="single"/>
              <w:right w:color="000000" w:sz="4" w:val="single"/>
            </w:tcBorders>
            <w:shd w:fill="auto" w:val="clear"/>
            <w:vAlign w:val="center"/>
          </w:tcPr>
          <w:p w14:paraId="0C000000">
            <w:pPr>
              <w:spacing w:after="0" w:line="240" w:lineRule="auto"/>
              <w:ind/>
              <w:jc w:val="center"/>
              <w:rPr>
                <w:rFonts w:ascii="Times New Roman" w:hAnsi="Times New Roman"/>
                <w:sz w:val="24"/>
              </w:rPr>
            </w:pPr>
            <w:r>
              <w:rPr>
                <w:rFonts w:ascii="Times New Roman" w:hAnsi="Times New Roman"/>
                <w:sz w:val="24"/>
              </w:rPr>
              <w:t xml:space="preserve">Ответственный </w:t>
            </w:r>
          </w:p>
          <w:p w14:paraId="0D000000">
            <w:pPr>
              <w:spacing w:after="0" w:line="240" w:lineRule="auto"/>
              <w:ind/>
              <w:jc w:val="center"/>
              <w:rPr>
                <w:rFonts w:ascii="Times New Roman" w:hAnsi="Times New Roman"/>
                <w:sz w:val="24"/>
              </w:rPr>
            </w:pPr>
            <w:r>
              <w:rPr>
                <w:rFonts w:ascii="Times New Roman" w:hAnsi="Times New Roman"/>
                <w:sz w:val="24"/>
              </w:rPr>
              <w:t>исполнитель</w:t>
            </w:r>
          </w:p>
        </w:tc>
        <w:tc>
          <w:tcPr>
            <w:tcW w:type="dxa" w:w="1140"/>
            <w:tcBorders>
              <w:top w:color="000000" w:sz="4" w:val="single"/>
              <w:left w:sz="4" w:val="nil"/>
              <w:bottom w:color="000000" w:sz="4" w:val="single"/>
              <w:right w:color="000000" w:sz="4" w:val="single"/>
            </w:tcBorders>
            <w:shd w:fill="auto" w:val="clear"/>
            <w:vAlign w:val="center"/>
          </w:tcPr>
          <w:p w14:paraId="0E000000">
            <w:pPr>
              <w:spacing w:after="0" w:line="240" w:lineRule="auto"/>
              <w:ind/>
              <w:jc w:val="center"/>
              <w:rPr>
                <w:rFonts w:ascii="Times New Roman" w:hAnsi="Times New Roman"/>
                <w:sz w:val="24"/>
              </w:rPr>
            </w:pPr>
            <w:r>
              <w:rPr>
                <w:rFonts w:ascii="Times New Roman" w:hAnsi="Times New Roman"/>
                <w:sz w:val="24"/>
              </w:rPr>
              <w:t>Срок</w:t>
            </w:r>
          </w:p>
        </w:tc>
        <w:tc>
          <w:tcPr>
            <w:tcW w:type="dxa" w:w="7240"/>
            <w:vMerge w:val="restart"/>
            <w:tcBorders>
              <w:top w:color="000000" w:sz="4" w:val="single"/>
              <w:left w:color="000000" w:sz="4" w:val="single"/>
              <w:bottom w:color="000000" w:sz="4" w:val="single"/>
              <w:right w:color="000000" w:sz="4" w:val="single"/>
            </w:tcBorders>
            <w:shd w:fill="auto" w:val="clear"/>
            <w:vAlign w:val="center"/>
          </w:tcPr>
          <w:p w14:paraId="0F000000">
            <w:pPr>
              <w:spacing w:after="0" w:line="240" w:lineRule="auto"/>
              <w:ind/>
              <w:jc w:val="center"/>
              <w:rPr>
                <w:rFonts w:ascii="Times New Roman" w:hAnsi="Times New Roman"/>
                <w:sz w:val="24"/>
              </w:rPr>
            </w:pPr>
            <w:r>
              <w:rPr>
                <w:rFonts w:ascii="Times New Roman" w:hAnsi="Times New Roman"/>
                <w:sz w:val="24"/>
              </w:rPr>
              <w:t>Отчет о выполнении</w:t>
            </w:r>
          </w:p>
        </w:tc>
      </w:tr>
      <w:tr>
        <w:trPr>
          <w:trHeight w:hRule="atLeast" w:val="510"/>
        </w:trPr>
        <w:tc>
          <w:tcPr>
            <w:tcW w:type="dxa" w:w="539"/>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82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828"/>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40"/>
            <w:tcBorders>
              <w:top w:sz="4" w:val="nil"/>
              <w:left w:sz="4" w:val="nil"/>
              <w:bottom w:color="000000" w:sz="4" w:val="single"/>
              <w:right w:color="000000" w:sz="4" w:val="single"/>
            </w:tcBorders>
            <w:shd w:fill="auto" w:val="clear"/>
            <w:vAlign w:val="center"/>
          </w:tcPr>
          <w:p w14:paraId="10000000">
            <w:pPr>
              <w:spacing w:after="0" w:line="240" w:lineRule="auto"/>
              <w:ind/>
              <w:jc w:val="center"/>
              <w:rPr>
                <w:rFonts w:ascii="Times New Roman" w:hAnsi="Times New Roman"/>
                <w:sz w:val="24"/>
              </w:rPr>
            </w:pPr>
            <w:r>
              <w:rPr>
                <w:rFonts w:ascii="Times New Roman" w:hAnsi="Times New Roman"/>
                <w:sz w:val="24"/>
              </w:rPr>
              <w:t>исполнения</w:t>
            </w:r>
          </w:p>
        </w:tc>
        <w:tc>
          <w:tcPr>
            <w:tcW w:type="dxa" w:w="7240"/>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255"/>
        </w:trPr>
        <w:tc>
          <w:tcPr>
            <w:tcW w:type="dxa" w:w="539"/>
            <w:tcBorders>
              <w:top w:sz="4" w:val="nil"/>
              <w:left w:color="000000" w:sz="4" w:val="single"/>
              <w:bottom w:color="000000" w:sz="4" w:val="single"/>
              <w:right w:color="000000" w:sz="4" w:val="single"/>
            </w:tcBorders>
            <w:shd w:fill="auto" w:val="clear"/>
          </w:tcPr>
          <w:p w14:paraId="11000000">
            <w:pPr>
              <w:spacing w:after="0" w:line="240" w:lineRule="auto"/>
              <w:ind/>
              <w:jc w:val="center"/>
              <w:rPr>
                <w:rFonts w:ascii="Times New Roman" w:hAnsi="Times New Roman"/>
                <w:sz w:val="24"/>
              </w:rPr>
            </w:pPr>
            <w:r>
              <w:rPr>
                <w:rFonts w:ascii="Times New Roman" w:hAnsi="Times New Roman"/>
                <w:sz w:val="24"/>
              </w:rPr>
              <w:t>1</w:t>
            </w:r>
          </w:p>
        </w:tc>
        <w:tc>
          <w:tcPr>
            <w:tcW w:type="dxa" w:w="3828"/>
            <w:tcBorders>
              <w:top w:sz="4" w:val="nil"/>
              <w:left w:sz="4" w:val="nil"/>
              <w:bottom w:color="000000" w:sz="4" w:val="single"/>
              <w:right w:color="000000" w:sz="4" w:val="single"/>
            </w:tcBorders>
            <w:shd w:fill="auto" w:val="clear"/>
          </w:tcPr>
          <w:p w14:paraId="12000000">
            <w:pPr>
              <w:spacing w:after="0" w:line="240" w:lineRule="auto"/>
              <w:ind/>
              <w:jc w:val="center"/>
              <w:rPr>
                <w:rFonts w:ascii="Times New Roman" w:hAnsi="Times New Roman"/>
                <w:sz w:val="24"/>
              </w:rPr>
            </w:pPr>
            <w:r>
              <w:rPr>
                <w:rFonts w:ascii="Times New Roman" w:hAnsi="Times New Roman"/>
                <w:sz w:val="24"/>
              </w:rPr>
              <w:t>2</w:t>
            </w:r>
          </w:p>
        </w:tc>
        <w:tc>
          <w:tcPr>
            <w:tcW w:type="dxa" w:w="1828"/>
            <w:tcBorders>
              <w:top w:sz="4" w:val="nil"/>
              <w:left w:sz="4" w:val="nil"/>
              <w:bottom w:color="000000" w:sz="4" w:val="single"/>
              <w:right w:color="000000" w:sz="4" w:val="single"/>
            </w:tcBorders>
            <w:shd w:fill="auto" w:val="clear"/>
          </w:tcPr>
          <w:p w14:paraId="13000000">
            <w:pPr>
              <w:spacing w:after="0" w:line="240" w:lineRule="auto"/>
              <w:ind/>
              <w:jc w:val="center"/>
              <w:rPr>
                <w:rFonts w:ascii="Times New Roman" w:hAnsi="Times New Roman"/>
                <w:sz w:val="24"/>
              </w:rPr>
            </w:pPr>
            <w:r>
              <w:rPr>
                <w:rFonts w:ascii="Times New Roman" w:hAnsi="Times New Roman"/>
                <w:sz w:val="24"/>
              </w:rPr>
              <w:t>3</w:t>
            </w:r>
          </w:p>
        </w:tc>
        <w:tc>
          <w:tcPr>
            <w:tcW w:type="dxa" w:w="1140"/>
            <w:tcBorders>
              <w:top w:sz="4" w:val="nil"/>
              <w:left w:sz="4" w:val="nil"/>
              <w:bottom w:color="000000" w:sz="4" w:val="single"/>
              <w:right w:color="000000" w:sz="4" w:val="single"/>
            </w:tcBorders>
            <w:shd w:fill="auto" w:val="clear"/>
          </w:tcPr>
          <w:p w14:paraId="14000000">
            <w:pPr>
              <w:spacing w:after="0" w:line="240" w:lineRule="auto"/>
              <w:ind/>
              <w:jc w:val="center"/>
              <w:rPr>
                <w:rFonts w:ascii="Times New Roman" w:hAnsi="Times New Roman"/>
                <w:sz w:val="24"/>
              </w:rPr>
            </w:pPr>
            <w:r>
              <w:rPr>
                <w:rFonts w:ascii="Times New Roman" w:hAnsi="Times New Roman"/>
                <w:sz w:val="24"/>
              </w:rPr>
              <w:t>4</w:t>
            </w:r>
          </w:p>
        </w:tc>
        <w:tc>
          <w:tcPr>
            <w:tcW w:type="dxa" w:w="7240"/>
            <w:tcBorders>
              <w:top w:sz="4" w:val="nil"/>
              <w:left w:sz="4" w:val="nil"/>
              <w:bottom w:color="000000" w:sz="4" w:val="single"/>
              <w:right w:color="000000" w:sz="4" w:val="single"/>
            </w:tcBorders>
            <w:shd w:fill="auto" w:val="clear"/>
          </w:tcPr>
          <w:p w14:paraId="15000000">
            <w:pPr>
              <w:spacing w:after="0" w:line="240" w:lineRule="auto"/>
              <w:ind/>
              <w:jc w:val="center"/>
              <w:rPr>
                <w:rFonts w:ascii="Times New Roman" w:hAnsi="Times New Roman"/>
                <w:sz w:val="24"/>
              </w:rPr>
            </w:pPr>
            <w:r>
              <w:rPr>
                <w:rFonts w:ascii="Times New Roman" w:hAnsi="Times New Roman"/>
                <w:sz w:val="24"/>
              </w:rPr>
              <w:t>5</w:t>
            </w:r>
          </w:p>
        </w:tc>
      </w:tr>
      <w:tr>
        <w:trPr>
          <w:trHeight w:hRule="atLeast" w:val="255"/>
        </w:trPr>
        <w:tc>
          <w:tcPr>
            <w:tcW w:type="dxa" w:w="14575"/>
            <w:gridSpan w:val="5"/>
            <w:tcBorders>
              <w:top w:color="000000" w:sz="4" w:val="single"/>
              <w:left w:color="000000" w:sz="4" w:val="single"/>
              <w:bottom w:color="000000" w:sz="4" w:val="single"/>
              <w:right w:color="000000" w:sz="4" w:val="single"/>
            </w:tcBorders>
            <w:shd w:fill="auto" w:val="clear"/>
          </w:tcPr>
          <w:p w14:paraId="16000000">
            <w:pPr>
              <w:pStyle w:val="Style_3"/>
              <w:numPr>
                <w:ilvl w:val="0"/>
                <w:numId w:val="1"/>
              </w:numPr>
              <w:spacing w:after="0" w:line="240" w:lineRule="auto"/>
              <w:ind/>
              <w:jc w:val="center"/>
              <w:rPr>
                <w:rFonts w:ascii="Times New Roman" w:hAnsi="Times New Roman"/>
                <w:sz w:val="24"/>
              </w:rPr>
            </w:pPr>
            <w:r>
              <w:rPr>
                <w:rFonts w:ascii="Times New Roman" w:hAnsi="Times New Roman"/>
                <w:sz w:val="24"/>
              </w:rPr>
              <w:t>Укрепление региональной системы защиты прав потребителей</w:t>
            </w:r>
          </w:p>
          <w:p w14:paraId="17000000">
            <w:pPr>
              <w:pStyle w:val="Style_3"/>
              <w:spacing w:after="0" w:line="240" w:lineRule="auto"/>
              <w:ind/>
              <w:rPr>
                <w:rFonts w:ascii="Times New Roman" w:hAnsi="Times New Roman"/>
                <w:sz w:val="24"/>
              </w:rPr>
            </w:pPr>
          </w:p>
        </w:tc>
      </w:tr>
      <w:tr>
        <w:trPr>
          <w:trHeight w:hRule="atLeast" w:val="2832"/>
        </w:trPr>
        <w:tc>
          <w:tcPr>
            <w:tcW w:type="dxa" w:w="539"/>
            <w:tcBorders>
              <w:top w:sz="4" w:val="nil"/>
              <w:left w:color="000000" w:sz="4" w:val="single"/>
              <w:bottom w:color="000000" w:sz="4" w:val="single"/>
              <w:right w:color="000000" w:sz="4" w:val="single"/>
            </w:tcBorders>
            <w:shd w:fill="auto" w:val="clear"/>
          </w:tcPr>
          <w:p w14:paraId="18000000">
            <w:pPr>
              <w:spacing w:after="0" w:line="240" w:lineRule="auto"/>
              <w:ind/>
              <w:jc w:val="both"/>
              <w:rPr>
                <w:rFonts w:ascii="Times New Roman" w:hAnsi="Times New Roman"/>
                <w:sz w:val="24"/>
              </w:rPr>
            </w:pPr>
            <w:r>
              <w:rPr>
                <w:rFonts w:ascii="Times New Roman" w:hAnsi="Times New Roman"/>
                <w:sz w:val="24"/>
              </w:rPr>
              <w:t>1.</w:t>
            </w:r>
          </w:p>
        </w:tc>
        <w:tc>
          <w:tcPr>
            <w:tcW w:type="dxa" w:w="3828"/>
            <w:tcBorders>
              <w:top w:sz="4" w:val="nil"/>
              <w:left w:sz="4" w:val="nil"/>
              <w:bottom w:color="000000" w:sz="4" w:val="single"/>
              <w:right w:color="000000" w:sz="4" w:val="single"/>
            </w:tcBorders>
            <w:shd w:fill="auto" w:val="clear"/>
          </w:tcPr>
          <w:p w14:paraId="19000000">
            <w:pPr>
              <w:spacing w:after="0" w:line="240" w:lineRule="auto"/>
              <w:ind/>
              <w:jc w:val="both"/>
              <w:rPr>
                <w:rFonts w:ascii="Times New Roman" w:hAnsi="Times New Roman"/>
                <w:sz w:val="24"/>
              </w:rPr>
            </w:pPr>
            <w:r>
              <w:rPr>
                <w:rFonts w:ascii="Times New Roman" w:hAnsi="Times New Roman"/>
                <w:sz w:val="24"/>
              </w:rPr>
              <w:t>Создание условий для обеспечения защиты прав потребителей</w:t>
            </w:r>
          </w:p>
        </w:tc>
        <w:tc>
          <w:tcPr>
            <w:tcW w:type="dxa" w:w="1828"/>
            <w:tcBorders>
              <w:top w:sz="4" w:val="nil"/>
              <w:left w:sz="4" w:val="nil"/>
              <w:bottom w:color="000000" w:sz="4" w:val="single"/>
              <w:right w:color="000000" w:sz="4" w:val="single"/>
            </w:tcBorders>
            <w:shd w:fill="auto" w:val="clear"/>
          </w:tcPr>
          <w:p w14:paraId="1A000000">
            <w:pPr>
              <w:spacing w:after="0" w:line="240" w:lineRule="auto"/>
              <w:ind/>
              <w:jc w:val="both"/>
              <w:rPr>
                <w:rFonts w:ascii="Times New Roman" w:hAnsi="Times New Roman"/>
                <w:sz w:val="24"/>
              </w:rPr>
            </w:pPr>
            <w:r>
              <w:rPr>
                <w:rFonts w:ascii="Times New Roman" w:hAnsi="Times New Roman"/>
                <w:sz w:val="24"/>
              </w:rPr>
              <w:t>Министерство экономического развития Камчатского края</w:t>
            </w:r>
          </w:p>
        </w:tc>
        <w:tc>
          <w:tcPr>
            <w:tcW w:type="dxa" w:w="1140"/>
            <w:tcBorders>
              <w:top w:sz="4" w:val="nil"/>
              <w:left w:sz="4" w:val="nil"/>
              <w:bottom w:color="000000" w:sz="4" w:val="single"/>
              <w:right w:color="000000" w:sz="4" w:val="single"/>
            </w:tcBorders>
            <w:shd w:fill="auto" w:val="clear"/>
          </w:tcPr>
          <w:p w14:paraId="1B000000">
            <w:pPr>
              <w:spacing w:after="0" w:line="240" w:lineRule="auto"/>
              <w:ind/>
              <w:jc w:val="center"/>
              <w:rPr>
                <w:rFonts w:ascii="Times New Roman" w:hAnsi="Times New Roman"/>
                <w:sz w:val="24"/>
              </w:rPr>
            </w:pPr>
            <w:r>
              <w:rPr>
                <w:rFonts w:ascii="Times New Roman" w:hAnsi="Times New Roman"/>
                <w:sz w:val="24"/>
              </w:rPr>
              <w:t>2024 год</w:t>
            </w:r>
          </w:p>
        </w:tc>
        <w:tc>
          <w:tcPr>
            <w:tcW w:type="dxa" w:w="7240"/>
            <w:tcBorders>
              <w:top w:sz="4" w:val="nil"/>
              <w:left w:sz="4" w:val="nil"/>
              <w:bottom w:color="000000" w:sz="4" w:val="single"/>
              <w:right w:color="000000" w:sz="4" w:val="single"/>
            </w:tcBorders>
            <w:shd w:fill="auto" w:val="clear"/>
          </w:tcPr>
          <w:p w14:paraId="1C000000">
            <w:pPr>
              <w:spacing w:after="0" w:line="240" w:lineRule="auto"/>
              <w:ind w:firstLine="709" w:left="0"/>
              <w:jc w:val="both"/>
              <w:rPr>
                <w:rFonts w:ascii="Times New Roman" w:hAnsi="Times New Roman"/>
                <w:sz w:val="24"/>
              </w:rPr>
            </w:pPr>
            <w:r>
              <w:rPr>
                <w:rFonts w:ascii="Times New Roman" w:hAnsi="Times New Roman"/>
                <w:sz w:val="24"/>
              </w:rPr>
              <w:t xml:space="preserve">Жителям Камчатского края предоставляются </w:t>
            </w:r>
            <w:r>
              <w:rPr>
                <w:rFonts w:ascii="Times New Roman" w:hAnsi="Times New Roman"/>
                <w:sz w:val="24"/>
              </w:rPr>
              <w:t>необходимые  консультации</w:t>
            </w:r>
            <w:r>
              <w:rPr>
                <w:rFonts w:ascii="Times New Roman" w:hAnsi="Times New Roman"/>
                <w:sz w:val="24"/>
              </w:rPr>
              <w:t xml:space="preserve"> по вопросам потребительского законодательства. Проводятся личные приемы граждан, оказывается помощь в </w:t>
            </w:r>
            <w:r>
              <w:rPr>
                <w:rFonts w:ascii="Times New Roman" w:hAnsi="Times New Roman"/>
                <w:sz w:val="24"/>
              </w:rPr>
              <w:t>составлении  письменных</w:t>
            </w:r>
            <w:r>
              <w:rPr>
                <w:rFonts w:ascii="Times New Roman" w:hAnsi="Times New Roman"/>
                <w:sz w:val="24"/>
              </w:rPr>
              <w:t xml:space="preserve"> претензий к юридическим лицам и индивидуальным предпринимателям. </w:t>
            </w:r>
          </w:p>
          <w:p w14:paraId="1D000000">
            <w:pPr>
              <w:pStyle w:val="Style_4"/>
              <w:spacing w:after="0" w:line="240" w:lineRule="auto"/>
              <w:ind w:firstLine="709" w:left="0"/>
              <w:jc w:val="both"/>
              <w:rPr>
                <w:rFonts w:ascii="Times New Roman" w:hAnsi="Times New Roman"/>
                <w:sz w:val="24"/>
              </w:rPr>
            </w:pPr>
            <w:r>
              <w:rPr>
                <w:rFonts w:ascii="Times New Roman" w:hAnsi="Times New Roman"/>
                <w:sz w:val="24"/>
              </w:rPr>
              <w:t>В целях реализации подпункта «б» пункта 7 перечня поручений по итогам заседания президиума Госсовета по вопросу развития национальной системы защиты прав потребителей, утвержденного Президентом Российской Федерации 25.05.2017 № ПР-1004ГС в Камчатском крае реализация мероприятий, направленных  на укрепление региональной системы защиты прав потребителей, информационное обеспечение потребителей, а также профилактику правонарушений в сфере защиты прав потребителей, осуществляется в рамках подпрограммы «Совершенствование условий для развития торговли и обеспечения защиты прав потребителей в Камчатском крае»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(https://www.kamgov.ru/minecon/zasita-prav-otrebitelej/normativnye-dokumenty).</w:t>
            </w:r>
          </w:p>
          <w:p w14:paraId="1E000000">
            <w:pPr>
              <w:pStyle w:val="Style_4"/>
              <w:spacing w:after="0" w:line="240" w:lineRule="auto"/>
              <w:ind w:firstLine="709" w:left="0"/>
              <w:jc w:val="both"/>
              <w:rPr>
                <w:rFonts w:ascii="Times New Roman" w:hAnsi="Times New Roman"/>
                <w:sz w:val="24"/>
              </w:rPr>
            </w:pPr>
            <w:r>
              <w:rPr>
                <w:rFonts w:ascii="Times New Roman" w:hAnsi="Times New Roman"/>
                <w:sz w:val="24"/>
              </w:rPr>
              <w:t>На региональном уровне обеспечение защиты прав потребителей осуществляют исполнительные органы Камчатского края в пределах установленных полномочий, в том числе: Министерство здравоохранения Камчатского края, Министерство образования Камчатского края, Министерство экономического развития Камчатского края, Министерство по делам молодежи Камчатского края, Министерство рыбного хозяйства Камчатского края, Министерство туризма Камчатского края, Государственная жилищная инспекция Камчатского края, инспекция Государственного строительного надзора Камчатского края, Региональная служба по тарифам и ценам Камчатского края, Министерство сельского хозяйства, пищевой и перерабатывающей промышленности Камчатского края, Министерство финансов Камчатского края по следующим направлениям.</w:t>
            </w:r>
          </w:p>
          <w:p w14:paraId="1F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1. Мониторинг в сфере незаконного оборота промышленной продукции. </w:t>
            </w:r>
          </w:p>
          <w:p w14:paraId="20000000">
            <w:pPr>
              <w:pStyle w:val="Style_4"/>
              <w:spacing w:after="0" w:line="240" w:lineRule="auto"/>
              <w:ind w:firstLine="709" w:left="0"/>
              <w:jc w:val="both"/>
              <w:rPr>
                <w:rFonts w:ascii="Times New Roman" w:hAnsi="Times New Roman"/>
                <w:sz w:val="24"/>
              </w:rPr>
            </w:pPr>
            <w:r>
              <w:rPr>
                <w:rFonts w:ascii="Times New Roman" w:hAnsi="Times New Roman"/>
                <w:sz w:val="24"/>
              </w:rPr>
              <w:t>В 2024 году выявлено фактов незаконного оборота:</w:t>
            </w:r>
          </w:p>
          <w:p w14:paraId="21000000">
            <w:pPr>
              <w:pStyle w:val="Style_4"/>
              <w:spacing w:after="0" w:line="240" w:lineRule="auto"/>
              <w:ind w:firstLine="709" w:left="0"/>
              <w:jc w:val="both"/>
              <w:rPr>
                <w:rFonts w:ascii="Times New Roman" w:hAnsi="Times New Roman"/>
                <w:sz w:val="24"/>
              </w:rPr>
            </w:pPr>
            <w:r>
              <w:rPr>
                <w:rFonts w:ascii="Times New Roman" w:hAnsi="Times New Roman"/>
                <w:sz w:val="24"/>
              </w:rPr>
              <w:t>– водных биологических ресурсов – 901,2 тонны рыбной продукции различного вида (2023 год – 524,5 тонны, 2022 год – 192 тонны, 2021 год – 160 тонн,  2020 год – 173 тонны);</w:t>
            </w:r>
          </w:p>
          <w:p w14:paraId="22000000">
            <w:pPr>
              <w:pStyle w:val="Style_4"/>
              <w:spacing w:after="0" w:line="240" w:lineRule="auto"/>
              <w:ind w:firstLine="709" w:left="0"/>
              <w:jc w:val="both"/>
              <w:rPr>
                <w:rFonts w:ascii="Times New Roman" w:hAnsi="Times New Roman"/>
                <w:sz w:val="24"/>
              </w:rPr>
            </w:pPr>
            <w:r>
              <w:rPr>
                <w:rFonts w:ascii="Times New Roman" w:hAnsi="Times New Roman"/>
                <w:sz w:val="24"/>
              </w:rPr>
              <w:t>– икры – 27,1 тонны (2023 год – 34,9 тонны, 2022 год – 26,4 тонны, 2021 год – 17,8 тонн, 2020 год – 31  тонна); </w:t>
            </w:r>
          </w:p>
          <w:p w14:paraId="23000000">
            <w:pPr>
              <w:pStyle w:val="Style_4"/>
              <w:spacing w:after="0" w:line="240" w:lineRule="auto"/>
              <w:ind w:firstLine="709" w:left="0"/>
              <w:jc w:val="both"/>
              <w:rPr>
                <w:rFonts w:ascii="Times New Roman" w:hAnsi="Times New Roman"/>
                <w:sz w:val="24"/>
              </w:rPr>
            </w:pPr>
            <w:r>
              <w:rPr>
                <w:rFonts w:ascii="Times New Roman" w:hAnsi="Times New Roman"/>
                <w:sz w:val="24"/>
              </w:rPr>
              <w:t>– алкогольной и спиртосодержащей продукции – 835,1 литров (2023 год – 1290,1 литров, 2022 год – 450 литров, 2021 год – 134500 литров, 2020 год – 639,5 литров). </w:t>
            </w:r>
          </w:p>
          <w:p w14:paraId="24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2. Мониторинг обеспечения сбалансированности товарных рынков. </w:t>
            </w:r>
          </w:p>
          <w:p w14:paraId="25000000">
            <w:pPr>
              <w:pStyle w:val="Style_4"/>
              <w:spacing w:after="0" w:line="240" w:lineRule="auto"/>
              <w:ind w:firstLine="709" w:left="0"/>
              <w:jc w:val="both"/>
              <w:rPr>
                <w:rFonts w:ascii="Times New Roman" w:hAnsi="Times New Roman"/>
                <w:sz w:val="24"/>
              </w:rPr>
            </w:pPr>
            <w:r>
              <w:rPr>
                <w:rFonts w:ascii="Times New Roman" w:hAnsi="Times New Roman"/>
                <w:sz w:val="24"/>
              </w:rPr>
              <w:t>В 2024 году с целью недопущения ускоренного роста цен на сельскохозяйственную и продовольственную продукцию проведены:</w:t>
            </w:r>
          </w:p>
          <w:p w14:paraId="26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 ежемесячный мониторинг и контроль за состоянием соответствующих рынков сельскохозяйственной продукции, сырья и продовольствия;</w:t>
            </w:r>
          </w:p>
          <w:p w14:paraId="27000000">
            <w:pPr>
              <w:pStyle w:val="Style_4"/>
              <w:spacing w:after="0" w:line="240" w:lineRule="auto"/>
              <w:ind w:firstLine="709" w:left="0"/>
              <w:jc w:val="both"/>
              <w:rPr>
                <w:rFonts w:ascii="Times New Roman" w:hAnsi="Times New Roman"/>
                <w:sz w:val="24"/>
              </w:rPr>
            </w:pPr>
            <w:r>
              <w:rPr>
                <w:rFonts w:ascii="Times New Roman" w:hAnsi="Times New Roman"/>
                <w:sz w:val="24"/>
              </w:rPr>
              <w:t>— мониторинг наличия остатков в торговых объектах социально значимых товаров первой необходимости;</w:t>
            </w:r>
          </w:p>
          <w:p w14:paraId="28000000">
            <w:pPr>
              <w:pStyle w:val="Style_4"/>
              <w:spacing w:after="0" w:line="240" w:lineRule="auto"/>
              <w:ind w:firstLine="709" w:left="0"/>
              <w:jc w:val="both"/>
              <w:rPr>
                <w:rFonts w:ascii="Times New Roman" w:hAnsi="Times New Roman"/>
                <w:sz w:val="24"/>
              </w:rPr>
            </w:pPr>
            <w:r>
              <w:rPr>
                <w:rFonts w:ascii="Times New Roman" w:hAnsi="Times New Roman"/>
                <w:sz w:val="24"/>
              </w:rPr>
              <w:t>— мониторинг товаров местного производства на ярмарочных площадках Камчатского края и их ценового уровня в рамках контроля за обеспечением доступности продукции и другие.</w:t>
            </w:r>
          </w:p>
          <w:p w14:paraId="29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По поручению Губернатора Камчатского края Солодова В.В. с целью обеспечения доступности для населения социально значимых продовольственных товаров в труднодоступных местностях полуострова с 2022 года в регионе реализуется механизм возмещения транспортных расходов торговых предприятий при доставке продукции (свинины, мяса куриного (в том числе куры), масла подсолнечного, сахара-песка, риса, пшена, крупы гречневой, муки пшеничной, макаронных изделий) в 24 населенных пункта 8 муниципальных образований Камчатского края. За 3 года территория завоза в рамках поддержки увеличена на 71% (с 14 до 24 населенных пунктов) и перечень субсидируемых товаров расширен на 13 % (к 8 наименованиям добавлены макаронные изделия). В данном периоде компенсированы транспортные расходы 34 хозяйствующих субъектов, которые завезли в Усть-Большерецкий, Тигильский, Алеутский округа, Пенжинский, Карагинский, Олюторский районы и поселок Палана субсидируемое продовольствие в общем объеме порядка 970 тонн. товары реализовывались населению по ценам, сниженным в среднем до 42 %. Общий объем финансирования краевого бюджета на данные мероприятия составил </w:t>
            </w:r>
            <w:r>
              <w:rPr>
                <w:rFonts w:ascii="Times New Roman" w:hAnsi="Times New Roman"/>
                <w:sz w:val="24"/>
              </w:rPr>
              <w:t>41,9 млн рублей. В 2025 году реализация механизма продолжится.</w:t>
            </w:r>
          </w:p>
          <w:p w14:paraId="2A000000">
            <w:pPr>
              <w:pStyle w:val="Style_4"/>
              <w:spacing w:after="0" w:line="240" w:lineRule="auto"/>
              <w:ind w:firstLine="709" w:left="0"/>
              <w:jc w:val="both"/>
              <w:rPr>
                <w:rFonts w:ascii="Times New Roman" w:hAnsi="Times New Roman"/>
                <w:sz w:val="24"/>
              </w:rPr>
            </w:pPr>
            <w:r>
              <w:rPr>
                <w:rFonts w:ascii="Times New Roman" w:hAnsi="Times New Roman"/>
                <w:sz w:val="24"/>
              </w:rPr>
              <w:t>Одновременно с этим в 2024 году в регионе продолжилась реализация  мероприятий, направленных на обеспечение экономической доступности продовольственных товаров:</w:t>
            </w:r>
          </w:p>
          <w:p w14:paraId="2B000000">
            <w:pPr>
              <w:pStyle w:val="Style_4"/>
              <w:spacing w:after="0" w:line="240" w:lineRule="auto"/>
              <w:ind w:firstLine="709" w:left="0"/>
              <w:jc w:val="both"/>
              <w:rPr>
                <w:rFonts w:ascii="Times New Roman" w:hAnsi="Times New Roman"/>
                <w:sz w:val="24"/>
              </w:rPr>
            </w:pPr>
            <w:r>
              <w:rPr>
                <w:rFonts w:ascii="Times New Roman" w:hAnsi="Times New Roman"/>
                <w:sz w:val="24"/>
              </w:rPr>
              <w:t>— установление предельных уровней торговых надбавок на продукцию камчатских производителей: молоко в размере 15% и отдельные виды хлеба в размере 10%;</w:t>
            </w:r>
          </w:p>
          <w:p w14:paraId="2C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проект «Рыба Камчатская» (координатор — Министерство рыбного хозяйства Камчатского края), в рамках которого возможно приобрести рыбную продукцию ведущих производителей с максимальными скидками. Цены на продукцию в среднем на 20 % ниже цен в других торговых предприятиях; </w:t>
            </w:r>
          </w:p>
          <w:p w14:paraId="2D000000">
            <w:pPr>
              <w:pStyle w:val="Style_4"/>
              <w:spacing w:after="0" w:line="240" w:lineRule="auto"/>
              <w:ind w:firstLine="709" w:left="0"/>
              <w:jc w:val="both"/>
              <w:rPr>
                <w:rFonts w:ascii="Times New Roman" w:hAnsi="Times New Roman"/>
                <w:sz w:val="24"/>
              </w:rPr>
            </w:pPr>
            <w:r>
              <w:rPr>
                <w:rFonts w:ascii="Times New Roman" w:hAnsi="Times New Roman"/>
                <w:sz w:val="24"/>
              </w:rPr>
              <w:t>— программа лояльности «Цифровая платформа «Камчатская система социальных баллов КАМбалл» (координатор – Министерство цифрового развития Камчатского края), позволяющая населению зарабатывать «баллы» и использовать их в государственных и коммерческих организациях;</w:t>
            </w:r>
          </w:p>
          <w:p w14:paraId="2E000000">
            <w:pPr>
              <w:pStyle w:val="Style_4"/>
              <w:spacing w:after="0" w:line="240" w:lineRule="auto"/>
              <w:ind w:firstLine="709" w:left="0"/>
              <w:jc w:val="both"/>
              <w:rPr>
                <w:rFonts w:ascii="Times New Roman" w:hAnsi="Times New Roman"/>
                <w:sz w:val="24"/>
              </w:rPr>
            </w:pPr>
            <w:r>
              <w:rPr>
                <w:rFonts w:ascii="Times New Roman" w:hAnsi="Times New Roman"/>
                <w:sz w:val="24"/>
              </w:rPr>
              <w:t>— заключено соглашение между Правительством Камчатского края и участниками регионального продовольственного рынка в лице представителей торговых сетей и сельскохозяйственных товаропроизводителей о сотрудничестве, устанавливающее перечень социально значимых продовольственных товаров «борщевого набора» (картофель, морковь, капуста), на которые определена минимальная торговая надбавка.</w:t>
            </w:r>
          </w:p>
          <w:p w14:paraId="2F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3. Содействие в развитии и расширении торговли на розничных рынках и ярмарках различных форматов.</w:t>
            </w:r>
          </w:p>
          <w:p w14:paraId="30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2024 году продолжалась работа по развитию многоформатной торговли, в том числе по организации торговых площадок: по итогам года организовано 100 торговых площадок на 1839 торговых мест, в том числе 59 постоянно действующих ярмарок, из них 41 – с возможностью реализации сельскохозяйственной продукции; 23 – предновогодняя торговля, в том числе елочные базары. В 2022 году Минэкономразвития Камчатского края реализован Порядок предоставления и распределения субсидии местным бюджетам в целях развития многоформатной торговли, в том числе ярмарочной торговли. За 3 года обустроены ярмарочные площадки в 7 муниципальных образованиях на общую сумму 11,4 млн руб.: приобретены ярмарочные домики, торговые палатки, торговые столы, стеллажи выставочные, холодильное и световое оборудование, обустроено освещение территории ярмарочной плодки и другое. Кроме того, развиваются собственные сети местных товаропроизводителей. Кроме того, развиваются собственные сети местных товаропроизводителей. На территории региона торговая сеть производителей составляет более 200 торговых объектов, в том числе порядка 20 специализированных торговых объектов по продаже рыбы и морепродуктов, принадлежащих рыбодобывающим компаниям и где реализуется качественная рыбная продукция местных производителей, в том числе и охлажденная рыба. Особое внимание уделяется развитию в регионе сети  дискаунтеров, как наиболее востребованному формату торговли среди населения не только в отношении ассортиментного ряда товаров, но и ценовой политики, ориентированной на потребности обширного круга покупателей. В настоящее время в Камчатском крае осуществляют деятельность 4 торговые сети дискаунтеров: региональная – «Дискам» (21 торговых объект) и федеральные – «Светофор» </w:t>
            </w:r>
            <w:r>
              <w:rPr>
                <w:rFonts w:ascii="Times New Roman" w:hAnsi="Times New Roman"/>
                <w:sz w:val="24"/>
              </w:rPr>
              <w:t xml:space="preserve">(6 торговых объектов), «Маяк» (1 торговый объект), «Доброцен» (2 торговых объекта), которые расположены в Петропавловск-Камчатском и Вилючинском городских округах, Мильковском, Усть-Большерецком муниципальных округах, Елизовском муниципальном районе. </w:t>
            </w:r>
          </w:p>
          <w:p w14:paraId="31000000">
            <w:pPr>
              <w:pStyle w:val="Style_4"/>
              <w:spacing w:after="0" w:line="240" w:lineRule="auto"/>
              <w:ind w:firstLine="709" w:left="0"/>
              <w:jc w:val="both"/>
              <w:rPr>
                <w:rFonts w:ascii="Times New Roman" w:hAnsi="Times New Roman"/>
                <w:sz w:val="24"/>
              </w:rPr>
            </w:pPr>
            <w:r>
              <w:rPr>
                <w:rFonts w:ascii="Times New Roman" w:hAnsi="Times New Roman"/>
                <w:sz w:val="24"/>
              </w:rPr>
              <w:t>В целом, за счет льгот при предоставлении условий реализации товара, минимальной наценки от производителя и ценовой политики, уровень цен социально значимых товаров в данных форматах ниже на 10-15%, чем в других торговых объектах.</w:t>
            </w:r>
          </w:p>
          <w:p w14:paraId="32000000">
            <w:pPr>
              <w:pStyle w:val="Style_4"/>
              <w:spacing w:after="0" w:line="240" w:lineRule="auto"/>
              <w:ind w:firstLine="709" w:left="0"/>
              <w:jc w:val="both"/>
              <w:rPr>
                <w:rFonts w:ascii="Times New Roman" w:hAnsi="Times New Roman"/>
                <w:sz w:val="24"/>
              </w:rPr>
            </w:pPr>
            <w:r>
              <w:rPr>
                <w:rFonts w:ascii="Times New Roman" w:hAnsi="Times New Roman"/>
                <w:sz w:val="24"/>
              </w:rPr>
              <w:t>Дополнительно АНО «Камчатский выставочно-туристический центр», при поддержке Правительства Камчатского края в прошедшем году организованы и проведены:</w:t>
            </w:r>
          </w:p>
          <w:p w14:paraId="33000000">
            <w:pPr>
              <w:pStyle w:val="Style_4"/>
              <w:spacing w:after="0" w:line="240" w:lineRule="auto"/>
              <w:ind w:firstLine="709" w:left="0"/>
              <w:jc w:val="both"/>
              <w:rPr>
                <w:rFonts w:ascii="Times New Roman" w:hAnsi="Times New Roman"/>
                <w:sz w:val="24"/>
              </w:rPr>
            </w:pPr>
            <w:r>
              <w:rPr>
                <w:rFonts w:ascii="Times New Roman" w:hAnsi="Times New Roman"/>
                <w:sz w:val="24"/>
              </w:rPr>
              <w:t>1) «Пасхальная ярмарка»;</w:t>
            </w:r>
          </w:p>
          <w:p w14:paraId="34000000">
            <w:pPr>
              <w:pStyle w:val="Style_4"/>
              <w:spacing w:after="0" w:line="240" w:lineRule="auto"/>
              <w:ind w:firstLine="709" w:left="0"/>
              <w:jc w:val="both"/>
              <w:rPr>
                <w:rFonts w:ascii="Times New Roman" w:hAnsi="Times New Roman"/>
                <w:sz w:val="24"/>
              </w:rPr>
            </w:pPr>
            <w:r>
              <w:rPr>
                <w:rFonts w:ascii="Times New Roman" w:hAnsi="Times New Roman"/>
                <w:sz w:val="24"/>
              </w:rPr>
              <w:t>2) ежегодная выставка-ярмарка «Искусство жить на даче»;</w:t>
            </w:r>
          </w:p>
          <w:p w14:paraId="35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3) «Новогодняя краевая универсальная ярмарка». </w:t>
            </w:r>
          </w:p>
          <w:p w14:paraId="36000000">
            <w:pPr>
              <w:pStyle w:val="Style_4"/>
              <w:spacing w:after="0" w:line="240" w:lineRule="auto"/>
              <w:ind w:firstLine="709" w:left="0"/>
              <w:jc w:val="both"/>
              <w:rPr>
                <w:rFonts w:ascii="Times New Roman" w:hAnsi="Times New Roman"/>
                <w:sz w:val="24"/>
              </w:rPr>
            </w:pPr>
            <w:r>
              <w:rPr>
                <w:rFonts w:ascii="Times New Roman" w:hAnsi="Times New Roman"/>
                <w:sz w:val="24"/>
              </w:rPr>
              <w:t>4) специализированная выставка «Все для дачи» и другие.</w:t>
            </w:r>
          </w:p>
          <w:p w14:paraId="37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Розничные цены на продукцию, реализуемую на ярмарках, складываются в среднем на 10-15 % ниже цены аналогичных товаров в коммерческой торговой сети.</w:t>
            </w:r>
          </w:p>
          <w:p w14:paraId="38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4. Проведение конкурсов профессионального мастерства. </w:t>
            </w:r>
          </w:p>
          <w:p w14:paraId="39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отчетном периоде проведен конкурс «Лидер качества Камчатского края». Главной целью конкурса является формирование положительного образа высококачественной, экологической и безопасной продукции у потребителей и общественности. Званием Победитель Ежегодного краевого конкурса «Лидер качества Камчатского края – 2024» в номинации «Продовольственные товары» </w:t>
            </w:r>
            <w:r>
              <w:rPr>
                <w:rFonts w:ascii="Times New Roman" w:hAnsi="Times New Roman"/>
                <w:sz w:val="24"/>
              </w:rPr>
              <w:t>отмечены 20 наименований продукции. победителями стали: «Тымлатский рыбокомбинат», «Камчаттралфлот», «Восточный берег», «Устькамчатрыба», Рыболовецкий колхоз им. В.И. Ленина, Эко-пекарня «Вегетория», «Мясокомбинат Елизовский», ИП Бочуля Юрий Петрович, «Камчатское пиво» и «Алфавит вкуса».</w:t>
            </w:r>
          </w:p>
          <w:p w14:paraId="3A000000">
            <w:pPr>
              <w:pStyle w:val="Style_4"/>
              <w:spacing w:after="0" w:line="240" w:lineRule="auto"/>
              <w:ind w:firstLine="709" w:left="0"/>
              <w:jc w:val="both"/>
              <w:rPr>
                <w:rFonts w:ascii="Times New Roman" w:hAnsi="Times New Roman"/>
                <w:sz w:val="24"/>
              </w:rPr>
            </w:pPr>
            <w:r>
              <w:rPr>
                <w:rFonts w:ascii="Times New Roman" w:hAnsi="Times New Roman"/>
                <w:sz w:val="24"/>
              </w:rPr>
              <w:t>Победителем в номинации «Гостиничные услуги» стал новый отель «Русский двор». Победителем в номинации «Общественное питание» стал ресторан «Два моря, океан».</w:t>
            </w:r>
          </w:p>
          <w:p w14:paraId="3B000000">
            <w:pPr>
              <w:pStyle w:val="Style_4"/>
              <w:spacing w:after="0" w:line="240" w:lineRule="auto"/>
              <w:ind w:firstLine="709" w:left="0"/>
              <w:jc w:val="both"/>
              <w:rPr>
                <w:rFonts w:ascii="Times New Roman" w:hAnsi="Times New Roman"/>
                <w:sz w:val="24"/>
              </w:rPr>
            </w:pPr>
            <w:r>
              <w:rPr>
                <w:rFonts w:ascii="Times New Roman" w:hAnsi="Times New Roman"/>
                <w:sz w:val="24"/>
              </w:rPr>
              <w:t>Камчатские товаропроизводители традиционно приняли участие в ежегодном конкурсе «ВСЕРОССИЙСКАЯ МАРКА (III ТЫСЯЧЕЛЕТИЕ). ЗНАК КАЧЕСТВА XXI ВЕКА». Данный конкурс является одним из мероприятий национальной программы продвижения лучших российских товаров, услуг и технологий. По итогам конкурса 21 предприятие Камчатского края представило 41 вид продукции, получив  23 золотых и  18 платиновых знаков. Два предприятия подтвердили экологически безопасное производство, получив паспорта «Экологически безопасный продукт».</w:t>
            </w:r>
          </w:p>
          <w:p w14:paraId="3C000000">
            <w:pPr>
              <w:pStyle w:val="Style_4"/>
              <w:spacing w:after="0" w:line="240" w:lineRule="auto"/>
              <w:ind w:firstLine="709" w:left="0"/>
              <w:jc w:val="both"/>
              <w:rPr>
                <w:rFonts w:ascii="Times New Roman" w:hAnsi="Times New Roman"/>
                <w:sz w:val="24"/>
              </w:rPr>
            </w:pPr>
            <w:r>
              <w:rPr>
                <w:rFonts w:ascii="Times New Roman" w:hAnsi="Times New Roman"/>
                <w:sz w:val="24"/>
              </w:rPr>
              <w:t>В целях выявления достижений и лучших практик разноформатной торговли в 2024 году организован и проведен региональный конкурс «Торговля Камчатки», по итогам которого 13 организаций торговли стали победителями в 13 номинациях конкурса.</w:t>
            </w:r>
          </w:p>
          <w:p w14:paraId="3D000000">
            <w:pPr>
              <w:pStyle w:val="Style_4"/>
              <w:spacing w:after="0" w:line="240" w:lineRule="auto"/>
              <w:ind w:firstLine="709" w:left="0"/>
              <w:jc w:val="both"/>
              <w:rPr>
                <w:rFonts w:ascii="Times New Roman" w:hAnsi="Times New Roman"/>
                <w:sz w:val="24"/>
              </w:rPr>
            </w:pPr>
            <w:r>
              <w:rPr>
                <w:rFonts w:ascii="Times New Roman" w:hAnsi="Times New Roman"/>
                <w:sz w:val="24"/>
              </w:rPr>
              <w:t>5. Повышение уровня правовой грамотности и информированности населения о правах потребителей.</w:t>
            </w:r>
          </w:p>
          <w:p w14:paraId="3E000000">
            <w:pPr>
              <w:pStyle w:val="Style_4"/>
              <w:spacing w:after="0" w:line="240" w:lineRule="auto"/>
              <w:ind w:firstLine="709" w:left="0"/>
              <w:jc w:val="both"/>
              <w:rPr>
                <w:rFonts w:ascii="Times New Roman" w:hAnsi="Times New Roman"/>
                <w:sz w:val="24"/>
              </w:rPr>
            </w:pPr>
            <w:r>
              <w:rPr>
                <w:rFonts w:ascii="Times New Roman" w:hAnsi="Times New Roman"/>
                <w:sz w:val="24"/>
              </w:rPr>
              <w:t>В регионе продолжает работу проект «Камчатка в порядке», организованный Правительством Камчатского края в 2020 году, который позволяет жителям полуострова оперативно рассказать о проблеме или предложить свой вариант решения какого-либо вопроса: https://vporyadke41.ru/.</w:t>
            </w:r>
          </w:p>
          <w:p w14:paraId="3F000000">
            <w:pPr>
              <w:pStyle w:val="Style_4"/>
              <w:spacing w:after="0" w:line="240" w:lineRule="auto"/>
              <w:ind w:firstLine="709" w:left="0"/>
              <w:jc w:val="both"/>
              <w:rPr>
                <w:rFonts w:ascii="Times New Roman" w:hAnsi="Times New Roman"/>
                <w:sz w:val="24"/>
              </w:rPr>
            </w:pPr>
            <w:r>
              <w:rPr>
                <w:rFonts w:ascii="Times New Roman" w:hAnsi="Times New Roman"/>
                <w:sz w:val="24"/>
              </w:rPr>
              <w:t>На официальных сайтах исполнительных органов Камчатского края  размещены памятки потребителям, адреса и телефоны организаций, осуществляющих мероприятия по защите прав потребителей, дополнительно размещаются публикации, направленные на повышение потребительской грамотности, проводятся мероприятия, направленные на правовое просвещение в сфере защиты прав потребителей, проводится разъяснительная работа по вопросам потребительского законодательства, например, на  странице Министерства экономического развития Камчатского края создана вкладка «Азбука потребителя» https://www.kamgov.ru/minecon/zasita-prav-potrebitelej/azbuka-potrebitela). Кроме того, реализована возможность обращения с жалобой в Минэкономразвития Камчатского края посредством официального сайта на вкладке «Онлайн жалобная книга» https://kamgov.ru/minecon/zasita-prav-potrebitelej/onlajn-zalobnaa-kniga.</w:t>
            </w:r>
          </w:p>
          <w:p w14:paraId="40000000">
            <w:pPr>
              <w:pStyle w:val="Style_4"/>
              <w:spacing w:after="0" w:line="240" w:lineRule="auto"/>
              <w:ind w:firstLine="709" w:left="0"/>
              <w:jc w:val="both"/>
              <w:rPr>
                <w:rFonts w:ascii="Times New Roman" w:hAnsi="Times New Roman"/>
                <w:sz w:val="24"/>
              </w:rPr>
            </w:pPr>
            <w:r>
              <w:rPr>
                <w:rFonts w:ascii="Times New Roman" w:hAnsi="Times New Roman"/>
                <w:sz w:val="24"/>
              </w:rPr>
              <w:t>Вместе с этим проводятся мероприятия, направленные на правовое просвещение в сфере защиты прав потребителей, в том числе путем проведения прямых эфиров, осуществляется разъяснительная работа по вопросам потребительского законодательства, например:</w:t>
            </w:r>
          </w:p>
          <w:p w14:paraId="41000000">
            <w:pPr>
              <w:pStyle w:val="Style_4"/>
              <w:spacing w:after="0" w:line="240" w:lineRule="auto"/>
              <w:ind w:firstLine="709" w:left="0"/>
              <w:jc w:val="both"/>
              <w:rPr>
                <w:rFonts w:ascii="Times New Roman" w:hAnsi="Times New Roman"/>
                <w:sz w:val="24"/>
              </w:rPr>
            </w:pPr>
            <w:r>
              <w:rPr>
                <w:rStyle w:val="Style_5_ch"/>
                <w:rFonts w:ascii="Times New Roman" w:hAnsi="Times New Roman"/>
                <w:sz w:val="24"/>
              </w:rPr>
              <w:fldChar w:fldCharType="begin"/>
            </w:r>
            <w:r>
              <w:rPr>
                <w:rStyle w:val="Style_5_ch"/>
                <w:rFonts w:ascii="Times New Roman" w:hAnsi="Times New Roman"/>
                <w:sz w:val="24"/>
              </w:rPr>
              <w:instrText>HYPERLINK "https://vk.com/video-161408578_456239602?access_key=b7d7591f955018de03"</w:instrText>
            </w:r>
            <w:r>
              <w:rPr>
                <w:rStyle w:val="Style_5_ch"/>
                <w:rFonts w:ascii="Times New Roman" w:hAnsi="Times New Roman"/>
                <w:sz w:val="24"/>
              </w:rPr>
              <w:fldChar w:fldCharType="separate"/>
            </w:r>
            <w:r>
              <w:rPr>
                <w:rStyle w:val="Style_5_ch"/>
                <w:rFonts w:ascii="Times New Roman" w:hAnsi="Times New Roman"/>
                <w:sz w:val="24"/>
              </w:rPr>
              <w:t>https://vk.com/video-161408578_456239602?access_key=b7d7591f955018de03</w:t>
            </w:r>
            <w:r>
              <w:rPr>
                <w:rStyle w:val="Style_5_ch"/>
                <w:rFonts w:ascii="Times New Roman" w:hAnsi="Times New Roman"/>
                <w:sz w:val="24"/>
              </w:rPr>
              <w:fldChar w:fldCharType="end"/>
            </w:r>
            <w:r>
              <w:rPr>
                <w:rFonts w:ascii="Times New Roman" w:hAnsi="Times New Roman"/>
                <w:sz w:val="24"/>
              </w:rPr>
              <w:t xml:space="preserve"> </w:t>
            </w:r>
          </w:p>
          <w:p w14:paraId="42000000">
            <w:pPr>
              <w:pStyle w:val="Style_4"/>
              <w:spacing w:after="0" w:line="240" w:lineRule="auto"/>
              <w:ind w:firstLine="709" w:left="0"/>
              <w:jc w:val="both"/>
              <w:rPr>
                <w:rFonts w:ascii="Times New Roman" w:hAnsi="Times New Roman"/>
                <w:sz w:val="24"/>
              </w:rPr>
            </w:pPr>
            <w:r>
              <w:rPr>
                <w:rStyle w:val="Style_5_ch"/>
                <w:rFonts w:ascii="Times New Roman" w:hAnsi="Times New Roman"/>
                <w:sz w:val="24"/>
              </w:rPr>
              <w:fldChar w:fldCharType="begin"/>
            </w:r>
            <w:r>
              <w:rPr>
                <w:rStyle w:val="Style_5_ch"/>
                <w:rFonts w:ascii="Times New Roman" w:hAnsi="Times New Roman"/>
                <w:sz w:val="24"/>
              </w:rPr>
              <w:instrText>HYPERLINK "https://vk.com/video-161408578_456239593?access_key=f963029ace078b99de"</w:instrText>
            </w:r>
            <w:r>
              <w:rPr>
                <w:rStyle w:val="Style_5_ch"/>
                <w:rFonts w:ascii="Times New Roman" w:hAnsi="Times New Roman"/>
                <w:sz w:val="24"/>
              </w:rPr>
              <w:fldChar w:fldCharType="separate"/>
            </w:r>
            <w:r>
              <w:rPr>
                <w:rStyle w:val="Style_5_ch"/>
                <w:rFonts w:ascii="Times New Roman" w:hAnsi="Times New Roman"/>
                <w:sz w:val="24"/>
              </w:rPr>
              <w:t>https://vk.com/video-161408578_456239593?access_key=f963029ace078b99de</w:t>
            </w:r>
            <w:r>
              <w:rPr>
                <w:rStyle w:val="Style_5_ch"/>
                <w:rFonts w:ascii="Times New Roman" w:hAnsi="Times New Roman"/>
                <w:sz w:val="24"/>
              </w:rPr>
              <w:fldChar w:fldCharType="end"/>
            </w:r>
            <w:r>
              <w:rPr>
                <w:rFonts w:ascii="Times New Roman" w:hAnsi="Times New Roman"/>
                <w:sz w:val="24"/>
              </w:rPr>
              <w:t xml:space="preserve"> </w:t>
            </w:r>
          </w:p>
          <w:p w14:paraId="43000000">
            <w:pPr>
              <w:pStyle w:val="Style_4"/>
              <w:spacing w:after="0" w:line="240" w:lineRule="auto"/>
              <w:ind w:firstLine="709" w:left="0"/>
              <w:jc w:val="both"/>
              <w:rPr>
                <w:rFonts w:ascii="Times New Roman" w:hAnsi="Times New Roman"/>
                <w:sz w:val="24"/>
              </w:rPr>
            </w:pPr>
            <w:r>
              <w:rPr>
                <w:rStyle w:val="Style_5_ch"/>
                <w:rFonts w:ascii="Times New Roman" w:hAnsi="Times New Roman"/>
                <w:sz w:val="24"/>
              </w:rPr>
              <w:fldChar w:fldCharType="begin"/>
            </w:r>
            <w:r>
              <w:rPr>
                <w:rStyle w:val="Style_5_ch"/>
                <w:rFonts w:ascii="Times New Roman" w:hAnsi="Times New Roman"/>
                <w:sz w:val="24"/>
              </w:rPr>
              <w:instrText>HYPERLINK "https://vk.com/video-161408578_456239583?access_key=580ae664321408e1f1"</w:instrText>
            </w:r>
            <w:r>
              <w:rPr>
                <w:rStyle w:val="Style_5_ch"/>
                <w:rFonts w:ascii="Times New Roman" w:hAnsi="Times New Roman"/>
                <w:sz w:val="24"/>
              </w:rPr>
              <w:fldChar w:fldCharType="separate"/>
            </w:r>
            <w:r>
              <w:rPr>
                <w:rStyle w:val="Style_5_ch"/>
                <w:rFonts w:ascii="Times New Roman" w:hAnsi="Times New Roman"/>
                <w:sz w:val="24"/>
              </w:rPr>
              <w:t>https://vk.com/video-161408578_456239583?access_key=580ae664321408e1f1</w:t>
            </w:r>
            <w:r>
              <w:rPr>
                <w:rStyle w:val="Style_5_ch"/>
                <w:rFonts w:ascii="Times New Roman" w:hAnsi="Times New Roman"/>
                <w:sz w:val="24"/>
              </w:rPr>
              <w:fldChar w:fldCharType="end"/>
            </w:r>
            <w:r>
              <w:rPr>
                <w:rFonts w:ascii="Times New Roman" w:hAnsi="Times New Roman"/>
                <w:sz w:val="24"/>
              </w:rPr>
              <w:t xml:space="preserve"> </w:t>
            </w:r>
          </w:p>
          <w:p w14:paraId="44000000">
            <w:pPr>
              <w:pStyle w:val="Style_4"/>
              <w:spacing w:after="0" w:line="240" w:lineRule="auto"/>
              <w:ind w:firstLine="709" w:left="0"/>
              <w:jc w:val="both"/>
              <w:rPr>
                <w:rFonts w:ascii="Times New Roman" w:hAnsi="Times New Roman"/>
                <w:sz w:val="24"/>
              </w:rPr>
            </w:pPr>
            <w:r>
              <w:rPr>
                <w:rFonts w:ascii="Times New Roman" w:hAnsi="Times New Roman"/>
                <w:sz w:val="24"/>
              </w:rPr>
              <w:t>В образовательных организациях Камчатского края проведены отрытые уроки, лекции по основам защиты прав потребителей, в том числе по учебному предмету «Обществознание», «Экономика», «Право».</w:t>
            </w:r>
          </w:p>
          <w:p w14:paraId="45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рамках реализации Стратегии повышения финансовой грамотности в Российской Федерации, с целью содействия формированию финансово грамотного поведения граждан и субъектов малого и среднего предпринимательства, повышению защищенности их интересов в качестве потребителей финансовых услуг как необходимого условия повышения уровня и качества жизни населения Камчатского края распоряжением Правительства Камчатского края от 28.12.2023 </w:t>
            </w:r>
            <w:r>
              <w:rPr>
                <w:rFonts w:ascii="Times New Roman" w:hAnsi="Times New Roman"/>
                <w:sz w:val="24"/>
              </w:rPr>
              <w:t>№ 675-РП утверждена региональная программа Камчатского края «Повышение финансовой грамотности и формирование финансовой культуры» до 2030 года.</w:t>
            </w:r>
          </w:p>
          <w:p w14:paraId="46000000">
            <w:pPr>
              <w:pStyle w:val="Style_4"/>
              <w:spacing w:after="0" w:line="240" w:lineRule="auto"/>
              <w:ind w:firstLine="709" w:left="0"/>
              <w:jc w:val="both"/>
              <w:rPr>
                <w:rFonts w:ascii="Times New Roman" w:hAnsi="Times New Roman"/>
                <w:sz w:val="24"/>
              </w:rPr>
            </w:pPr>
            <w:r>
              <w:rPr>
                <w:rFonts w:ascii="Times New Roman" w:hAnsi="Times New Roman"/>
                <w:sz w:val="24"/>
              </w:rPr>
              <w:t>Ежегодные мероприятия программы проводятся в тесном взаимодействии Отделения по Камчатскому краю Дальневосточного главного управления Центрального банка Российской Федерации с Министерством финансов Камчатского края, иными исполнительными органами Камчатского края, территориальными органами федеральных органов исполнительной власти по Камчатскому краю, кредитными организациями, субъектами малого и среднего предпринимательства и другими заинтересованными лицами.</w:t>
            </w:r>
          </w:p>
          <w:p w14:paraId="47000000">
            <w:pPr>
              <w:pStyle w:val="Style_4"/>
              <w:spacing w:after="0" w:line="240" w:lineRule="auto"/>
              <w:ind w:firstLine="709" w:left="0"/>
              <w:jc w:val="both"/>
              <w:rPr>
                <w:rFonts w:ascii="Times New Roman" w:hAnsi="Times New Roman"/>
                <w:sz w:val="24"/>
              </w:rPr>
            </w:pPr>
            <w:r>
              <w:rPr>
                <w:rFonts w:ascii="Times New Roman" w:hAnsi="Times New Roman"/>
                <w:sz w:val="24"/>
              </w:rPr>
              <w:t>В рамках мероприятий программы по повышению финансовой грамотности в Камчатском крае используются различные средства информирования населения: размещение информационных листовок в местах общественного пользования; публикация информации в средствах массовой информации и социальных сетях; трансляция короткометражных сюжетов и т.д. В общеобразовательных организациях, профессиональных образовательных организациях и организациях высшего образования Камчатского края, а также в организациях для детей-сирот и детей, оставшихся без попечения родителей проводятся открытые уроки, лекции, семинары и другие мероприятия.</w:t>
            </w:r>
          </w:p>
          <w:p w14:paraId="48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Ежеквартально на странице Министерства финансов Камчатского края официального сайта Правительства Камчатского края размещается информация об исполнении программных мероприятий. </w:t>
            </w:r>
          </w:p>
          <w:p w14:paraId="49000000">
            <w:pPr>
              <w:pStyle w:val="Style_4"/>
              <w:spacing w:after="0" w:line="240" w:lineRule="auto"/>
              <w:ind w:firstLine="709" w:left="0"/>
              <w:jc w:val="both"/>
              <w:rPr>
                <w:rFonts w:ascii="Times New Roman" w:hAnsi="Times New Roman"/>
                <w:sz w:val="24"/>
              </w:rPr>
            </w:pPr>
            <w:r>
              <w:rPr>
                <w:rFonts w:ascii="Times New Roman" w:hAnsi="Times New Roman"/>
                <w:sz w:val="24"/>
              </w:rPr>
              <w:t>6. Деятельность некоммерческих организаций в области защиты прав потребителей.</w:t>
            </w:r>
          </w:p>
          <w:p w14:paraId="4A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По данным Управления Министерства юстиции Российской Федерации по Камчатскому краю в регионе зарегистрировано 2 общественных организации, деятельность которых направлена на защиту прав потребителей: </w:t>
            </w:r>
          </w:p>
          <w:p w14:paraId="4B000000">
            <w:pPr>
              <w:pStyle w:val="Style_4"/>
              <w:spacing w:after="0" w:line="240" w:lineRule="auto"/>
              <w:ind w:firstLine="709" w:left="0"/>
              <w:jc w:val="both"/>
              <w:rPr>
                <w:rFonts w:ascii="Times New Roman" w:hAnsi="Times New Roman"/>
                <w:sz w:val="24"/>
              </w:rPr>
            </w:pPr>
            <w:r>
              <w:rPr>
                <w:rFonts w:ascii="Times New Roman" w:hAnsi="Times New Roman"/>
                <w:sz w:val="24"/>
              </w:rPr>
              <w:t>– Общественная организация Камчатского края «Общество защиты прав потребителей» (адрес регистрации: 683030, Камчатский край, г. Петропавловск-Камчатский, ул. Комсомольская, д.14, кв.22, председатель – Чусовлянов Вадим Борисович);</w:t>
            </w:r>
          </w:p>
          <w:p w14:paraId="4C000000">
            <w:pPr>
              <w:pStyle w:val="Style_4"/>
              <w:spacing w:after="0" w:line="240" w:lineRule="auto"/>
              <w:ind w:firstLine="709" w:left="0"/>
              <w:jc w:val="both"/>
              <w:rPr>
                <w:rFonts w:ascii="Times New Roman" w:hAnsi="Times New Roman"/>
                <w:sz w:val="24"/>
              </w:rPr>
            </w:pPr>
            <w:r>
              <w:rPr>
                <w:rFonts w:ascii="Times New Roman" w:hAnsi="Times New Roman"/>
                <w:sz w:val="24"/>
              </w:rPr>
              <w:t>– Камчатская региональная общественная организация по защите прав потребителей «Защита потребителя» (адрес регистрации: 683049, Камчатский край, г. Петропавловск-Камчатский, пр-т Циолковского, д. 63, кв. 33, президент – Камгазов Александр Михайлович).</w:t>
            </w:r>
          </w:p>
          <w:p w14:paraId="4D000000">
            <w:pPr>
              <w:pStyle w:val="Style_4"/>
              <w:spacing w:after="0" w:line="240" w:lineRule="auto"/>
              <w:ind w:firstLine="709" w:left="0"/>
              <w:jc w:val="both"/>
              <w:rPr>
                <w:rFonts w:ascii="Times New Roman" w:hAnsi="Times New Roman"/>
                <w:sz w:val="24"/>
              </w:rPr>
            </w:pPr>
            <w:r>
              <w:rPr>
                <w:rFonts w:ascii="Times New Roman" w:hAnsi="Times New Roman"/>
                <w:sz w:val="24"/>
              </w:rPr>
              <w:t>Данные организации входят в перечень социально ориентированных некоммерческих организаций в соответствии со статьей 31.1. Федерального закона от 12.01.1996 № 7-ФЗ «О некоммерческих организациях».</w:t>
            </w:r>
          </w:p>
          <w:p w14:paraId="4E000000">
            <w:pPr>
              <w:pStyle w:val="Style_4"/>
              <w:spacing w:after="0" w:line="240" w:lineRule="auto"/>
              <w:ind w:firstLine="709" w:left="0"/>
              <w:jc w:val="both"/>
              <w:rPr>
                <w:rFonts w:ascii="Times New Roman" w:hAnsi="Times New Roman"/>
                <w:sz w:val="24"/>
              </w:rPr>
            </w:pPr>
            <w:r>
              <w:rPr>
                <w:rFonts w:ascii="Times New Roman" w:hAnsi="Times New Roman"/>
                <w:sz w:val="24"/>
              </w:rPr>
              <w:t>Кроме того, в 2024 году Министерством по внутренней политики и развитию Корякского округа Камчатского края проведен отбор проектов некоммерческих организаций в рамках конкурса на получение краевой финансовой поддержки, в результате Камчатская краевая общественная организация «КАМЧАТСКИЙ КЛУБ ТУРИСТОВ ИМ. ГЛЕБА ТРАВИНА») получила краевую поддержку на мероприятия, направленные на просвещение целевой группы для повышения уровня личной и коллективной безопасности при совершении самостоятельных путешествий.</w:t>
            </w:r>
          </w:p>
          <w:p w14:paraId="4F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7. Организация консультационной помощи потребителям на базе многофункциональных центров предоставления государственных и муниципальных услуг в Камчатском крае. </w:t>
            </w:r>
          </w:p>
          <w:p w14:paraId="50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Камчатском крае реализована централизованная модель создания сети многофункциональных центров. Создано 31 отделение МФЦ, из них: 5 – филиалы, 26 – территориально обособленные структурные подразделения, с количеством окон «приема-выдачи» документов, обращений – 97. На базе МФЦ организовано предоставление 594 государственных, муниципальных услуг. </w:t>
            </w:r>
          </w:p>
          <w:p w14:paraId="51000000">
            <w:pPr>
              <w:pStyle w:val="Style_4"/>
              <w:spacing w:after="0" w:line="240" w:lineRule="auto"/>
              <w:ind w:firstLine="709" w:left="0"/>
              <w:jc w:val="both"/>
              <w:rPr>
                <w:rFonts w:ascii="Times New Roman" w:hAnsi="Times New Roman"/>
                <w:sz w:val="24"/>
              </w:rPr>
            </w:pPr>
          </w:p>
          <w:p w14:paraId="52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целях реализации подпункта «а» пункта 7 перечня поручений по итогам заседания президиума Госсовета по вопросу развития национальной системы защиты прав потребителей, утвержденного Президентом Российской Федерации 25.05.2017 № ПР-1004ГС постановлением Правительства Камчатского края от 21.08.2020 № 344-П образован Межведомственный совет по вопросам защиты прав потребителей в Камчатском крае (далее – Совет). </w:t>
            </w:r>
          </w:p>
          <w:p w14:paraId="53000000">
            <w:pPr>
              <w:pStyle w:val="Style_4"/>
              <w:spacing w:after="0" w:line="240" w:lineRule="auto"/>
              <w:ind w:firstLine="709" w:left="0"/>
              <w:jc w:val="both"/>
              <w:rPr>
                <w:rFonts w:ascii="Times New Roman" w:hAnsi="Times New Roman"/>
                <w:sz w:val="24"/>
              </w:rPr>
            </w:pPr>
            <w:r>
              <w:rPr>
                <w:rFonts w:ascii="Times New Roman" w:hAnsi="Times New Roman"/>
                <w:sz w:val="24"/>
              </w:rPr>
              <w:t>Совет является постоянно действующим координационно-совещательным органом, образованным в целях создания благоприятных условий для обеспечения прав потребителей, просвещения населения в области прав потребителей, реализации региональной торговой и промышленной политики с учетом прав потребителей в Камчатском крае, а также для обеспечения согласованных действий исполнительных органов Камчатского края, 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общественных объединений потребителей, отделения по Камчатскому краю Дальневосточного главного управления Центрального банка Российской Федерации и иных организаций.</w:t>
            </w:r>
          </w:p>
          <w:p w14:paraId="54000000">
            <w:pPr>
              <w:pStyle w:val="Style_4"/>
              <w:spacing w:after="0" w:line="240" w:lineRule="auto"/>
              <w:ind w:firstLine="709" w:left="0"/>
              <w:jc w:val="both"/>
              <w:rPr>
                <w:rFonts w:ascii="Times New Roman" w:hAnsi="Times New Roman"/>
                <w:sz w:val="24"/>
              </w:rPr>
            </w:pPr>
            <w:r>
              <w:rPr>
                <w:rFonts w:ascii="Times New Roman" w:hAnsi="Times New Roman"/>
                <w:sz w:val="24"/>
              </w:rPr>
              <w:t>Основной целью Совета является повышение эффективности государственного регулирования в сфере защиты прав потребителей в Камчатском крае.</w:t>
            </w:r>
          </w:p>
          <w:p w14:paraId="55000000">
            <w:pPr>
              <w:pStyle w:val="Style_4"/>
              <w:spacing w:after="0" w:line="240" w:lineRule="auto"/>
              <w:ind w:firstLine="709" w:left="0"/>
              <w:jc w:val="both"/>
              <w:rPr>
                <w:rFonts w:ascii="Times New Roman" w:hAnsi="Times New Roman"/>
                <w:sz w:val="24"/>
              </w:rPr>
            </w:pPr>
            <w:r>
              <w:rPr>
                <w:rFonts w:ascii="Times New Roman" w:hAnsi="Times New Roman"/>
                <w:sz w:val="24"/>
              </w:rPr>
              <w:t>К основным задачам Совета относятся, в том числе:</w:t>
            </w:r>
          </w:p>
          <w:p w14:paraId="56000000">
            <w:pPr>
              <w:pStyle w:val="Style_4"/>
              <w:spacing w:after="0" w:line="240" w:lineRule="auto"/>
              <w:ind w:firstLine="709" w:left="0"/>
              <w:jc w:val="both"/>
              <w:rPr>
                <w:rFonts w:ascii="Times New Roman" w:hAnsi="Times New Roman"/>
                <w:sz w:val="24"/>
              </w:rPr>
            </w:pPr>
            <w:r>
              <w:rPr>
                <w:rFonts w:ascii="Times New Roman" w:hAnsi="Times New Roman"/>
                <w:sz w:val="24"/>
              </w:rPr>
              <w:t>— формирование единых подходов к реализации государственной политики по вопросам обеспечения и защиты прав потребителей, разработка совместных мероприятий по реализации, обеспечению и защите прав потребителей, формирование комплексных подходов к решению задач, связанных с обеспечением жителей Камчатского края товарами (работами, услугами) надлежащего качества и безопасными для жизни, здоровья;</w:t>
            </w:r>
          </w:p>
          <w:p w14:paraId="57000000">
            <w:pPr>
              <w:pStyle w:val="Style_4"/>
              <w:spacing w:after="0" w:line="240" w:lineRule="auto"/>
              <w:ind w:firstLine="709" w:left="0"/>
              <w:jc w:val="both"/>
              <w:rPr>
                <w:rFonts w:ascii="Times New Roman" w:hAnsi="Times New Roman"/>
                <w:sz w:val="24"/>
              </w:rPr>
            </w:pPr>
            <w:r>
              <w:rPr>
                <w:rFonts w:ascii="Times New Roman" w:hAnsi="Times New Roman"/>
                <w:sz w:val="24"/>
              </w:rPr>
              <w:t>— совершенствование системы информационного обеспечения населения, производителей и лиц, реализующих товары и услуги на территории Камчатского края, в сфере защиты прав потребителей.</w:t>
            </w:r>
          </w:p>
          <w:p w14:paraId="58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2024 году проведено одно заседание Совета, на котором рассмотрены вопросы по цифровой маркировке, как средства защиты прав потребителей от покупки небезопасных товаров и  защите прав потребителей при реализации программ дополнительного образования детей в Камчатском крае. </w:t>
            </w:r>
          </w:p>
          <w:p w14:paraId="59000000">
            <w:pPr>
              <w:pStyle w:val="Style_4"/>
              <w:spacing w:after="0" w:line="240" w:lineRule="auto"/>
              <w:ind w:firstLine="709" w:left="0"/>
              <w:jc w:val="both"/>
              <w:rPr>
                <w:rFonts w:ascii="Times New Roman" w:hAnsi="Times New Roman"/>
                <w:sz w:val="24"/>
              </w:rPr>
            </w:pPr>
          </w:p>
          <w:p w14:paraId="5A000000">
            <w:pPr>
              <w:pStyle w:val="Style_4"/>
              <w:spacing w:after="0" w:line="240" w:lineRule="auto"/>
              <w:ind w:firstLine="709" w:left="0"/>
              <w:jc w:val="both"/>
              <w:rPr>
                <w:rFonts w:ascii="Times New Roman" w:hAnsi="Times New Roman"/>
                <w:sz w:val="24"/>
              </w:rPr>
            </w:pPr>
            <w:r>
              <w:rPr>
                <w:rFonts w:ascii="Times New Roman" w:hAnsi="Times New Roman"/>
                <w:sz w:val="24"/>
              </w:rPr>
              <w:t>На официальных сайтах муниципальных образований в Камчатском крае размещены памятки потребителям, адреса и телефоны организаций, осуществляющих мероприятия по защите прав потребителей, дополнительно размещаются публикации, направленные на повышение потребительской грамотности, проводятся мероприятия, направленные на правовое просвещение в сфере защиты прав потребителей, проводится разъяснительная работа по вопросам потребительского законодательства, публикуются статьи в районных газетах.</w:t>
            </w:r>
            <w:r>
              <w:rPr>
                <w:rFonts w:ascii="Times New Roman" w:hAnsi="Times New Roman"/>
                <w:sz w:val="24"/>
              </w:rPr>
              <w:tab/>
            </w:r>
          </w:p>
          <w:p w14:paraId="5B000000">
            <w:pPr>
              <w:pStyle w:val="Style_4"/>
              <w:spacing w:after="0" w:line="240" w:lineRule="auto"/>
              <w:ind w:firstLine="709" w:left="0"/>
              <w:jc w:val="both"/>
              <w:rPr>
                <w:rFonts w:ascii="Times New Roman" w:hAnsi="Times New Roman"/>
                <w:sz w:val="24"/>
              </w:rPr>
            </w:pPr>
            <w:r>
              <w:rPr>
                <w:rFonts w:ascii="Times New Roman" w:hAnsi="Times New Roman"/>
                <w:sz w:val="24"/>
              </w:rPr>
              <w:t>Например:</w:t>
            </w:r>
            <w:r>
              <w:rPr>
                <w:rFonts w:ascii="Times New Roman" w:hAnsi="Times New Roman"/>
                <w:sz w:val="24"/>
              </w:rPr>
              <w:tab/>
            </w:r>
          </w:p>
          <w:p w14:paraId="5C000000">
            <w:pPr>
              <w:pStyle w:val="Style_4"/>
              <w:spacing w:after="0" w:line="240" w:lineRule="auto"/>
              <w:ind w:firstLine="709" w:left="0"/>
              <w:jc w:val="both"/>
              <w:rPr>
                <w:rFonts w:ascii="Times New Roman" w:hAnsi="Times New Roman"/>
                <w:sz w:val="24"/>
              </w:rPr>
            </w:pPr>
            <w:r>
              <w:rPr>
                <w:rStyle w:val="Style_5_ch"/>
                <w:rFonts w:ascii="Times New Roman" w:hAnsi="Times New Roman"/>
                <w:sz w:val="24"/>
              </w:rPr>
              <w:fldChar w:fldCharType="begin"/>
            </w:r>
            <w:r>
              <w:rPr>
                <w:rStyle w:val="Style_5_ch"/>
                <w:rFonts w:ascii="Times New Roman" w:hAnsi="Times New Roman"/>
                <w:sz w:val="24"/>
              </w:rPr>
              <w:instrText>HYPERLINK "https://pkgo.ru/search/index.php?tags=&amp;q=Защита+прав&amp;how=r&amp;from=&amp;to=&amp;PAGEN_1=3"</w:instrText>
            </w:r>
            <w:r>
              <w:rPr>
                <w:rStyle w:val="Style_5_ch"/>
                <w:rFonts w:ascii="Times New Roman" w:hAnsi="Times New Roman"/>
                <w:sz w:val="24"/>
              </w:rPr>
              <w:fldChar w:fldCharType="separate"/>
            </w:r>
            <w:r>
              <w:rPr>
                <w:rStyle w:val="Style_5_ch"/>
                <w:rFonts w:ascii="Times New Roman" w:hAnsi="Times New Roman"/>
                <w:sz w:val="24"/>
              </w:rPr>
              <w:t>https://pkgo.ru/search/index.php?tags=&amp;q=Защита+прав&amp;how=r&amp;from=&amp;to=&amp;PAGEN_1=3</w:t>
            </w:r>
            <w:r>
              <w:rPr>
                <w:rStyle w:val="Style_5_ch"/>
                <w:rFonts w:ascii="Times New Roman" w:hAnsi="Times New Roman"/>
                <w:sz w:val="24"/>
              </w:rPr>
              <w:fldChar w:fldCharType="end"/>
            </w:r>
            <w:r>
              <w:rPr>
                <w:rFonts w:ascii="Times New Roman" w:hAnsi="Times New Roman"/>
                <w:sz w:val="24"/>
              </w:rPr>
              <w:t xml:space="preserve"> </w:t>
            </w:r>
          </w:p>
          <w:p w14:paraId="5D000000">
            <w:pPr>
              <w:pStyle w:val="Style_4"/>
              <w:spacing w:after="0" w:line="240" w:lineRule="auto"/>
              <w:ind w:firstLine="709" w:left="0"/>
              <w:jc w:val="both"/>
              <w:rPr>
                <w:rFonts w:ascii="Times New Roman" w:hAnsi="Times New Roman"/>
                <w:sz w:val="24"/>
              </w:rPr>
            </w:pPr>
            <w:r>
              <w:rPr>
                <w:rStyle w:val="Style_5_ch"/>
                <w:rFonts w:ascii="Times New Roman" w:hAnsi="Times New Roman"/>
                <w:sz w:val="24"/>
              </w:rPr>
              <w:fldChar w:fldCharType="begin"/>
            </w:r>
            <w:r>
              <w:rPr>
                <w:rStyle w:val="Style_5_ch"/>
                <w:rFonts w:ascii="Times New Roman" w:hAnsi="Times New Roman"/>
                <w:sz w:val="24"/>
              </w:rPr>
              <w:instrText>HYPERLINK "https://viluchinsk-city.ru/search/index.php?q=защита+прав+потребителей&amp;s=Поиск"</w:instrText>
            </w:r>
            <w:r>
              <w:rPr>
                <w:rStyle w:val="Style_5_ch"/>
                <w:rFonts w:ascii="Times New Roman" w:hAnsi="Times New Roman"/>
                <w:sz w:val="24"/>
              </w:rPr>
              <w:fldChar w:fldCharType="separate"/>
            </w:r>
            <w:r>
              <w:rPr>
                <w:rStyle w:val="Style_5_ch"/>
                <w:rFonts w:ascii="Times New Roman" w:hAnsi="Times New Roman"/>
                <w:sz w:val="24"/>
              </w:rPr>
              <w:t>https://viluchinsk-city.ru/search/index.php?q=защита+прав+потребителей&amp;s=Поиск</w:t>
            </w:r>
            <w:r>
              <w:rPr>
                <w:rStyle w:val="Style_5_ch"/>
                <w:rFonts w:ascii="Times New Roman" w:hAnsi="Times New Roman"/>
                <w:sz w:val="24"/>
              </w:rPr>
              <w:fldChar w:fldCharType="end"/>
            </w:r>
            <w:r>
              <w:rPr>
                <w:rFonts w:ascii="Times New Roman" w:hAnsi="Times New Roman"/>
                <w:sz w:val="24"/>
              </w:rPr>
              <w:t xml:space="preserve"> </w:t>
            </w:r>
          </w:p>
          <w:p w14:paraId="5E000000">
            <w:pPr>
              <w:pStyle w:val="Style_4"/>
              <w:spacing w:after="0" w:line="240" w:lineRule="auto"/>
              <w:ind w:firstLine="709" w:left="0"/>
              <w:jc w:val="both"/>
              <w:rPr>
                <w:rFonts w:ascii="Times New Roman" w:hAnsi="Times New Roman"/>
                <w:sz w:val="24"/>
              </w:rPr>
            </w:pPr>
            <w:r>
              <w:rPr>
                <w:rStyle w:val="Style_5_ch"/>
                <w:rFonts w:ascii="Times New Roman" w:hAnsi="Times New Roman"/>
                <w:sz w:val="24"/>
              </w:rPr>
              <w:fldChar w:fldCharType="begin"/>
            </w:r>
            <w:r>
              <w:rPr>
                <w:rStyle w:val="Style_5_ch"/>
                <w:rFonts w:ascii="Times New Roman" w:hAnsi="Times New Roman"/>
                <w:sz w:val="24"/>
              </w:rPr>
              <w:instrText>HYPERLINK "https://elizovomr.ru/search?q=защита%20прав"</w:instrText>
            </w:r>
            <w:r>
              <w:rPr>
                <w:rStyle w:val="Style_5_ch"/>
                <w:rFonts w:ascii="Times New Roman" w:hAnsi="Times New Roman"/>
                <w:sz w:val="24"/>
              </w:rPr>
              <w:fldChar w:fldCharType="separate"/>
            </w:r>
            <w:r>
              <w:rPr>
                <w:rStyle w:val="Style_5_ch"/>
                <w:rFonts w:ascii="Times New Roman" w:hAnsi="Times New Roman"/>
                <w:sz w:val="24"/>
              </w:rPr>
              <w:t>https://elizovomr.ru/search?q=защита%20прав</w:t>
            </w:r>
            <w:r>
              <w:rPr>
                <w:rStyle w:val="Style_5_ch"/>
                <w:rFonts w:ascii="Times New Roman" w:hAnsi="Times New Roman"/>
                <w:sz w:val="24"/>
              </w:rPr>
              <w:fldChar w:fldCharType="end"/>
            </w:r>
            <w:r>
              <w:rPr>
                <w:rFonts w:ascii="Times New Roman" w:hAnsi="Times New Roman"/>
                <w:sz w:val="24"/>
              </w:rPr>
              <w:t xml:space="preserve">  и другие.</w:t>
            </w:r>
          </w:p>
          <w:p w14:paraId="5F000000">
            <w:pPr>
              <w:pStyle w:val="Style_4"/>
              <w:spacing w:after="0" w:line="240" w:lineRule="auto"/>
              <w:ind w:firstLine="709" w:left="0"/>
              <w:jc w:val="both"/>
              <w:rPr>
                <w:rFonts w:ascii="Times New Roman" w:hAnsi="Times New Roman"/>
                <w:sz w:val="24"/>
              </w:rPr>
            </w:pPr>
            <w:r>
              <w:rPr>
                <w:rFonts w:ascii="Times New Roman" w:hAnsi="Times New Roman"/>
                <w:sz w:val="24"/>
              </w:rPr>
              <w:t>В органах местного самоуправления функции по рассмотрению обращений и консультирования населения возложены на специалистов, занимающихся иными вопросами в рамках полномочий ведомств. В рамках мероприятий, направленных на правовое просвещение граждан в сфере защиты прав потребителей специалистами проводится разъяснительная работа, в том числе консультирование по вопросам потребительского законодательства в случае устных и письменных обращений граждан.</w:t>
            </w:r>
          </w:p>
          <w:p w14:paraId="60000000">
            <w:pPr>
              <w:pStyle w:val="Style_4"/>
              <w:spacing w:after="0" w:line="240" w:lineRule="auto"/>
              <w:ind w:firstLine="709" w:left="0"/>
              <w:jc w:val="both"/>
              <w:rPr>
                <w:rFonts w:ascii="Times New Roman" w:hAnsi="Times New Roman"/>
                <w:sz w:val="24"/>
              </w:rPr>
            </w:pPr>
            <w:r>
              <w:rPr>
                <w:rFonts w:ascii="Times New Roman" w:hAnsi="Times New Roman"/>
                <w:sz w:val="24"/>
              </w:rPr>
              <w:t>Кроме того, на интернет-сайтах отдельных органов местного самоуправления размещены сведения о возможности и порядке консультирования населения по вопросам защиты прав потребителей.</w:t>
            </w:r>
          </w:p>
          <w:p w14:paraId="61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Наряду с этим привлекаются социально ориентированные некоммерческие организации (общественные объединения) в осуществлении мероприятий по защите прав потребителей, а также участию таких организаций в получении поддержки в рамках муниципальных программ. </w:t>
            </w:r>
          </w:p>
          <w:p w14:paraId="62000000">
            <w:pPr>
              <w:pStyle w:val="Style_4"/>
              <w:spacing w:after="0" w:line="240" w:lineRule="auto"/>
              <w:ind w:firstLine="709" w:left="0"/>
              <w:jc w:val="both"/>
              <w:rPr>
                <w:rFonts w:ascii="Times New Roman" w:hAnsi="Times New Roman"/>
                <w:sz w:val="24"/>
              </w:rPr>
            </w:pPr>
          </w:p>
          <w:p w14:paraId="63000000">
            <w:pPr>
              <w:pStyle w:val="Style_4"/>
              <w:spacing w:after="0" w:line="240" w:lineRule="auto"/>
              <w:ind w:firstLine="709" w:left="0"/>
              <w:jc w:val="both"/>
              <w:rPr>
                <w:rFonts w:ascii="Times New Roman" w:hAnsi="Times New Roman"/>
                <w:sz w:val="24"/>
              </w:rPr>
            </w:pPr>
          </w:p>
          <w:p w14:paraId="64000000">
            <w:pPr>
              <w:pStyle w:val="Style_4"/>
              <w:spacing w:after="0" w:line="240" w:lineRule="auto"/>
              <w:ind w:firstLine="709" w:left="0"/>
              <w:jc w:val="both"/>
              <w:rPr>
                <w:rFonts w:ascii="Times New Roman" w:hAnsi="Times New Roman"/>
                <w:sz w:val="24"/>
              </w:rPr>
            </w:pPr>
            <w:r>
              <w:rPr>
                <w:rFonts w:ascii="Times New Roman" w:hAnsi="Times New Roman"/>
                <w:sz w:val="24"/>
              </w:rPr>
              <w:t>В Камчатском крае защиту прав потребителей обеспечивает региональная система, состоящая из территориальных органов федеральных органов исполнительной власти по Камчатскому краю, исполнительных органов  Камчатского края, органов местного самоуправления муниципальных образований в Камчатском крае и общественных организаций защиты прав потребителей.</w:t>
            </w:r>
          </w:p>
          <w:p w14:paraId="65000000">
            <w:pPr>
              <w:pStyle w:val="Style_4"/>
              <w:spacing w:after="0" w:line="240" w:lineRule="auto"/>
              <w:ind w:firstLine="709" w:left="0"/>
              <w:jc w:val="both"/>
              <w:rPr>
                <w:rFonts w:ascii="Times New Roman" w:hAnsi="Times New Roman"/>
                <w:sz w:val="24"/>
              </w:rPr>
            </w:pPr>
            <w:r>
              <w:rPr>
                <w:rFonts w:ascii="Times New Roman" w:hAnsi="Times New Roman"/>
                <w:sz w:val="24"/>
              </w:rPr>
              <w:t>Эффективным способом реализации установленных полномочий в области защиты прав потребителей является осуществление системных мероприятий по обеспечению защиты прав и свобод человека, проведению согласованной потребительской политики в регионе, созданию условий по выпуску качественной и конкурентоспособной продукции, предусмотренных в государственных программах Камчатского края:</w:t>
            </w:r>
          </w:p>
          <w:p w14:paraId="66000000">
            <w:pPr>
              <w:pStyle w:val="Style_4"/>
              <w:spacing w:after="0" w:line="240" w:lineRule="auto"/>
              <w:ind w:firstLine="709" w:left="0"/>
              <w:jc w:val="both"/>
              <w:rPr>
                <w:rFonts w:ascii="Times New Roman" w:hAnsi="Times New Roman"/>
                <w:sz w:val="24"/>
              </w:rPr>
            </w:pPr>
            <w:r>
              <w:rPr>
                <w:rFonts w:ascii="Times New Roman" w:hAnsi="Times New Roman"/>
                <w:sz w:val="24"/>
              </w:rPr>
              <w:t>— «Развитие экономики и внешнеэкономической деятельности Камчатского края» (постановление Правительства Камчатского края от 28.12.2023 № 711-П). Основное мероприятие «Оказание мер государственной поддержки субъектам малого и среднего предпринимательства». Субсидия АНО «Камчатский центр поддержки предпринимательства» в целях финансового обеспечения затрат, связанных с оказанием услуг по предоставлению финансовой поддержки субъектам малого и среднего предпринимательства. Подпрограмма «Развитие торговли и условий для обеспечения защиты прав потребителей в Камчатском крае». В рамках мероприятий подпрограммы, в том числе оказывается поддержка местным бюджетам в целях формирования современной инфраструктуры торговли и повышение уровня доступности товаров для потребителей в Камчатском крае;</w:t>
            </w:r>
          </w:p>
          <w:p w14:paraId="67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«Развитие физической культуры и спорта в Камчатском крае» (постановление Правительства Камчатского края от 27.12.2023 № 695-П). Мероприятия программы направлены на повышение доступности спортивной инфраструктуры для всех категорий и групп населения, </w:t>
            </w:r>
          </w:p>
          <w:p w14:paraId="68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создание условий для привлечения граждан к систематическим занятиям физической культурой и спортом и другие; </w:t>
            </w:r>
          </w:p>
          <w:p w14:paraId="69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«Энергоэффективность, развитие энергетики и коммунального хозяйства, обеспечение жителей населенных пунктов Камчатского края коммунальными услугами» (постановление Правительства Камчатского края от 23.01.2024 № 17-П). В рамках мероприятий программы населению Камчатского края предоставляются субсидии на оплату жилых помещений и коммунальных услуг и другие; </w:t>
            </w:r>
          </w:p>
          <w:p w14:paraId="6A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 «Развитие сельского хозяйства и регулирование рынков сельскохозяйственной продукции, сырья и продовольствия Камчатского края» (постановление Правительства Камчатского края от 29.12.2023 № 715-П). Основной целью программы является создание необходимых условий для устойчивого и эффективного функционирования предприятий пищевой и перерабатывающей промышленности Камчатского края. Обеспечение гарантированного и устойчивого снабжения населения региона безопасной и качественной сельскохозяйственной продукцией собственного производства, в количестве, достаточном для формирования правильного и сбалансированного рациона питания; </w:t>
            </w:r>
          </w:p>
          <w:p w14:paraId="6B000000">
            <w:pPr>
              <w:pStyle w:val="Style_4"/>
              <w:spacing w:after="0" w:line="240" w:lineRule="auto"/>
              <w:ind w:firstLine="709" w:left="0"/>
              <w:jc w:val="both"/>
              <w:rPr>
                <w:rFonts w:ascii="Times New Roman" w:hAnsi="Times New Roman"/>
                <w:sz w:val="24"/>
              </w:rPr>
            </w:pPr>
            <w:r>
              <w:rPr>
                <w:rFonts w:ascii="Times New Roman" w:hAnsi="Times New Roman"/>
                <w:sz w:val="24"/>
              </w:rPr>
              <w:t>— «Развитие рыбохозяйственного комплекса Камчатского края» (постановление Правительства Камчатского края от 28.12.2023 № 706-П). Основными мероприятиями программы являются создание условий для формирования мощного рыбохозяйственного комплекса, развитие береговой инфраструктуры глубокой переработки, насыщение внутреннего рынка Камчатского края и Российской Федерации качественной рыбной продукцией отечественного производства;</w:t>
            </w:r>
          </w:p>
          <w:p w14:paraId="6C000000">
            <w:pPr>
              <w:pStyle w:val="Style_4"/>
              <w:spacing w:after="0" w:line="240" w:lineRule="auto"/>
              <w:ind w:firstLine="709" w:left="0"/>
              <w:jc w:val="both"/>
              <w:rPr>
                <w:rFonts w:ascii="Times New Roman" w:hAnsi="Times New Roman"/>
                <w:sz w:val="24"/>
              </w:rPr>
            </w:pPr>
            <w:r>
              <w:rPr>
                <w:rFonts w:ascii="Times New Roman" w:hAnsi="Times New Roman"/>
                <w:sz w:val="24"/>
              </w:rPr>
              <w:t>— «Развитие образования в Камчатском крае» (постановление Правительства Камчатского края от 29.12.2023 № 714-П). Мероприятия программы направлены на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создание и внедрение в общеобразовательных организациях цифровой образовательной среды, создание и функционирование системы выявления, поддержки и развития способностей и талантов детей и молодежи, создание условий для эффективной самореализации молодежи, в том числе развитие инфраструктуры, обеспечение функционирования системы патриотического воспитания обучающихся и другие;</w:t>
            </w:r>
          </w:p>
          <w:p w14:paraId="6D000000">
            <w:pPr>
              <w:pStyle w:val="Style_4"/>
              <w:spacing w:after="0" w:line="240" w:lineRule="auto"/>
              <w:ind w:firstLine="709" w:left="0"/>
              <w:jc w:val="both"/>
              <w:rPr>
                <w:rFonts w:ascii="Times New Roman" w:hAnsi="Times New Roman"/>
                <w:sz w:val="24"/>
              </w:rPr>
            </w:pPr>
            <w:r>
              <w:rPr>
                <w:rFonts w:ascii="Times New Roman" w:hAnsi="Times New Roman"/>
                <w:sz w:val="24"/>
              </w:rPr>
              <w:t>— «Развитие здравоохранения Камчатского края» (постановление Правительства Камчатского края от 22.01.2024 № 15-П). В рамках данной программы реализуются мероприятия по совершенствованию первичной медико-санитарной, специализированной, высокотехнологичной медицинской помощи, оптимизации лекарственного обеспечения граждан Камчатского края, формированию здорового образа жизни и профилактике заболеваний, медицинской реабилитации и санаторно-курортного лечения, осуществлению контрольно-надзорных функций в сфере охраны здоровья, развитию информационных технологий в здравоохранении;</w:t>
            </w:r>
          </w:p>
          <w:p w14:paraId="6E000000">
            <w:pPr>
              <w:pStyle w:val="Style_4"/>
              <w:spacing w:after="0" w:line="240" w:lineRule="auto"/>
              <w:ind w:firstLine="709" w:left="0"/>
              <w:jc w:val="both"/>
              <w:rPr>
                <w:rFonts w:ascii="Times New Roman" w:hAnsi="Times New Roman"/>
                <w:sz w:val="24"/>
              </w:rPr>
            </w:pPr>
            <w:r>
              <w:rPr>
                <w:rFonts w:ascii="Times New Roman" w:hAnsi="Times New Roman"/>
                <w:sz w:val="24"/>
              </w:rPr>
              <w:t>— «Развитие внутреннего и въездного туризма в Камчатском крае», (постановление Правительства Камчатского края от 28.12.2023 № 701-П). В рамках данной программы реализуются мероприятия по развитию туристской инфраструктуры, а также развитию системы подготовки кадров в туризме;</w:t>
            </w:r>
          </w:p>
          <w:p w14:paraId="6F000000">
            <w:pPr>
              <w:pStyle w:val="Style_4"/>
              <w:spacing w:after="0" w:line="240" w:lineRule="auto"/>
              <w:ind w:firstLine="709" w:left="0"/>
              <w:jc w:val="both"/>
              <w:rPr>
                <w:rFonts w:ascii="Times New Roman" w:hAnsi="Times New Roman"/>
                <w:sz w:val="24"/>
              </w:rPr>
            </w:pPr>
            <w:r>
              <w:rPr>
                <w:rFonts w:ascii="Times New Roman" w:hAnsi="Times New Roman"/>
                <w:sz w:val="24"/>
              </w:rPr>
              <w:t>— иных Государственных программах Камчатского края: «Комплексное развитие сельских территорий Камчатского края» (постановление Правительства Камчатского края от 29.12.2023 № 722-П); «Формирование современной городской среды в Камчатском крае» (постановление Правительства Камчатского края от 13.03.2024 № 103-П); «Развитие транспортной системы в Камчатском крае» (постановление Правительства Камчатского края от 31.01.2024 № 25-П); «Социальное и экономическое развитие территории с особым статусом «Корякский округ» (постановление Правительства Камчатского края от 29.12.2023 № 723-П);  «Безопасная Камчатка» (постановление Правительства Камчатского края от 28.12.2023 № 700-П); «Социальная поддержка граждан в Камчатском крае» (постановление Правительства Камчатского края от 28.12.2023 № 697-П).</w:t>
            </w:r>
          </w:p>
          <w:p w14:paraId="70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2024 году в рамках государственных программ Камчатского края реализовано мероприятий на сумму 114,9 млрд рублей, что способствует эффективной реализации установленных полномочий исполнительными органами Камчатского края, органами местного самоуправления, в том числе в сфере защиты прав потребителей. </w:t>
            </w:r>
          </w:p>
          <w:p w14:paraId="71000000">
            <w:pPr>
              <w:pStyle w:val="Style_4"/>
              <w:spacing w:after="0" w:line="240" w:lineRule="auto"/>
              <w:ind w:firstLine="709" w:left="0"/>
              <w:jc w:val="both"/>
              <w:rPr>
                <w:rFonts w:ascii="Times New Roman" w:hAnsi="Times New Roman"/>
                <w:sz w:val="24"/>
              </w:rPr>
            </w:pPr>
          </w:p>
          <w:p w14:paraId="72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В целях снижения оборота контрафактных товаров и увеличения налоговых поступлений от реализации маркированных товаров, с 2019 года внедрена информационная система за оборотом товаров, подлежащей обязательной маркировки средствами идентификации «Честный знак» (далее – ГИС МТ). Данная система предназначена для контроля прохождения товаров от производителей и/или импортеров через торговые сети потребителям. В рамках мероприятий по защите граждан от некачественных или фальсифицированных продуктов распоряжением Правительства Российской Федерации от 28.04.2018 № 792-р утвержден перечень отдельных товаров, подлежащих обязательной маркировке средствами идентификации. </w:t>
            </w:r>
          </w:p>
          <w:p w14:paraId="73000000">
            <w:pPr>
              <w:pStyle w:val="Style_4"/>
              <w:spacing w:after="0" w:line="240" w:lineRule="auto"/>
              <w:ind w:firstLine="709" w:left="0"/>
              <w:jc w:val="both"/>
              <w:rPr>
                <w:rFonts w:ascii="Times New Roman" w:hAnsi="Times New Roman"/>
                <w:sz w:val="24"/>
              </w:rPr>
            </w:pPr>
            <w:r>
              <w:rPr>
                <w:rFonts w:ascii="Times New Roman" w:hAnsi="Times New Roman"/>
                <w:sz w:val="24"/>
              </w:rPr>
              <w:t>По состоянию на 31 декабря 2024 года в разрезе товарных групп, подлежащих обязательной маркировке, в Камчатском крае зарегистрировано 765 участников оборота легкой промышленности, 1406 участника оборота табачной продукции и ее альтернативы, 123 участника оборота духов и туалетной воды, 403 участника оборота обуви, 76 участников оборота шин, 13 участников оборота фотоаппаратов и ламп-вспышек, 1454 участника оборота молочной продукции, 1406 участников оборота упакованной воды, 285 участников оборота лекарств.</w:t>
            </w:r>
          </w:p>
          <w:p w14:paraId="74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Для всестороннего и оперативного рассмотрения вопросов введения маркировки товаров и координации межведомственного взаимодействия, в  рамках работы рабочей группы организовано и проведено одно заседание, на котором рассмотрены вопросы о готовности к разрешительному режиму участников оборота розничной торговли, осуществляющих деятельность на территории муниципальных образований, об осуществлении государственного контроля (надзора) в отношении товаров, подлежащих обязательной маркировке средствами идентификации. </w:t>
            </w:r>
          </w:p>
          <w:p w14:paraId="75000000">
            <w:pPr>
              <w:pStyle w:val="Style_4"/>
              <w:spacing w:after="0" w:line="240" w:lineRule="auto"/>
              <w:ind w:firstLine="709" w:left="0"/>
              <w:jc w:val="both"/>
              <w:rPr>
                <w:rFonts w:ascii="Times New Roman" w:hAnsi="Times New Roman"/>
                <w:sz w:val="24"/>
              </w:rPr>
            </w:pPr>
            <w:r>
              <w:rPr>
                <w:rFonts w:ascii="Times New Roman" w:hAnsi="Times New Roman"/>
                <w:sz w:val="24"/>
              </w:rPr>
              <w:t xml:space="preserve">Кроме того, осуществлялось активное взаимодействие с органами местного самоуправления и хозяйствующими субъектами по вопросам маркировки товаров посредством личных бесед, направления информационных писем, проведения опросов, оказывалась методическая консультативная помощь, в том числе по работе в ГИС МТ: (организованы и проведены 3 семинара и 2 вебинара для участников оборота), координировалась работа по участию хозяйствующих субъектов в семинарах, проводимых Минпромторгом России. </w:t>
            </w:r>
          </w:p>
          <w:p w14:paraId="76000000">
            <w:pPr>
              <w:pStyle w:val="Style_4"/>
              <w:spacing w:after="0" w:line="240" w:lineRule="auto"/>
              <w:ind w:firstLine="709" w:left="0"/>
              <w:jc w:val="both"/>
              <w:rPr>
                <w:rFonts w:ascii="Times New Roman" w:hAnsi="Times New Roman"/>
                <w:sz w:val="24"/>
              </w:rPr>
            </w:pPr>
            <w:r>
              <w:rPr>
                <w:rFonts w:ascii="Times New Roman" w:hAnsi="Times New Roman"/>
                <w:sz w:val="24"/>
              </w:rPr>
              <w:t>В целях предотвращения незаконного оборота водных биологических ресурсов непромышленного изготовления продолжается реализация на территории Камчатского края Федерального закона от 14.07.2022 № 254-ФЗ «О проведении на территории Камчатского края эксперимента по внедрению дополнительных механизмов регулирования внутренних воздушных перевозок икры лососевых видов рыб (красной икры) непромышленного изготовления» (далее – Федеральный закон). Эксперимент проводится в период со дня вступления в силу Федерального закона, 1 ноября 2022 года, по 1 августа 2025 года. Действие данного Федерального закона направлено на борьбу с транспортировкой браконьерской рыбопродукции и снижение рисков потребления населением рыбной продукции, небезопасной для жизни и здоровья.</w:t>
            </w:r>
          </w:p>
          <w:p w14:paraId="77000000">
            <w:pPr>
              <w:pStyle w:val="Style_4"/>
              <w:spacing w:after="0" w:line="240" w:lineRule="auto"/>
              <w:ind w:firstLine="709" w:left="0"/>
              <w:jc w:val="both"/>
              <w:rPr>
                <w:rFonts w:ascii="Times New Roman" w:hAnsi="Times New Roman"/>
                <w:sz w:val="24"/>
              </w:rPr>
            </w:pPr>
            <w:r>
              <w:rPr>
                <w:rFonts w:ascii="Times New Roman" w:hAnsi="Times New Roman"/>
                <w:sz w:val="24"/>
              </w:rPr>
              <w:t>Вместе с этим в рамках работы по выявлению традиционных товаров и их регистрации в качестве наименования места происхождения товара (далее – НМПТ) в целях продвижения бренда Камчатского края на внутреннем и внешних рынках Правительством Камчатского края проводится постоянное консультирование предприятий, имеющих интерес в области регистрации товара в качестве НМПТ, оказывается организационная поддержка в выборе такого товара, а также, в случае необходимости содействие, на этапах регистрации.</w:t>
            </w:r>
          </w:p>
          <w:p w14:paraId="78000000"/>
          <w:p w14:paraId="79000000"/>
          <w:p w14:paraId="7A000000"/>
          <w:p w14:paraId="7B000000">
            <w:pPr>
              <w:spacing w:after="0" w:line="240" w:lineRule="auto"/>
              <w:ind w:firstLine="709" w:left="0"/>
              <w:jc w:val="both"/>
              <w:rPr>
                <w:rFonts w:ascii="Times New Roman" w:hAnsi="Times New Roman"/>
                <w:sz w:val="24"/>
              </w:rPr>
            </w:pPr>
          </w:p>
        </w:tc>
      </w:tr>
    </w:tbl>
    <w:p w14:paraId="7C000000">
      <w:pPr>
        <w:spacing w:after="0" w:line="240" w:lineRule="auto"/>
        <w:ind/>
        <w:rPr>
          <w:rFonts w:ascii="Times New Roman" w:hAnsi="Times New Roman"/>
          <w:sz w:val="28"/>
        </w:rPr>
      </w:pPr>
    </w:p>
    <w:sectPr>
      <w:headerReference r:id="rId1" w:type="default"/>
      <w:pgSz w:h="11908" w:orient="landscape" w:w="16848"/>
      <w:pgMar w:bottom="1134" w:footer="709" w:gutter="0" w:header="709" w:left="1417" w:right="850" w:top="85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p w14:paraId="03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ConsPlusNormal"/>
    <w:link w:val="Style_11_ch"/>
    <w:pPr>
      <w:widowControl w:val="0"/>
      <w:spacing w:after="0" w:line="240" w:lineRule="auto"/>
      <w:ind w:firstLine="720" w:left="0"/>
    </w:pPr>
    <w:rPr>
      <w:rFonts w:ascii="Arial" w:hAnsi="Arial"/>
      <w:sz w:val="20"/>
    </w:rPr>
  </w:style>
  <w:style w:styleId="Style_11_ch" w:type="character">
    <w:name w:val="ConsPlusNormal"/>
    <w:link w:val="Style_11"/>
    <w:rPr>
      <w:rFonts w:ascii="Arial" w:hAnsi="Arial"/>
      <w:sz w:val="20"/>
    </w:rPr>
  </w:style>
  <w:style w:styleId="Style_12" w:type="paragraph">
    <w:name w:val="footer"/>
    <w:basedOn w:val="Style_4"/>
    <w:link w:val="Style_12_ch"/>
    <w:pPr>
      <w:tabs>
        <w:tab w:leader="none" w:pos="4677" w:val="center"/>
        <w:tab w:leader="none" w:pos="9355" w:val="right"/>
      </w:tabs>
      <w:spacing w:after="0" w:line="240" w:lineRule="auto"/>
      <w:ind/>
    </w:pPr>
    <w:rPr>
      <w:rFonts w:ascii="Times New Roman" w:hAnsi="Times New Roman"/>
      <w:sz w:val="28"/>
    </w:rPr>
  </w:style>
  <w:style w:styleId="Style_12_ch" w:type="character">
    <w:name w:val="footer"/>
    <w:basedOn w:val="Style_4_ch"/>
    <w:link w:val="Style_12"/>
    <w:rPr>
      <w:rFonts w:ascii="Times New Roman" w:hAnsi="Times New Roman"/>
      <w:sz w:val="28"/>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Plain Text"/>
    <w:basedOn w:val="Style_4"/>
    <w:link w:val="Style_14_ch"/>
    <w:pPr>
      <w:spacing w:after="0" w:line="240" w:lineRule="auto"/>
      <w:ind/>
    </w:pPr>
    <w:rPr>
      <w:rFonts w:ascii="Calibri" w:hAnsi="Calibri"/>
    </w:rPr>
  </w:style>
  <w:style w:styleId="Style_14_ch" w:type="character">
    <w:name w:val="Plain Text"/>
    <w:basedOn w:val="Style_4_ch"/>
    <w:link w:val="Style_14"/>
    <w:rPr>
      <w:rFonts w:ascii="Calibri" w:hAnsi="Calibri"/>
    </w:rPr>
  </w:style>
  <w:style w:styleId="Style_15" w:type="paragraph">
    <w:name w:val="Balloon Text"/>
    <w:basedOn w:val="Style_4"/>
    <w:link w:val="Style_15_ch"/>
    <w:pPr>
      <w:spacing w:after="0" w:line="240" w:lineRule="auto"/>
      <w:ind/>
    </w:pPr>
    <w:rPr>
      <w:rFonts w:ascii="Segoe UI" w:hAnsi="Segoe UI"/>
      <w:sz w:val="18"/>
    </w:rPr>
  </w:style>
  <w:style w:styleId="Style_15_ch" w:type="character">
    <w:name w:val="Balloon Text"/>
    <w:basedOn w:val="Style_4_ch"/>
    <w:link w:val="Style_15"/>
    <w:rPr>
      <w:rFonts w:ascii="Segoe UI" w:hAnsi="Segoe UI"/>
      <w:sz w:val="18"/>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8" w:type="paragraph">
    <w:name w:val="Default Paragraph Font"/>
    <w:link w:val="Style_18_ch"/>
  </w:style>
  <w:style w:styleId="Style_18_ch" w:type="character">
    <w:name w:val="Default Paragraph Font"/>
    <w:link w:val="Style_18"/>
  </w:style>
  <w:style w:styleId="Style_5" w:type="paragraph">
    <w:name w:val="Hyperlink"/>
    <w:basedOn w:val="Style_18"/>
    <w:link w:val="Style_5_ch"/>
    <w:rPr>
      <w:color w:themeColor="hyperlink" w:val="0563C1"/>
      <w:u w:val="single"/>
    </w:rPr>
  </w:style>
  <w:style w:styleId="Style_5_ch" w:type="character">
    <w:name w:val="Hyperlink"/>
    <w:basedOn w:val="Style_18_ch"/>
    <w:link w:val="Style_5"/>
    <w:rPr>
      <w:color w:themeColor="hyperlink" w:val="0563C1"/>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31"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3"/>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2025-02-06T02:10:21Z</dcterms:modified>
</cp:coreProperties>
</file>