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before="0" w:after="0"/>
        <w:ind w:hanging="0" w:left="0" w:right="0"/>
        <w:jc w:val="center"/>
        <w:rPr>
          <w:color w:val="000000"/>
        </w:rPr>
      </w:pPr>
      <w:r>
        <w:rPr>
          <w:color w:val="000000"/>
        </w:rPr>
        <w:t>Пояснительная записка</w:t>
      </w:r>
    </w:p>
    <w:p>
      <w:pPr>
        <w:pStyle w:val="Normal"/>
        <w:widowControl w:val="false"/>
        <w:spacing w:before="0" w:after="0"/>
        <w:ind w:hanging="0" w:left="0" w:right="0"/>
        <w:jc w:val="center"/>
        <w:rPr>
          <w:color w:val="000000"/>
        </w:rPr>
      </w:pPr>
      <w:r>
        <w:rPr>
          <w:color w:val="000000"/>
        </w:rPr>
        <w:t>к проекту постановления Правительства Камчатского края</w:t>
      </w:r>
      <w:r>
        <w:rPr>
          <w:color w:val="000000"/>
          <w:sz w:val="28"/>
        </w:rPr>
        <w:t xml:space="preserve"> </w:t>
      </w:r>
      <w:r>
        <w:rPr>
          <w:rFonts w:eastAsia="Calibri" w:cs="Times New Roman"/>
          <w:bCs/>
          <w:color w:val="000000"/>
          <w:sz w:val="28"/>
          <w:szCs w:val="28"/>
        </w:rPr>
        <w:t>«О внесении изменений в постановление Правительства Камчатского края от 10.05.2017 № 189-П «Об утверждении Положения о проведении международной научно-практической конференции «Региональные проблемы развития Дальнего Востока России и Арктики («Моисеевские Чтения»)</w:t>
      </w:r>
      <w:r>
        <w:rPr>
          <w:color w:val="000000"/>
          <w:spacing w:val="0"/>
          <w:sz w:val="28"/>
        </w:rPr>
        <w:t>»</w:t>
      </w:r>
    </w:p>
    <w:p>
      <w:pPr>
        <w:pStyle w:val="Normal"/>
        <w:widowControl w:val="false"/>
        <w:spacing w:before="0" w:after="0"/>
        <w:ind w:firstLine="709" w:left="0" w:right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rFonts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  <w:t>Настоящий проект постановления Правительства Камчатского края (далее – проект постановления) разработан в целях приведения постановления Правительства Камчатского края от 10.05.2017 № 189-П «Об утверждении Положения о проведении международной научно-практической конференции «Региональные проблемы развития Дальнего Востока России и Арктики («Моисеевские Чтения»)» (далее – Положение, конференция) в соответствие с нормативными правовыми актами Камчатского края: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rFonts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  <w:t>1) </w:t>
      </w:r>
      <w:r>
        <w:rPr>
          <w:rFonts w:eastAsia="Tahoma" w:cs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постановление Губернатора Камчатского края от 21.09.2020 № 171</w:t>
        <w:br/>
      </w:r>
      <w:bookmarkStart w:id="0" w:name="_GoBack_Копия_1"/>
      <w:bookmarkEnd w:id="0"/>
      <w:r>
        <w:rPr>
          <w:rFonts w:eastAsia="Tahoma" w:cs="Times New Roman"/>
          <w:color w:val="000000"/>
          <w:spacing w:val="0"/>
          <w:kern w:val="0"/>
          <w:sz w:val="28"/>
          <w:szCs w:val="28"/>
          <w:lang w:val="ru-RU" w:eastAsia="zh-CN" w:bidi="hi-IN"/>
        </w:rPr>
        <w:t>«Об утверждении структуры исполнительных органов Камчатского края»;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rFonts w:eastAsia="Tahoma" w:cs="Times New Roman"/>
          <w:color w:val="000000"/>
          <w:spacing w:val="0"/>
          <w:kern w:val="0"/>
          <w:sz w:val="28"/>
          <w:szCs w:val="28"/>
          <w:lang w:val="ru-RU" w:eastAsia="zh-CN" w:bidi="hi-IN"/>
        </w:rPr>
        <w:t>2) постановление Правительства Камчатского края от 28.12.2023 № 711-П</w:t>
      </w:r>
    </w:p>
    <w:p>
      <w:pPr>
        <w:pStyle w:val="Normal"/>
        <w:ind w:hanging="0" w:left="0" w:right="0"/>
        <w:jc w:val="both"/>
        <w:rPr>
          <w:color w:val="000000"/>
        </w:rPr>
      </w:pPr>
      <w:bookmarkStart w:id="1" w:name="_GoBack_Копия_1_Копия_1"/>
      <w:bookmarkEnd w:id="1"/>
      <w:r>
        <w:rPr>
          <w:rFonts w:eastAsia="Tahoma" w:cs="Times New Roman"/>
          <w:color w:val="000000"/>
          <w:spacing w:val="0"/>
          <w:kern w:val="0"/>
          <w:sz w:val="28"/>
          <w:szCs w:val="28"/>
          <w:lang w:val="ru-RU" w:eastAsia="zh-CN" w:bidi="hi-IN"/>
        </w:rPr>
        <w:t>«О государственной программе Камчатского края «Развитие экономики и внешне-экономической деятельности Камчатского края».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color w:val="000000"/>
        </w:rPr>
        <w:t xml:space="preserve">Настоящим проектом постановления </w:t>
      </w:r>
      <w:r>
        <w:rPr>
          <w:rFonts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  <w:t>вносятся следующие изменения в Положение: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rFonts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  <w:t>1) произведено согласование частей 4 и 8 Положения. Конференция проводится один раз в два года, организационный комитет образуется в год ее проведения;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rFonts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  <w:t>2) в части 5 произведена корректировка количества организаторов конференции;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rFonts w:eastAsia="Tahoma" w:cs="Lohit Devanagari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3) в связи с кадровыми перестановками в составе Правительства Камчатского края, часть 8 предлагается в новой редакции, без требования к занимаемой должности утверждаемого распоряжением Правительства Камчатского края председателя организационного комитета. </w:t>
      </w:r>
    </w:p>
    <w:p>
      <w:pPr>
        <w:pStyle w:val="Normal"/>
        <w:ind w:firstLine="709" w:left="0" w:right="0"/>
        <w:jc w:val="both"/>
        <w:rPr>
          <w:color w:val="000000"/>
        </w:rPr>
      </w:pPr>
      <w:r>
        <w:rPr>
          <w:color w:val="000000"/>
        </w:rPr>
        <w:t xml:space="preserve">Вместе с тем настоящий проект постановления разработан в целях приведения в соответствие с частью 32 </w:t>
      </w:r>
      <w:r>
        <w:rPr>
          <w:color w:val="000000"/>
          <w:lang w:eastAsia="ru-RU" w:bidi="ar-SA"/>
        </w:rPr>
        <w:t>распоряжения Губернатора Камчатского края от 27.08.2021 № 548-Р «Об утверждении Правил юридической техники по оформлению проектов правовых актов Губернатора Камчатского края, Правительства Камчатского края и иных исполнительных органов государственной власти Камчатского края».</w:t>
      </w:r>
    </w:p>
    <w:p>
      <w:pPr>
        <w:pStyle w:val="Normal"/>
        <w:ind w:firstLine="709" w:left="0" w:right="0"/>
        <w:jc w:val="both"/>
        <w:rPr/>
      </w:pPr>
      <w:r>
        <w:rPr>
          <w:color w:val="000000"/>
          <w:lang w:eastAsia="ru-RU" w:bidi="ar-SA"/>
        </w:rPr>
        <w:t>Таким образом, наименование пост</w:t>
      </w:r>
      <w:r>
        <w:rPr>
          <w:lang w:eastAsia="ru-RU" w:bidi="ar-SA"/>
        </w:rPr>
        <w:t>ановления № 189-П излагается с прописной буквы, шрифтом полужирного начертания, размером шрифта 14 пт, через одинарный межстрочный интервал и располагается с выравниванием по центру страницы</w:t>
      </w:r>
      <w:r>
        <w:rPr>
          <w:lang w:eastAsia="ru-RU"/>
        </w:rPr>
        <w:t>.</w:t>
      </w:r>
    </w:p>
    <w:p>
      <w:pPr>
        <w:pStyle w:val="Normal"/>
        <w:ind w:firstLine="709" w:left="0" w:right="0"/>
        <w:jc w:val="both"/>
        <w:rPr/>
      </w:pPr>
      <w:r>
        <w:rPr/>
        <w:t>Настоящий проект постановления 19</w:t>
      </w:r>
      <w:r>
        <w:rPr>
          <w:color w:val="000000"/>
        </w:rPr>
        <w:t xml:space="preserve">.02.2025 </w:t>
      </w:r>
      <w:r>
        <w:rPr/>
        <w:t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</w:t>
      </w:r>
      <w:r>
        <w:rPr>
          <w:color w:val="C9211E"/>
        </w:rPr>
        <w:t xml:space="preserve"> </w:t>
      </w:r>
      <w:r>
        <w:rPr>
          <w:color w:val="000000"/>
        </w:rPr>
        <w:t>2</w:t>
      </w:r>
      <w:r>
        <w:rPr>
          <w:color w:val="000000"/>
        </w:rPr>
        <w:t>6</w:t>
      </w:r>
      <w:r>
        <w:rPr>
          <w:color w:val="000000"/>
        </w:rPr>
        <w:t>.02.2025</w:t>
      </w:r>
      <w:r>
        <w:rPr/>
        <w:t xml:space="preserve"> независимой антикоррупционной экспертизы.</w:t>
      </w:r>
    </w:p>
    <w:p>
      <w:pPr>
        <w:pStyle w:val="Normal"/>
        <w:ind w:firstLine="709" w:left="0" w:right="0"/>
        <w:jc w:val="both"/>
        <w:rPr/>
      </w:pPr>
      <w:r>
        <w:rPr/>
        <w:t xml:space="preserve">Настоящий проект постановления Правительства Камчатского края не подлежит оценке регулирующего воздействия в соответствии с </w:t>
      </w:r>
      <w:hyperlink r:id="rId2">
        <w:r>
          <w:rPr>
            <w:rStyle w:val="ListLabel1"/>
          </w:rPr>
          <w:t>постановлением</w:t>
        </w:r>
      </w:hyperlink>
      <w:r>
        <w:rPr/>
        <w:t xml:space="preserve"> Правительства Камчатского края от 28.09.2022 № 510-П «Об 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ind w:firstLine="709" w:left="0" w:right="0"/>
        <w:jc w:val="both"/>
        <w:rPr/>
      </w:pPr>
      <w:r>
        <w:rPr/>
        <w:t>Принятие настоящего постановления не потребует выделения дополнительных средств из краевого бюджета.</w:t>
      </w:r>
    </w:p>
    <w:sectPr>
      <w:headerReference w:type="default" r:id="rId3"/>
      <w:type w:val="nextPage"/>
      <w:pgSz w:w="11906" w:h="16838"/>
      <w:pgMar w:left="1417" w:right="850" w:gutter="0" w:header="567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bookmarkStart w:id="2" w:name="PageNumWizard_HEADER_Базовый2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bookmarkEnd w:id="2"/>
  </w:p>
</w:hdr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Contents3">
    <w:name w:val="Contents 3"/>
    <w:link w:val="Contents32"/>
    <w:qFormat/>
    <w:rPr>
      <w:rFonts w:ascii="XO Thames" w:hAnsi="XO Thames"/>
      <w:sz w:val="28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Style9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Textbody">
    <w:name w:val="Text body"/>
    <w:qFormat/>
    <w:rPr/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Style10">
    <w:name w:val="Указатель"/>
    <w:link w:val="111111111112"/>
    <w:qFormat/>
    <w:rPr/>
  </w:style>
  <w:style w:type="character" w:styleId="Style11">
    <w:name w:val="Заголовок"/>
    <w:link w:val="111111111111"/>
    <w:qFormat/>
    <w:rPr>
      <w:rFonts w:ascii="Open Sans" w:hAnsi="Open Sans"/>
      <w:sz w:val="28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aption1">
    <w:name w:val="Caption1"/>
    <w:qFormat/>
    <w:rPr>
      <w:i/>
      <w:sz w:val="24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ohit Devanagari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ohit Devanagari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ohit Devanagari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Lohit Devanagari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Lohit Devanagari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Lohit Devanagari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2">
    <w:name w:val="Указатель11111111"/>
    <w:basedOn w:val="Normal"/>
    <w:qFormat/>
    <w:pPr>
      <w:suppressLineNumbers/>
    </w:pPr>
    <w:rPr>
      <w:rFonts w:cs="Lohit Devanagari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2">
    <w:name w:val="Указатель111111111"/>
    <w:basedOn w:val="Normal"/>
    <w:qFormat/>
    <w:pPr>
      <w:suppressLineNumbers/>
    </w:pPr>
    <w:rPr>
      <w:rFonts w:cs="Lohit Devanagari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111112">
    <w:name w:val="Указатель1111111111"/>
    <w:basedOn w:val="Normal"/>
    <w:qFormat/>
    <w:pPr>
      <w:suppressLineNumbers/>
    </w:pPr>
    <w:rPr>
      <w:rFonts w:cs="Lohit Devanagari"/>
    </w:rPr>
  </w:style>
  <w:style w:type="paragraph" w:styleId="111111111111">
    <w:name w:val="Заголовок1111111111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111111112">
    <w:name w:val="Указатель11111111111"/>
    <w:basedOn w:val="Normal"/>
    <w:link w:val="Style10"/>
    <w:qFormat/>
    <w:pPr/>
    <w:rPr/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Lohit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">
    <w:name w:val="Колонтитул2"/>
    <w:basedOn w:val="Normal"/>
    <w:qFormat/>
    <w:pPr>
      <w:suppressLineNumbers/>
      <w:tabs>
        <w:tab w:val="clear" w:pos="708"/>
        <w:tab w:val="center" w:pos="4819" w:leader="none"/>
        <w:tab w:val="right" w:pos="9639" w:leader="none"/>
      </w:tabs>
    </w:pPr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Header">
    <w:name w:val="Header"/>
    <w:basedOn w:val="2"/>
    <w:pPr>
      <w:suppressLineNumbers/>
    </w:pPr>
    <w:rPr/>
  </w:style>
  <w:style w:type="table" w:default="1" w:styleId="Style_4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Application>LibreOffice/7.6.7.2$Linux_X86_64 LibreOffice_project/60$Build-2</Application>
  <AppVersion>15.0000</AppVersion>
  <Pages>2</Pages>
  <Words>359</Words>
  <Characters>2771</Characters>
  <CharactersWithSpaces>3117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2025-02-19T15:56:22Z</cp:lastPrinted>
  <dcterms:modified xsi:type="dcterms:W3CDTF">2025-02-19T16:36:00Z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