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ЭКОНОМИЧЕСКОГО РАЗВИТИЯ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5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доклада о результатах обобщения правоприменительной практики за 2024 год в рамках регионального </w:t>
            </w:r>
            <w:r>
              <w:rPr>
                <w:rFonts w:ascii="Times New Roman" w:hAnsi="Times New Roman"/>
                <w:b w:val="1"/>
                <w:sz w:val="28"/>
              </w:rPr>
              <w:t xml:space="preserve">государственного контроля (надзора) в </w:t>
            </w:r>
            <w:r>
              <w:rPr>
                <w:rFonts w:ascii="Times New Roman" w:hAnsi="Times New Roman"/>
                <w:b w:val="1"/>
                <w:sz w:val="28"/>
              </w:rPr>
              <w:t>области розничной продажи алкогольной и спиртосодержащей продукции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1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47 Федерального закона от 31.07.2020 № 248-ФЗ «О государственном контроле (надзоре) и муниципальном контроле в Российской </w:t>
      </w:r>
      <w:r>
        <w:rPr>
          <w:rFonts w:ascii="Times New Roman" w:hAnsi="Times New Roman"/>
          <w:sz w:val="28"/>
        </w:rPr>
        <w:t xml:space="preserve">Федерации», постановлением Правительства Камчатского края от 03.11.2021 </w:t>
      </w:r>
      <w:r>
        <w:rPr>
          <w:rFonts w:ascii="Times New Roman" w:hAnsi="Times New Roman"/>
          <w:sz w:val="28"/>
        </w:rPr>
        <w:t>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</w:t>
      </w:r>
      <w:r>
        <w:rPr>
          <w:rFonts w:ascii="Times New Roman" w:hAnsi="Times New Roman"/>
          <w:sz w:val="28"/>
        </w:rPr>
        <w:t>»</w:t>
      </w:r>
    </w:p>
    <w:p w14:paraId="1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доклад о результатах обобщения правоприменительной практики за 2024 год в рамках регионального государственного контроля (надзора) в области розничной продажи алкогольной и спиртосодержащей продукции.</w:t>
      </w:r>
    </w:p>
    <w:p w14:paraId="18000000">
      <w:pPr>
        <w:pStyle w:val="Style_3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</w:t>
      </w:r>
      <w:r>
        <w:rPr>
          <w:rFonts w:ascii="Times New Roman" w:hAnsi="Times New Roman"/>
          <w:sz w:val="28"/>
        </w:rPr>
        <w:t xml:space="preserve">азместить доклад, </w:t>
      </w:r>
      <w:r>
        <w:rPr>
          <w:rFonts w:ascii="Times New Roman" w:hAnsi="Times New Roman"/>
          <w:sz w:val="28"/>
        </w:rPr>
        <w:t xml:space="preserve">утвержденный настоящим приказом, </w:t>
      </w:r>
      <w:r>
        <w:rPr>
          <w:rStyle w:val="Style_3_ch"/>
          <w:rFonts w:ascii="Times New Roman" w:hAnsi="Times New Roman"/>
          <w:sz w:val="28"/>
        </w:rPr>
        <w:t xml:space="preserve">на официальном сайте </w:t>
      </w:r>
      <w:r>
        <w:rPr>
          <w:rFonts w:ascii="Times New Roman" w:hAnsi="Times New Roman"/>
          <w:sz w:val="28"/>
        </w:rPr>
        <w:t xml:space="preserve">Министерства экономического развития Камчатского края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информационно-телекоммуникационной сети «Интернет»</w:t>
      </w:r>
      <w:r>
        <w:rPr>
          <w:rStyle w:val="Style_3_ch"/>
          <w:rFonts w:ascii="Times New Roman" w:hAnsi="Times New Roman"/>
          <w:sz w:val="28"/>
        </w:rPr>
        <w:t xml:space="preserve"> в срок до 01.03.2025.</w:t>
      </w:r>
    </w:p>
    <w:p w14:paraId="19000000">
      <w:pPr>
        <w:pStyle w:val="Style_3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Контроль за исполнением настоящего приказа возложить на </w:t>
      </w:r>
      <w:r>
        <w:rPr>
          <w:rFonts w:ascii="Times New Roman" w:hAnsi="Times New Roman"/>
          <w:sz w:val="28"/>
        </w:rPr>
        <w:t>Бакнину</w:t>
      </w:r>
      <w:r>
        <w:rPr>
          <w:rFonts w:ascii="Times New Roman" w:hAnsi="Times New Roman"/>
          <w:sz w:val="28"/>
        </w:rPr>
        <w:t xml:space="preserve"> Ольгу Николаевну, заместителя М</w:t>
      </w:r>
      <w:r>
        <w:rPr>
          <w:rFonts w:ascii="Times New Roman" w:hAnsi="Times New Roman"/>
          <w:sz w:val="28"/>
        </w:rPr>
        <w:t>инистра –</w:t>
      </w:r>
      <w:r>
        <w:rPr>
          <w:rFonts w:ascii="Times New Roman" w:hAnsi="Times New Roman"/>
          <w:sz w:val="28"/>
        </w:rPr>
        <w:t xml:space="preserve"> начальника отдела торговли, лицензирования и контроля алкогольной продукции Министерства экономического развития Камчатского края.</w:t>
      </w:r>
    </w:p>
    <w:p w14:paraId="1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254"/>
        <w:gridCol w:w="3555"/>
        <w:gridCol w:w="2829"/>
      </w:tblGrid>
      <w:tr>
        <w:trPr>
          <w:trHeight w:hRule="atLeast" w:val="1335"/>
        </w:trPr>
        <w:tc>
          <w:tcPr>
            <w:tcW w:type="dxa" w:w="325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Врио Министра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5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</w:p>
        </w:tc>
        <w:tc>
          <w:tcPr>
            <w:tcW w:type="dxa" w:w="282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И.В. Волчек</w:t>
            </w:r>
          </w:p>
        </w:tc>
      </w:tr>
    </w:tbl>
    <w:p w14:paraId="21000000">
      <w:pPr>
        <w:spacing w:after="0" w:line="240" w:lineRule="auto"/>
        <w:ind w:firstLine="0" w:left="5670"/>
        <w:jc w:val="both"/>
        <w:rPr>
          <w:rFonts w:ascii="Times New Roman" w:hAnsi="Times New Roman"/>
          <w:sz w:val="28"/>
        </w:rPr>
      </w:pPr>
    </w:p>
    <w:p w14:paraId="22000000">
      <w:pPr>
        <w:spacing w:after="160" w:line="264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23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400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экономического</w:t>
      </w:r>
      <w:r>
        <w:rPr>
          <w:rFonts w:ascii="Times New Roman" w:hAnsi="Times New Roman"/>
          <w:sz w:val="28"/>
        </w:rPr>
        <w:t xml:space="preserve"> развития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2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9000000">
      <w:pPr>
        <w:spacing w:after="0" w:line="240" w:lineRule="auto"/>
        <w:ind w:firstLine="0" w:left="5670"/>
        <w:jc w:val="both"/>
        <w:rPr>
          <w:rFonts w:ascii="Times New Roman" w:hAnsi="Times New Roman"/>
          <w:sz w:val="28"/>
        </w:rPr>
      </w:pPr>
    </w:p>
    <w:p w14:paraId="2A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2804795</wp:posOffset>
                </wp:positionH>
                <wp:positionV relativeFrom="paragraph">
                  <wp:posOffset>-1369695</wp:posOffset>
                </wp:positionV>
                <wp:extent cx="474980" cy="30480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7498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B000000">
      <w:pPr>
        <w:spacing w:line="240" w:lineRule="auto"/>
        <w:ind w:firstLine="0" w:left="5245"/>
        <w:rPr>
          <w:rFonts w:ascii="Times New Roman" w:hAnsi="Times New Roman"/>
          <w:sz w:val="28"/>
        </w:rPr>
      </w:pPr>
    </w:p>
    <w:p w14:paraId="2C000000">
      <w:pPr>
        <w:pStyle w:val="Style_4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2D000000">
      <w:pPr>
        <w:pStyle w:val="Style_4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2E000000">
      <w:pPr>
        <w:pStyle w:val="Style_4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2F000000">
      <w:pPr>
        <w:pStyle w:val="Style_4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30000000">
      <w:pPr>
        <w:pStyle w:val="Style_4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31000000">
      <w:pPr>
        <w:pStyle w:val="Style_4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32000000">
      <w:pPr>
        <w:pStyle w:val="Style_4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33000000">
      <w:pPr>
        <w:pStyle w:val="Style_4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34000000">
      <w:pPr>
        <w:pStyle w:val="Style_4"/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5000000">
      <w:pPr>
        <w:pStyle w:val="Style_4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ДОКЛАД</w:t>
      </w:r>
    </w:p>
    <w:p w14:paraId="36000000">
      <w:pPr>
        <w:pStyle w:val="Style_4"/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7000000">
      <w:pPr>
        <w:pStyle w:val="Style_4"/>
        <w:spacing w:line="276" w:lineRule="auto"/>
        <w:ind/>
        <w:jc w:val="center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>о результатах обобщения правоприменительной практики за 2024 год</w:t>
      </w:r>
    </w:p>
    <w:p w14:paraId="38000000">
      <w:pPr>
        <w:pStyle w:val="Style_4"/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9000000">
      <w:pPr>
        <w:pStyle w:val="Style_4"/>
        <w:spacing w:line="276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Региональный государственный контроль (надзор) </w:t>
      </w:r>
      <w:r>
        <w:rPr>
          <w:rFonts w:ascii="Times New Roman" w:hAnsi="Times New Roman"/>
          <w:b w:val="0"/>
          <w:sz w:val="28"/>
        </w:rPr>
        <w:t xml:space="preserve">в области розничной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продажи алкогольной и спиртосодержащей продукции</w:t>
      </w:r>
    </w:p>
    <w:p w14:paraId="3A000000">
      <w:pPr>
        <w:pStyle w:val="Style_4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3B000000">
      <w:pPr>
        <w:pStyle w:val="Style_4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3C000000">
      <w:pPr>
        <w:pStyle w:val="Style_4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3D000000">
      <w:pPr>
        <w:pStyle w:val="Style_4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3E000000">
      <w:pPr>
        <w:pStyle w:val="Style_4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3F000000">
      <w:pPr>
        <w:pStyle w:val="Style_4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40000000">
      <w:pPr>
        <w:pStyle w:val="Style_4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41000000">
      <w:pPr>
        <w:pStyle w:val="Style_4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42000000">
      <w:pPr>
        <w:pStyle w:val="Style_4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43000000">
      <w:pPr>
        <w:pStyle w:val="Style_4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44000000">
      <w:pPr>
        <w:pStyle w:val="Style_4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45000000">
      <w:pPr>
        <w:pStyle w:val="Style_4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46000000">
      <w:pPr>
        <w:pStyle w:val="Style_4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47000000">
      <w:pPr>
        <w:pStyle w:val="Style_4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48000000">
      <w:pPr>
        <w:pStyle w:val="Style_4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49000000">
      <w:pPr>
        <w:pStyle w:val="Style_4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4A000000">
      <w:pPr>
        <w:pStyle w:val="Style_4"/>
        <w:spacing w:line="23" w:lineRule="atLeast"/>
        <w:ind/>
        <w:jc w:val="center"/>
        <w:rPr>
          <w:rFonts w:ascii="Times New Roman" w:hAnsi="Times New Roman"/>
          <w:sz w:val="28"/>
        </w:rPr>
      </w:pPr>
    </w:p>
    <w:p w14:paraId="4B000000">
      <w:pPr>
        <w:pStyle w:val="Style_4"/>
        <w:spacing w:line="23" w:lineRule="atLeast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г. </w:t>
      </w:r>
      <w:r>
        <w:rPr>
          <w:rFonts w:ascii="Times New Roman" w:hAnsi="Times New Roman"/>
          <w:b w:val="0"/>
          <w:sz w:val="28"/>
        </w:rPr>
        <w:t>Петропавловск-Камчатский</w:t>
      </w:r>
    </w:p>
    <w:p w14:paraId="4C000000">
      <w:pPr>
        <w:pStyle w:val="Style_4"/>
        <w:spacing w:line="23" w:lineRule="atLeast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2025</w:t>
      </w:r>
    </w:p>
    <w:p w14:paraId="4D000000">
      <w:pPr>
        <w:sectPr>
          <w:headerReference r:id="rId1" w:type="default"/>
          <w:pgSz w:h="16838" w:orient="portrait" w:w="11906"/>
          <w:pgMar w:bottom="1134" w:footer="0" w:gutter="0" w:header="567" w:left="1418" w:right="851" w:top="1134"/>
          <w:titlePg/>
        </w:sectPr>
      </w:pP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6 Федерального закона от 22.11.1995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171-ФЗ «О </w:t>
      </w:r>
      <w:r>
        <w:rPr>
          <w:rFonts w:ascii="Times New Roman" w:hAnsi="Times New Roman"/>
          <w:sz w:val="28"/>
        </w:rPr>
        <w:t xml:space="preserve"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171-ФЗ), статьей 5 закона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04.05</w:t>
      </w:r>
      <w:r>
        <w:rPr>
          <w:rFonts w:ascii="Times New Roman" w:hAnsi="Times New Roman"/>
          <w:sz w:val="28"/>
        </w:rPr>
        <w:t xml:space="preserve">.2011 № 598 «Об отдельных вопросах в области производства и оборота этилового спирта, алкогольной и спиртосодержащей продукции в Камчатском крае», постановлением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27.12.2012 № 590-П «Об утверждении Положения о Министерстве</w:t>
      </w:r>
      <w:r>
        <w:rPr>
          <w:rFonts w:ascii="Times New Roman" w:hAnsi="Times New Roman"/>
          <w:sz w:val="28"/>
        </w:rPr>
        <w:t xml:space="preserve"> экономического развития Камчатского края» Министерство экономического развития Камчатского края (далее – Министерство) является исполнительным органом Камчатского края, уполномоченным на осуществление регионального государственного контроля (надзора) в об</w:t>
      </w:r>
      <w:r>
        <w:rPr>
          <w:rFonts w:ascii="Times New Roman" w:hAnsi="Times New Roman"/>
          <w:sz w:val="28"/>
        </w:rPr>
        <w:t>ласти розничной продажи алкогольной и спиртосодержащей продукции (далее – региональный государственный контроль).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01.01.2022 региональный государственный контроль осуществляется Министерством в соответствии с Федеральным законом от 31.07.2020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248-ФЗ «</w:t>
      </w:r>
      <w:r>
        <w:rPr>
          <w:rFonts w:ascii="Times New Roman" w:hAnsi="Times New Roman"/>
          <w:sz w:val="28"/>
        </w:rPr>
        <w:t>О государственном контроле (надзоре) и муниципальном контроле в Российской Федерации» и принятым на его основании постановлением Правительства Камчатского края от 03.11.2021 № 466-П «Об утверждении Положения о региональном государственном контроле (надзоре</w:t>
      </w:r>
      <w:r>
        <w:rPr>
          <w:rFonts w:ascii="Times New Roman" w:hAnsi="Times New Roman"/>
          <w:sz w:val="28"/>
        </w:rPr>
        <w:t>) в области розничной продажи алкогольной и спиртосодержащей продукции на территории Камчатского края».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Круг подконтрольных субъектов, в отношении которых проводятся мероприятия по контролю, – это лицензиаты, а также организации и индивидуальные предприним</w:t>
      </w:r>
      <w:r>
        <w:rPr>
          <w:rFonts w:ascii="Times New Roman" w:hAnsi="Times New Roman"/>
          <w:sz w:val="28"/>
        </w:rPr>
        <w:t xml:space="preserve">атели, осуществляющие реализацию пива, пивных напитков, сидра, пуаре и медовухи в регионе. 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регионального государственного контроля являются: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 соблюдение организациями лицензионных требований к розничной прод</w:t>
      </w:r>
      <w:r>
        <w:rPr>
          <w:rFonts w:ascii="Times New Roman" w:hAnsi="Times New Roman"/>
          <w:sz w:val="28"/>
        </w:rPr>
        <w:t>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</w:t>
      </w:r>
      <w:r>
        <w:rPr>
          <w:rFonts w:ascii="Times New Roman" w:hAnsi="Times New Roman"/>
          <w:sz w:val="28"/>
        </w:rPr>
        <w:t>телями винодельческой продукции)</w:t>
      </w:r>
      <w:r>
        <w:rPr>
          <w:rFonts w:ascii="Times New Roman" w:hAnsi="Times New Roman"/>
          <w:sz w:val="28"/>
        </w:rPr>
        <w:t>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облюдение организациями,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</w:t>
      </w:r>
      <w:r>
        <w:rPr>
          <w:rFonts w:ascii="Times New Roman" w:hAnsi="Times New Roman"/>
          <w:sz w:val="28"/>
        </w:rPr>
        <w:t xml:space="preserve">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"consultantplus://offline/ref=EF1BF9AAA7F56B2DEC240176BE62CBF45A83D357367CF76692E3A0987E76E7D1ABB5824AFA5B1DB6F35BB988712FF9C7374A843C15DBA66D32y5D"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</w:t>
      </w:r>
      <w:r>
        <w:rPr>
          <w:rFonts w:ascii="Times New Roman" w:hAnsi="Times New Roman"/>
          <w:sz w:val="28"/>
        </w:rPr>
        <w:t>№</w:t>
      </w:r>
      <w:r>
        <w:t xml:space="preserve"> </w:t>
      </w:r>
      <w:r>
        <w:rPr>
          <w:rFonts w:ascii="Times New Roman" w:hAnsi="Times New Roman"/>
          <w:sz w:val="28"/>
        </w:rPr>
        <w:t>171-ФЗ</w:t>
      </w:r>
      <w:r>
        <w:rPr>
          <w:rFonts w:ascii="Times New Roman" w:hAnsi="Times New Roman"/>
          <w:sz w:val="28"/>
        </w:rPr>
        <w:t>, обязательных требований к розничной продаже спиртосодержащей продукции, обя</w:t>
      </w:r>
      <w:r>
        <w:rPr>
          <w:rFonts w:ascii="Times New Roman" w:hAnsi="Times New Roman"/>
          <w:sz w:val="28"/>
        </w:rPr>
        <w:t xml:space="preserve">зательных требований к фиксации в Единой государственной автоматизированной информационной системе сведений об обороте алкогольной продукции, </w:t>
      </w:r>
      <w:r>
        <w:rPr>
          <w:rFonts w:ascii="Times New Roman" w:hAnsi="Times New Roman"/>
          <w:sz w:val="28"/>
        </w:rPr>
        <w:t>обязательных требований к маркировке пива и пивных напитков, сидра, пуаре, медовухи средствами идентификации и к п</w:t>
      </w:r>
      <w:r>
        <w:rPr>
          <w:rFonts w:ascii="Times New Roman" w:hAnsi="Times New Roman"/>
          <w:sz w:val="28"/>
        </w:rPr>
        <w:t>редставлению сведений об обороте пива и пивных напитков, сидра, пуаре, медовухи, установленных правилами маркировки пива</w:t>
      </w:r>
      <w:r>
        <w:rPr>
          <w:rFonts w:ascii="Times New Roman" w:hAnsi="Times New Roman"/>
          <w:sz w:val="28"/>
        </w:rPr>
        <w:t xml:space="preserve"> лицами, осуществляющими их розничную продажу, за исключением обязательных требований, установленных техническими регламентам</w:t>
      </w:r>
      <w:r>
        <w:rPr>
          <w:rFonts w:ascii="Times New Roman" w:hAnsi="Times New Roman"/>
          <w:sz w:val="28"/>
        </w:rPr>
        <w:t>;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продукции, объема собранного винограда для производства ви</w:t>
      </w:r>
      <w:r>
        <w:rPr>
          <w:rFonts w:ascii="Times New Roman" w:hAnsi="Times New Roman"/>
          <w:sz w:val="28"/>
        </w:rPr>
        <w:t>нодельческой продукции</w:t>
      </w:r>
      <w:r>
        <w:rPr>
          <w:rFonts w:ascii="Times New Roman" w:hAnsi="Times New Roman"/>
          <w:sz w:val="28"/>
        </w:rPr>
        <w:t>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по организации и осуществлению Мини</w:t>
      </w:r>
      <w:r>
        <w:rPr>
          <w:rFonts w:ascii="Times New Roman" w:hAnsi="Times New Roman"/>
          <w:sz w:val="28"/>
        </w:rPr>
        <w:t>стерством регионального государственного контроля (надзора)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области розничной продажи алкогольной и спиртосодержащей продукции</w:t>
      </w:r>
      <w:r>
        <w:rPr>
          <w:rFonts w:ascii="Times New Roman" w:hAnsi="Times New Roman"/>
          <w:sz w:val="28"/>
        </w:rPr>
        <w:t xml:space="preserve"> заключается в проведении профилактических мероприятий и внеплановых проверок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(со взаимодействием и без взаимодействия с контролируемым лицом). Организация плановых проверок не предусмотрена. 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Министерством в 2024 году, с учетом положений  п</w:t>
      </w:r>
      <w:r>
        <w:rPr>
          <w:rFonts w:ascii="Times New Roman" w:hAnsi="Times New Roman"/>
          <w:sz w:val="28"/>
          <w:highlight w:val="white"/>
        </w:rPr>
        <w:t xml:space="preserve">остановления Правительства Российской Федерации </w:t>
      </w:r>
      <w:r>
        <w:rPr>
          <w:rFonts w:ascii="Times New Roman" w:hAnsi="Times New Roman"/>
          <w:sz w:val="28"/>
          <w:highlight w:val="white"/>
        </w:rPr>
        <w:t>от 10.03.2022 № 336 «Об особенностях организации и осуществления государственного контроля (надзора), муниципального контроля»: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проведено 36 профилактических визита к лицензиатам, получившим лицензию на осуществление розничной продажи алког</w:t>
      </w:r>
      <w:r>
        <w:rPr>
          <w:rFonts w:ascii="Times New Roman" w:hAnsi="Times New Roman"/>
          <w:sz w:val="28"/>
        </w:rPr>
        <w:t>ольной продукции (в том числе в объектах общественного питания), в результате которых должностными лицами в форме профилактической беседы разъяснены обязательные требования законодательства, подлежащие исполнению в связи с реализацией указанной деятельност</w:t>
      </w:r>
      <w:r>
        <w:rPr>
          <w:rFonts w:ascii="Times New Roman" w:hAnsi="Times New Roman"/>
          <w:sz w:val="28"/>
        </w:rPr>
        <w:t>и;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организовано 260 контрольно-надзорных мероприятий без взаимодействия с контролируемыми лицами, в том числе на основании полученных данных о нарушениях требований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171-ФЗ;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проведена 1 контрольная закупка;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составлен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протокол</w:t>
      </w:r>
      <w:r>
        <w:rPr>
          <w:rFonts w:ascii="Times New Roman" w:hAnsi="Times New Roman"/>
          <w:sz w:val="28"/>
        </w:rPr>
        <w:t xml:space="preserve"> об а</w:t>
      </w:r>
      <w:r>
        <w:rPr>
          <w:rFonts w:ascii="Times New Roman" w:hAnsi="Times New Roman"/>
          <w:sz w:val="28"/>
        </w:rPr>
        <w:t xml:space="preserve">дминистративных правонарушениях </w:t>
      </w:r>
      <w:r>
        <w:rPr>
          <w:rFonts w:ascii="Times New Roman" w:hAnsi="Times New Roman"/>
          <w:sz w:val="28"/>
        </w:rPr>
        <w:t xml:space="preserve">за нарушения оборота алкогольной и спиртосодержащей продукции; 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объявлено 172 предостережения контролируемым лицам о недопу</w:t>
      </w:r>
      <w:r>
        <w:rPr>
          <w:rFonts w:ascii="Times New Roman" w:hAnsi="Times New Roman"/>
          <w:sz w:val="28"/>
        </w:rPr>
        <w:t>стимости нарушения обязательных требований (далее – предостережение);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осуществлено более 700 консультаций по вопросам, относящимся к сфере оборота алкогольной продукции, посредс</w:t>
      </w:r>
      <w:r>
        <w:rPr>
          <w:rFonts w:ascii="Times New Roman" w:hAnsi="Times New Roman"/>
          <w:sz w:val="28"/>
        </w:rPr>
        <w:t>тв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телефонной связи или личного приема;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проведено 7</w:t>
      </w:r>
      <w:r>
        <w:rPr>
          <w:rFonts w:ascii="Times New Roman" w:hAnsi="Times New Roman"/>
          <w:sz w:val="28"/>
        </w:rPr>
        <w:t xml:space="preserve"> публичных</w:t>
      </w:r>
      <w:r>
        <w:rPr>
          <w:rFonts w:ascii="Times New Roman" w:hAnsi="Times New Roman"/>
          <w:sz w:val="28"/>
        </w:rPr>
        <w:t xml:space="preserve"> мероприятия </w:t>
      </w:r>
      <w:r>
        <w:rPr>
          <w:rFonts w:ascii="Times New Roman" w:hAnsi="Times New Roman"/>
          <w:sz w:val="28"/>
        </w:rPr>
        <w:t>с представителями бизнес-сообщества</w:t>
      </w:r>
      <w:r>
        <w:rPr>
          <w:rFonts w:ascii="Times New Roman" w:hAnsi="Times New Roman"/>
          <w:sz w:val="28"/>
        </w:rPr>
        <w:t>;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на постоянной основе осуществлялось информирование посредс</w:t>
      </w:r>
      <w:r>
        <w:rPr>
          <w:rFonts w:ascii="Times New Roman" w:hAnsi="Times New Roman"/>
          <w:sz w:val="28"/>
        </w:rPr>
        <w:t>тв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размещения актуальных сведе</w:t>
      </w:r>
      <w:r>
        <w:rPr>
          <w:rFonts w:ascii="Times New Roman" w:hAnsi="Times New Roman"/>
          <w:sz w:val="28"/>
        </w:rPr>
        <w:t>ний на официальной странице Министерства в информационно-телекоммуникационной сети «Интернет» (в том числе опубликован перечень правовых актов или их отдельных частей, содержащих обязательные требования, оценка соблюдения которых является предметом региона</w:t>
      </w:r>
      <w:r>
        <w:rPr>
          <w:rFonts w:ascii="Times New Roman" w:hAnsi="Times New Roman"/>
          <w:sz w:val="28"/>
        </w:rPr>
        <w:t>льного государственного контроля).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Основными видами нарушений, выявленными при осуществлении регионального государственного контроля в 2024 году, стали: 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color w:val="000000"/>
          <w:spacing w:val="0"/>
          <w:sz w:val="28"/>
        </w:rPr>
        <w:t>непредставление обязательных сведений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в государственную систему мониторинга оборота товаров</w:t>
      </w:r>
      <w:r>
        <w:rPr>
          <w:rFonts w:ascii="Times New Roman" w:hAnsi="Times New Roman"/>
          <w:b w:val="0"/>
          <w:sz w:val="28"/>
        </w:rPr>
        <w:t xml:space="preserve"> (объявлено 97 пр</w:t>
      </w:r>
      <w:r>
        <w:rPr>
          <w:rFonts w:ascii="Times New Roman" w:hAnsi="Times New Roman"/>
          <w:b w:val="0"/>
          <w:color w:val="000000"/>
          <w:sz w:val="28"/>
        </w:rPr>
        <w:t>едостережений);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pacing w:val="0"/>
          <w:sz w:val="28"/>
        </w:rPr>
        <w:t>оборот алкогольной продукции, информация о которой не зафиксирована в установленном порядке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в федеральной государственной информационной системе «Единая государственная автоматизированная информационная система учета объема производства и оборота этилового спирта, алкогольной и спиртосодержащей продукции» </w:t>
      </w:r>
      <w:r>
        <w:rPr>
          <w:rFonts w:ascii="Times New Roman" w:hAnsi="Times New Roman"/>
          <w:b w:val="0"/>
          <w:sz w:val="28"/>
        </w:rPr>
        <w:t xml:space="preserve"> (далее – ЕГАИС)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(о</w:t>
      </w:r>
      <w:r>
        <w:rPr>
          <w:rFonts w:ascii="Times New Roman" w:hAnsi="Times New Roman"/>
          <w:b w:val="0"/>
          <w:color w:val="000000"/>
          <w:sz w:val="28"/>
        </w:rPr>
        <w:t>бъявлено 22 предостережен</w:t>
      </w:r>
      <w:r>
        <w:rPr>
          <w:rFonts w:ascii="Times New Roman" w:hAnsi="Times New Roman"/>
          <w:b w:val="0"/>
          <w:sz w:val="28"/>
        </w:rPr>
        <w:t xml:space="preserve">ия); 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розничная продажа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алкоголя в запрещенные дни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(о</w:t>
      </w:r>
      <w:r>
        <w:rPr>
          <w:rFonts w:ascii="Times New Roman" w:hAnsi="Times New Roman"/>
          <w:b w:val="0"/>
          <w:color w:val="000000"/>
          <w:sz w:val="28"/>
        </w:rPr>
        <w:t>бъявлено 35 предостережен</w:t>
      </w:r>
      <w:r>
        <w:rPr>
          <w:rFonts w:ascii="Times New Roman" w:hAnsi="Times New Roman"/>
          <w:b w:val="0"/>
          <w:sz w:val="28"/>
        </w:rPr>
        <w:t>ий);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–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color w:val="000000"/>
          <w:spacing w:val="0"/>
          <w:sz w:val="28"/>
        </w:rPr>
        <w:t>непредоставление деклараций об обороте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розничной продаже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алкогольной продукции в ЕГАИС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(о</w:t>
      </w:r>
      <w:r>
        <w:rPr>
          <w:rFonts w:ascii="Times New Roman" w:hAnsi="Times New Roman"/>
          <w:b w:val="0"/>
          <w:color w:val="000000"/>
          <w:sz w:val="28"/>
        </w:rPr>
        <w:t>бъявлено 12 предостережен</w:t>
      </w:r>
      <w:r>
        <w:rPr>
          <w:rFonts w:ascii="Times New Roman" w:hAnsi="Times New Roman"/>
          <w:b w:val="0"/>
          <w:sz w:val="28"/>
        </w:rPr>
        <w:t>ий)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видно из вышеприведенных данных, наиболее распространенным правонарушением 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нарушение </w:t>
      </w:r>
      <w:r>
        <w:rPr>
          <w:rFonts w:ascii="Times New Roman" w:hAnsi="Times New Roman"/>
          <w:sz w:val="28"/>
        </w:rPr>
        <w:t xml:space="preserve">правил </w:t>
      </w:r>
      <w:r>
        <w:rPr>
          <w:rFonts w:ascii="Times New Roman" w:hAnsi="Times New Roman"/>
          <w:sz w:val="28"/>
        </w:rPr>
        <w:t xml:space="preserve">маркировки пива и пивных напитков, утвержденных постановлением Правительства Российской Федерации от 30.11.2022 № 2173 «Об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утверждении Правил маркировки пива, напитков, изготавливаемых на основе пива, и отдельных видов слабоалкоголь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напитков». </w:t>
      </w:r>
      <w:r>
        <w:rPr>
          <w:rFonts w:ascii="Times New Roman" w:hAnsi="Times New Roman"/>
          <w:sz w:val="28"/>
        </w:rPr>
        <w:t>Причинами совершения данного правонарушения являются ненадлежащее исполнение  обязанностей по учету алкогольной продукции (пива и пивных напитков), установленных законодательство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отсутствие контр</w:t>
      </w:r>
      <w:r>
        <w:rPr>
          <w:rFonts w:ascii="Times New Roman" w:hAnsi="Times New Roman"/>
          <w:sz w:val="28"/>
        </w:rPr>
        <w:t>оля за действиями персон</w:t>
      </w:r>
      <w:r>
        <w:rPr>
          <w:rFonts w:ascii="Times New Roman" w:hAnsi="Times New Roman"/>
          <w:sz w:val="28"/>
        </w:rPr>
        <w:t xml:space="preserve">ала. 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втором месте по распространенност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правонарушений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розничная продажа алкогольной продукции  в дни, в которые постановлением Правительства Камчатского края от 28.03.2012 № 167-П «Об установлении дополнительных ограничений времени, условий и мест розн</w:t>
      </w:r>
      <w:r>
        <w:rPr>
          <w:rFonts w:ascii="Times New Roman" w:hAnsi="Times New Roman"/>
          <w:sz w:val="28"/>
        </w:rPr>
        <w:t>ичной продажи алкогольной продукции, за исключением розничной продажи алкогольной продукции при оказании услуг общественного питания, на территории Камчатского края» (далее – постановление № 167-П) установлены запрет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(25 января – «День российского студенчества»; 1 июня –</w:t>
      </w:r>
      <w:r>
        <w:rPr>
          <w:rFonts w:ascii="Times New Roman" w:hAnsi="Times New Roman"/>
          <w:sz w:val="28"/>
        </w:rPr>
        <w:t xml:space="preserve"> «Международный день защиты детей»; последняя суббота июня –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День молодежи»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 сентября – «День знаний» либо иной день, в которые проводятся торжественные линейки; 11 </w:t>
      </w:r>
      <w:r>
        <w:rPr>
          <w:rFonts w:ascii="Times New Roman" w:hAnsi="Times New Roman"/>
          <w:sz w:val="28"/>
        </w:rPr>
        <w:t>сентября – «Всероссийский день трезвости»).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Среди причин совершения данного правонарушений можно выделить: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отсутствие контроля со стороны руководства организаций и предпринимателей за действиями продавцов;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недостаточная разъяснительна</w:t>
      </w:r>
      <w:r>
        <w:rPr>
          <w:rFonts w:ascii="Times New Roman" w:hAnsi="Times New Roman"/>
          <w:sz w:val="28"/>
        </w:rPr>
        <w:t>я работа с персоналом, которым своевременно не доводится информация о запретах в области розничной продажи алкогольной продукции.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недопущения совершения указанных правонарушений </w:t>
      </w:r>
      <w:r>
        <w:rPr>
          <w:rFonts w:ascii="Times New Roman" w:hAnsi="Times New Roman"/>
          <w:sz w:val="28"/>
        </w:rPr>
        <w:t>контролир</w:t>
      </w:r>
      <w:r>
        <w:rPr>
          <w:rFonts w:ascii="Times New Roman" w:hAnsi="Times New Roman"/>
          <w:sz w:val="28"/>
        </w:rPr>
        <w:t>уемым лицам</w:t>
      </w:r>
      <w:r>
        <w:rPr>
          <w:rFonts w:ascii="Times New Roman" w:hAnsi="Times New Roman"/>
          <w:sz w:val="28"/>
        </w:rPr>
        <w:t xml:space="preserve"> рекоме</w:t>
      </w:r>
      <w:r>
        <w:rPr>
          <w:rFonts w:ascii="Times New Roman" w:hAnsi="Times New Roman"/>
          <w:sz w:val="28"/>
        </w:rPr>
        <w:t xml:space="preserve">ндуется: 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своевременно информировать персонал о действующих за</w:t>
      </w:r>
      <w:r>
        <w:rPr>
          <w:rFonts w:ascii="Times New Roman" w:hAnsi="Times New Roman"/>
          <w:sz w:val="28"/>
        </w:rPr>
        <w:t>претах и ограничениях в сфере розничной продажи алкогольной продукции;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организовать применение настроек автоматизированных товароучетных систем, не позволяющих провести розничную продажу алкогольной продукции через контрольно-кассовую технику в запретный</w:t>
      </w:r>
      <w:r>
        <w:rPr>
          <w:rFonts w:ascii="Times New Roman" w:hAnsi="Times New Roman"/>
          <w:sz w:val="28"/>
        </w:rPr>
        <w:t xml:space="preserve"> период;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осуществлять систематический контроль за действиями персонала.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Анализ выявленных Министерством нарушений установленных обязательных требований подконтрольными лицами, а также информации, полученной в ходе консультаций и профилактических ви</w:t>
      </w:r>
      <w:r>
        <w:rPr>
          <w:rStyle w:val="Style_5_ch"/>
          <w:rFonts w:ascii="Times New Roman" w:hAnsi="Times New Roman"/>
          <w:sz w:val="28"/>
        </w:rPr>
        <w:t>зитов, позволяет сделать вывод, что основными причинами нарушения законодательства в сфере регулирования оборота алкогольной и спиртосодержащей продукции на территории Камчатского края являются:</w:t>
      </w:r>
    </w:p>
    <w:p w14:paraId="6E000000">
      <w:pPr>
        <w:pStyle w:val="Style_6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правовая неосведомленность</w:t>
      </w:r>
      <w:r>
        <w:rPr>
          <w:sz w:val="28"/>
        </w:rPr>
        <w:t xml:space="preserve"> подконтрольных субъектов;</w:t>
      </w:r>
    </w:p>
    <w:p w14:paraId="6F000000">
      <w:pPr>
        <w:pStyle w:val="Style_6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– низкий у</w:t>
      </w:r>
      <w:r>
        <w:rPr>
          <w:sz w:val="28"/>
        </w:rPr>
        <w:t>ровень правосознания под</w:t>
      </w:r>
      <w:r>
        <w:rPr>
          <w:sz w:val="28"/>
        </w:rPr>
        <w:t>контрольных субъектов, а также их пренебрежительное отношение к исполнению своих публично-правовых обязанностей;</w:t>
      </w:r>
    </w:p>
    <w:p w14:paraId="70000000">
      <w:pPr>
        <w:pStyle w:val="Style_6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– недостаточный контроль со стороны руководителей подконтрольных субъектов за исполнением должностных обязанностей рабо</w:t>
      </w:r>
      <w:r>
        <w:rPr>
          <w:sz w:val="28"/>
        </w:rPr>
        <w:t>тниками.</w:t>
      </w:r>
    </w:p>
    <w:p w14:paraId="71000000">
      <w:pPr>
        <w:pStyle w:val="Style_6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 этой связи основная направленность профилактической работы по- прежнему связана с повышением уровня правовой грамотности и фор</w:t>
      </w:r>
      <w:r>
        <w:rPr>
          <w:sz w:val="28"/>
        </w:rPr>
        <w:t>мированием идентичного понимания обязательных требований у всех участников оборота алкогольной продукции.</w:t>
      </w:r>
    </w:p>
    <w:p w14:paraId="72000000">
      <w:pPr>
        <w:pStyle w:val="Style_6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профилактики и предупреждения совершения нарушений законодательства в сфере розничной продажи алкогольной продукции Министерством в 2023 году </w:t>
      </w:r>
      <w:r>
        <w:rPr>
          <w:sz w:val="28"/>
        </w:rPr>
        <w:t>утверждена Программа профилактики рисков причинения вреда (ущерба) охраняемым законом ценностям на 2024 год.</w:t>
      </w:r>
    </w:p>
    <w:sectPr>
      <w:headerReference r:id="rId2" w:type="default"/>
      <w:pgSz w:h="16838" w:orient="portrait" w:w="11906"/>
      <w:pgMar w:bottom="1134" w:footer="567" w:gutter="0" w:header="567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5_ch" w:type="character">
    <w:name w:val="Normal"/>
    <w:link w:val="Style_5"/>
    <w:rPr>
      <w:rFonts w:ascii="Calibri" w:hAnsi="Calibri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toc 2"/>
    <w:next w:val="Style_5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Обычный1"/>
    <w:link w:val="Style_9_ch"/>
    <w:rPr>
      <w:rFonts w:ascii="Calibri" w:hAnsi="Calibri"/>
    </w:rPr>
  </w:style>
  <w:style w:styleId="Style_9_ch" w:type="character">
    <w:name w:val="Обычный1"/>
    <w:link w:val="Style_9"/>
    <w:rPr>
      <w:rFonts w:ascii="Calibri" w:hAnsi="Calibri"/>
    </w:rPr>
  </w:style>
  <w:style w:styleId="Style_10" w:type="paragraph">
    <w:name w:val="List Paragraph"/>
    <w:basedOn w:val="Style_5"/>
    <w:link w:val="Style_10_ch"/>
    <w:pPr>
      <w:spacing w:after="0" w:line="240" w:lineRule="auto"/>
      <w:ind w:firstLine="0" w:left="720"/>
      <w:contextualSpacing w:val="1"/>
    </w:pPr>
    <w:rPr>
      <w:rFonts w:ascii="Times New Roman" w:hAnsi="Times New Roman"/>
      <w:sz w:val="28"/>
    </w:rPr>
  </w:style>
  <w:style w:styleId="Style_10_ch" w:type="character">
    <w:name w:val="List Paragraph"/>
    <w:basedOn w:val="Style_5_ch"/>
    <w:link w:val="Style_10"/>
    <w:rPr>
      <w:rFonts w:ascii="Times New Roman" w:hAnsi="Times New Roman"/>
      <w:sz w:val="28"/>
    </w:rPr>
  </w:style>
  <w:style w:styleId="Style_11" w:type="paragraph">
    <w:name w:val="toc 4"/>
    <w:next w:val="Style_5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5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4" w:type="paragraph">
    <w:name w:val="ConsPlusTitle"/>
    <w:link w:val="Style_4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4_ch" w:type="character">
    <w:name w:val="ConsPlusTitle"/>
    <w:link w:val="Style_4"/>
    <w:rPr>
      <w:rFonts w:ascii="Arial" w:hAnsi="Arial"/>
      <w:b w:val="1"/>
      <w:sz w:val="20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3" w:type="paragraph">
    <w:name w:val="Body Text Indent"/>
    <w:basedOn w:val="Style_5"/>
    <w:link w:val="Style_3_ch"/>
    <w:pPr>
      <w:spacing w:after="120"/>
      <w:ind w:firstLine="0" w:left="283"/>
    </w:pPr>
  </w:style>
  <w:style w:styleId="Style_3_ch" w:type="character">
    <w:name w:val="Body Text Indent"/>
    <w:basedOn w:val="Style_5_ch"/>
    <w:link w:val="Style_3"/>
  </w:style>
  <w:style w:styleId="Style_16" w:type="paragraph">
    <w:name w:val="toc 3"/>
    <w:next w:val="Style_5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6" w:type="paragraph">
    <w:name w:val="Default"/>
    <w:link w:val="Style_6_ch"/>
    <w:pPr>
      <w:spacing w:after="0" w:line="240" w:lineRule="auto"/>
      <w:ind/>
    </w:pPr>
    <w:rPr>
      <w:rFonts w:ascii="Times New Roman" w:hAnsi="Times New Roman"/>
      <w:sz w:val="24"/>
    </w:rPr>
  </w:style>
  <w:style w:styleId="Style_6_ch" w:type="character">
    <w:name w:val="Default"/>
    <w:link w:val="Style_6"/>
    <w:rPr>
      <w:rFonts w:ascii="Times New Roman" w:hAnsi="Times New Roman"/>
      <w:sz w:val="24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Balloon Text"/>
    <w:basedOn w:val="Style_5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5_ch"/>
    <w:link w:val="Style_18"/>
    <w:rPr>
      <w:rFonts w:ascii="Segoe UI" w:hAnsi="Segoe UI"/>
      <w:sz w:val="18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5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footer"/>
    <w:basedOn w:val="Style_5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footer"/>
    <w:basedOn w:val="Style_5_ch"/>
    <w:link w:val="Style_23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5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7" w:type="paragraph">
    <w:name w:val="toc 8"/>
    <w:next w:val="Style_5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5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Гиперссылка1"/>
    <w:basedOn w:val="Style_7"/>
    <w:link w:val="Style_30_ch"/>
    <w:rPr>
      <w:color w:themeColor="hyperlink" w:val="0563C1"/>
      <w:u w:val="single"/>
    </w:rPr>
  </w:style>
  <w:style w:styleId="Style_30_ch" w:type="character">
    <w:name w:val="Гиперссылка1"/>
    <w:basedOn w:val="Style_7_ch"/>
    <w:link w:val="Style_30"/>
    <w:rPr>
      <w:color w:themeColor="hyperlink" w:val="0563C1"/>
      <w:u w:val="single"/>
    </w:rPr>
  </w:style>
  <w:style w:styleId="Style_31" w:type="paragraph">
    <w:name w:val="Title"/>
    <w:next w:val="Style_5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5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Сетка таблицы1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2025-02-20T06:44:29Z</dcterms:modified>
</cp:coreProperties>
</file>