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3000000">
      <w:pPr>
        <w:spacing w:after="0" w:line="360" w:lineRule="auto"/>
        <w:ind/>
        <w:jc w:val="center"/>
        <w:rPr>
          <w:rFonts w:ascii="Times New Roman" w:hAnsi="Times New Roman"/>
          <w:sz w:val="32"/>
        </w:rPr>
      </w:pPr>
    </w:p>
    <w:p w14:paraId="04000000">
      <w:pPr>
        <w:spacing w:after="0" w:line="240" w:lineRule="auto"/>
        <w:ind/>
        <w:jc w:val="center"/>
        <w:rPr>
          <w:rFonts w:ascii="Times New Roman" w:hAnsi="Times New Roman"/>
          <w:b w:val="1"/>
          <w:sz w:val="32"/>
        </w:rPr>
      </w:pPr>
    </w:p>
    <w:p w14:paraId="05000000">
      <w:pPr>
        <w:spacing w:after="0" w:line="240" w:lineRule="auto"/>
        <w:ind/>
        <w:rPr>
          <w:rFonts w:ascii="Times New Roman" w:hAnsi="Times New Roman"/>
          <w:b w:val="1"/>
          <w:sz w:val="32"/>
        </w:rPr>
      </w:pPr>
    </w:p>
    <w:p w14:paraId="06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7000000">
      <w:pPr>
        <w:spacing w:after="0" w:line="240" w:lineRule="auto"/>
        <w:ind/>
        <w:jc w:val="center"/>
        <w:rPr>
          <w:rFonts w:ascii="Times New Roman" w:hAnsi="Times New Roman"/>
          <w:b w:val="1"/>
          <w:sz w:val="28"/>
        </w:rPr>
      </w:pPr>
    </w:p>
    <w:p w14:paraId="08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9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A000000">
      <w:pPr>
        <w:spacing w:after="0" w:line="240" w:lineRule="auto"/>
        <w:ind w:firstLine="709" w:left="0"/>
        <w:jc w:val="center"/>
        <w:rPr>
          <w:rFonts w:ascii="Times New Roman" w:hAnsi="Times New Roman"/>
          <w:sz w:val="28"/>
        </w:rPr>
      </w:pPr>
    </w:p>
    <w:tbl>
      <w:tblPr>
        <w:tblStyle w:val="Style_1"/>
        <w:tblLayout w:type="fixed"/>
        <w:tblCellMar>
          <w:left w:type="dxa" w:w="0"/>
          <w:right w:type="dxa" w:w="0"/>
        </w:tblCellMar>
      </w:tblPr>
      <w:tblGrid>
        <w:gridCol w:w="4253"/>
      </w:tblGrid>
      <w:tr>
        <w:trPr>
          <w:trHeight w:hRule="atLeast" w:val="234"/>
        </w:trPr>
        <w:tc>
          <w:tcPr>
            <w:tcW w:type="dxa" w:w="4253"/>
            <w:tcBorders>
              <w:top w:sz="4" w:val="nil"/>
              <w:left w:sz="4" w:val="nil"/>
              <w:right w:sz="4" w:val="nil"/>
            </w:tcBorders>
            <w:tcMar>
              <w:left w:type="dxa" w:w="0"/>
              <w:right w:type="dxa" w:w="0"/>
            </w:tcMar>
          </w:tcPr>
          <w:p w14:paraId="0B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C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D000000">
            <w:pPr>
              <w:spacing w:after="0" w:line="240" w:lineRule="auto"/>
              <w:ind/>
              <w:jc w:val="both"/>
              <w:rPr>
                <w:rFonts w:ascii="Times New Roman" w:hAnsi="Times New Roman"/>
                <w:sz w:val="20"/>
              </w:rPr>
            </w:pPr>
          </w:p>
        </w:tc>
      </w:tr>
    </w:tbl>
    <w:p w14:paraId="0E000000">
      <w:pPr>
        <w:spacing w:after="0" w:line="240" w:lineRule="auto"/>
        <w:ind w:firstLine="709" w:left="0"/>
        <w:jc w:val="both"/>
        <w:rPr>
          <w:rFonts w:ascii="Times New Roman" w:hAnsi="Times New Roman"/>
          <w:sz w:val="28"/>
        </w:rPr>
      </w:pPr>
    </w:p>
    <w:p w14:paraId="0F000000">
      <w:pPr>
        <w:spacing w:after="0" w:line="240" w:lineRule="auto"/>
        <w:ind/>
        <w:jc w:val="center"/>
        <w:rPr>
          <w:rFonts w:ascii="Times New Roman" w:hAnsi="Times New Roman"/>
          <w:b w:val="1"/>
          <w:sz w:val="28"/>
        </w:rPr>
      </w:pPr>
      <w:r>
        <w:rPr>
          <w:rFonts w:ascii="Times New Roman" w:hAnsi="Times New Roman"/>
          <w:b w:val="1"/>
          <w:sz w:val="28"/>
        </w:rPr>
        <w:t>О внесении изменений в постановление Правительства Камчатского края от 02.09.2024 № 418-П «</w:t>
      </w:r>
      <w:r>
        <w:rPr>
          <w:rFonts w:ascii="Times New Roman" w:hAnsi="Times New Roman"/>
          <w:b w:val="1"/>
          <w:color w:val="000000"/>
          <w:sz w:val="28"/>
        </w:rPr>
        <w:t xml:space="preserve">Об утверждении Порядка 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 </w:t>
      </w:r>
      <w:r>
        <w:br/>
      </w:r>
      <w:r>
        <w:rPr>
          <w:rFonts w:ascii="Times New Roman" w:hAnsi="Times New Roman"/>
          <w:b w:val="1"/>
          <w:color w:val="000000"/>
          <w:sz w:val="28"/>
        </w:rPr>
        <w:t>и проведения отбора получателей субсидии»</w:t>
      </w:r>
    </w:p>
    <w:p w14:paraId="10000000">
      <w:pPr>
        <w:spacing w:after="0" w:line="240" w:lineRule="auto"/>
        <w:ind w:firstLine="709" w:left="0"/>
        <w:jc w:val="both"/>
        <w:rPr>
          <w:rFonts w:ascii="Times New Roman" w:hAnsi="Times New Roman"/>
          <w:sz w:val="28"/>
        </w:rPr>
      </w:pPr>
    </w:p>
    <w:p w14:paraId="11000000">
      <w:pPr>
        <w:spacing w:after="0" w:line="240" w:lineRule="auto"/>
        <w:ind w:firstLine="709" w:left="0"/>
        <w:jc w:val="both"/>
        <w:rPr>
          <w:rFonts w:ascii="Times New Roman" w:hAnsi="Times New Roman"/>
          <w:sz w:val="28"/>
        </w:rPr>
      </w:pPr>
    </w:p>
    <w:p w14:paraId="12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3000000">
      <w:pPr>
        <w:spacing w:after="0" w:line="240" w:lineRule="auto"/>
        <w:ind w:firstLine="709" w:left="0"/>
        <w:jc w:val="both"/>
        <w:rPr>
          <w:rFonts w:ascii="Times New Roman" w:hAnsi="Times New Roman"/>
          <w:sz w:val="28"/>
        </w:rPr>
      </w:pPr>
    </w:p>
    <w:p w14:paraId="14000000">
      <w:pPr>
        <w:spacing w:after="0" w:line="240" w:lineRule="auto"/>
        <w:ind w:firstLine="709" w:left="0"/>
        <w:jc w:val="both"/>
        <w:rPr>
          <w:rFonts w:ascii="Times New Roman" w:hAnsi="Times New Roman"/>
          <w:b w:val="0"/>
          <w:sz w:val="28"/>
        </w:rPr>
      </w:pPr>
      <w:r>
        <w:rPr>
          <w:rFonts w:ascii="Times New Roman" w:hAnsi="Times New Roman"/>
          <w:sz w:val="28"/>
        </w:rPr>
        <w:t>1. Внести в постановлени</w:t>
      </w:r>
      <w:r>
        <w:rPr>
          <w:rFonts w:ascii="Times New Roman" w:hAnsi="Times New Roman"/>
          <w:b w:val="0"/>
          <w:sz w:val="28"/>
        </w:rPr>
        <w:t xml:space="preserve">е </w:t>
      </w:r>
      <w:r>
        <w:rPr>
          <w:rFonts w:ascii="Times New Roman" w:hAnsi="Times New Roman"/>
          <w:b w:val="0"/>
          <w:sz w:val="28"/>
        </w:rPr>
        <w:t>Правительства Камчатского края от 02.09.2024 № 418-П «</w:t>
      </w:r>
      <w:r>
        <w:rPr>
          <w:rFonts w:ascii="Times New Roman" w:hAnsi="Times New Roman"/>
          <w:b w:val="0"/>
          <w:color w:val="000000"/>
          <w:sz w:val="28"/>
        </w:rPr>
        <w:t xml:space="preserve">Об утверждении Порядка 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w:t>
      </w:r>
      <w:r>
        <w:br/>
      </w:r>
      <w:r>
        <w:rPr>
          <w:rFonts w:ascii="Times New Roman" w:hAnsi="Times New Roman"/>
          <w:b w:val="0"/>
          <w:color w:val="000000"/>
          <w:sz w:val="28"/>
        </w:rPr>
        <w:t>в сфере креативной индустрии и проведения отбора получателей субсидии» изм</w:t>
      </w:r>
      <w:r>
        <w:rPr>
          <w:rFonts w:ascii="Times New Roman" w:hAnsi="Times New Roman"/>
          <w:b w:val="0"/>
          <w:sz w:val="28"/>
        </w:rPr>
        <w:t>енения, согласно приложению к настоящему постановлению.</w:t>
      </w:r>
    </w:p>
    <w:p w14:paraId="15000000">
      <w:pPr>
        <w:spacing w:after="0" w:line="240" w:lineRule="auto"/>
        <w:ind w:firstLine="709" w:left="0"/>
        <w:jc w:val="both"/>
        <w:rPr>
          <w:rFonts w:ascii="Times New Roman" w:hAnsi="Times New Roman"/>
          <w:b w:val="0"/>
          <w:sz w:val="28"/>
        </w:rPr>
      </w:pPr>
      <w:r>
        <w:rPr>
          <w:rFonts w:ascii="Times New Roman" w:hAnsi="Times New Roman"/>
          <w:b w:val="0"/>
          <w:sz w:val="28"/>
        </w:rPr>
        <w:t xml:space="preserve">2. </w:t>
      </w:r>
      <w:r>
        <w:rPr>
          <w:rFonts w:ascii="Times New Roman" w:hAnsi="Times New Roman"/>
          <w:sz w:val="28"/>
        </w:rPr>
        <w:t>Настоящее постановление вступает в силу после дня его официального опубликования.</w:t>
      </w:r>
    </w:p>
    <w:p w14:paraId="16000000">
      <w:pPr>
        <w:spacing w:after="0" w:line="240" w:lineRule="auto"/>
        <w:ind w:firstLine="709" w:left="0"/>
        <w:jc w:val="both"/>
        <w:rPr>
          <w:rFonts w:ascii="Times New Roman" w:hAnsi="Times New Roman"/>
          <w:sz w:val="28"/>
        </w:rPr>
      </w:pPr>
    </w:p>
    <w:p w14:paraId="17000000">
      <w:pPr>
        <w:spacing w:after="0" w:line="240" w:lineRule="auto"/>
        <w:ind w:firstLine="709" w:left="0"/>
        <w:jc w:val="both"/>
        <w:rPr>
          <w:rFonts w:ascii="Times New Roman" w:hAnsi="Times New Roman"/>
          <w:sz w:val="28"/>
        </w:rPr>
      </w:pPr>
    </w:p>
    <w:p w14:paraId="18000000">
      <w:pPr>
        <w:spacing w:after="0" w:line="240" w:lineRule="auto"/>
        <w:ind w:firstLine="709" w:left="0"/>
        <w:jc w:val="both"/>
        <w:rPr>
          <w:rFonts w:ascii="Times New Roman" w:hAnsi="Times New Roman"/>
          <w:sz w:val="28"/>
        </w:rPr>
      </w:pPr>
    </w:p>
    <w:tbl>
      <w:tblPr>
        <w:tblStyle w:val="Style_1"/>
        <w:tblInd w:type="dxa" w:w="-34"/>
        <w:tblLayout w:type="fixed"/>
        <w:tblCellMar>
          <w:left w:type="dxa" w:w="0"/>
          <w:right w:type="dxa" w:w="0"/>
        </w:tblCellMar>
      </w:tblPr>
      <w:tblGrid>
        <w:gridCol w:w="3577"/>
        <w:gridCol w:w="3543"/>
        <w:gridCol w:w="2550"/>
      </w:tblGrid>
      <w:tr>
        <w:trPr>
          <w:trHeight w:hRule="atLeast" w:val="2220"/>
        </w:trPr>
        <w:tc>
          <w:tcPr>
            <w:tcW w:type="dxa" w:w="3577"/>
            <w:shd w:fill="auto" w:val="clear"/>
            <w:tcMar>
              <w:left w:type="dxa" w:w="0"/>
              <w:right w:type="dxa" w:w="0"/>
            </w:tcMar>
          </w:tcPr>
          <w:p w14:paraId="19000000">
            <w:pPr>
              <w:spacing w:after="0" w:line="240" w:lineRule="auto"/>
              <w:ind w:firstLine="0" w:left="30" w:right="27"/>
              <w:rPr>
                <w:rFonts w:ascii="Times New Roman" w:hAnsi="Times New Roman"/>
                <w:color w:themeColor="text1" w:val="000000"/>
                <w:sz w:val="24"/>
              </w:rPr>
            </w:pPr>
            <w:r>
              <w:rPr>
                <w:rFonts w:ascii="Times New Roman" w:hAnsi="Times New Roman"/>
                <w:color w:themeColor="text1" w:val="000000"/>
                <w:spacing w:val="0"/>
                <w:sz w:val="28"/>
              </w:rPr>
              <w:t xml:space="preserve">Временно исполняющий обязанности </w:t>
            </w:r>
            <w:r>
              <w:rPr>
                <w:rFonts w:ascii="Times New Roman" w:hAnsi="Times New Roman"/>
                <w:color w:themeColor="text1" w:val="000000"/>
                <w:sz w:val="28"/>
              </w:rPr>
              <w:t xml:space="preserve">Председателя Правительства </w:t>
            </w:r>
            <w:r>
              <w:br/>
            </w:r>
            <w:r>
              <w:rPr>
                <w:rFonts w:ascii="Times New Roman" w:hAnsi="Times New Roman"/>
                <w:color w:themeColor="text1" w:val="000000"/>
                <w:sz w:val="28"/>
              </w:rPr>
              <w:t>Камчатского края</w:t>
            </w:r>
          </w:p>
          <w:p w14:paraId="1A000000">
            <w:pPr>
              <w:spacing w:after="0" w:line="240" w:lineRule="auto"/>
              <w:ind w:firstLine="0" w:left="30" w:right="27"/>
              <w:rPr>
                <w:rFonts w:ascii="Times New Roman" w:hAnsi="Times New Roman"/>
                <w:color w:themeColor="text1" w:val="000000"/>
                <w:sz w:val="24"/>
              </w:rPr>
            </w:pPr>
          </w:p>
        </w:tc>
        <w:tc>
          <w:tcPr>
            <w:tcW w:type="dxa" w:w="3543"/>
            <w:shd w:fill="auto" w:val="clear"/>
            <w:tcMar>
              <w:left w:type="dxa" w:w="0"/>
              <w:right w:type="dxa" w:w="0"/>
            </w:tcMar>
          </w:tcPr>
          <w:p w14:paraId="1B000000">
            <w:pPr>
              <w:spacing w:after="0" w:line="240" w:lineRule="auto"/>
              <w:ind w:hanging="3" w:left="3"/>
              <w:rPr>
                <w:rFonts w:ascii="Times New Roman" w:hAnsi="Times New Roman"/>
                <w:color w:themeColor="text1" w:val="000000"/>
                <w:sz w:val="24"/>
              </w:rPr>
            </w:pPr>
          </w:p>
          <w:p w14:paraId="1C000000">
            <w:pPr>
              <w:spacing w:after="0" w:line="240" w:lineRule="auto"/>
              <w:ind w:hanging="3" w:left="3"/>
              <w:rPr>
                <w:rFonts w:ascii="Times New Roman" w:hAnsi="Times New Roman"/>
                <w:color w:themeColor="text1" w:val="000000"/>
                <w:sz w:val="24"/>
              </w:rPr>
            </w:pPr>
          </w:p>
          <w:p w14:paraId="1D000000">
            <w:pPr>
              <w:spacing w:after="0" w:line="240" w:lineRule="auto"/>
              <w:ind w:firstLine="0" w:left="-1130"/>
              <w:rPr>
                <w:rFonts w:ascii="Times New Roman" w:hAnsi="Times New Roman"/>
                <w:color w:themeColor="text1" w:val="000000"/>
                <w:sz w:val="24"/>
              </w:rPr>
            </w:pPr>
            <w:bookmarkStart w:id="2" w:name="SIGNERSTAMP1"/>
            <w:r>
              <w:rPr>
                <w:rFonts w:ascii="Times New Roman" w:hAnsi="Times New Roman"/>
                <w:color w:themeColor="background1" w:val="FFFFFF"/>
                <w:sz w:val="24"/>
              </w:rPr>
              <w:t>[г</w:t>
            </w:r>
            <w:bookmarkStart w:id="3" w:name="_GoBack"/>
            <w:bookmarkEnd w:id="3"/>
            <w:r>
              <w:rPr>
                <w:rFonts w:ascii="Times New Roman" w:hAnsi="Times New Roman"/>
                <w:color w:themeColor="background1" w:val="FFFFFF"/>
                <w:sz w:val="24"/>
              </w:rPr>
              <w:t>оризонтальный штамп подписи 1]</w:t>
            </w:r>
            <w:bookmarkEnd w:id="2"/>
          </w:p>
        </w:tc>
        <w:tc>
          <w:tcPr>
            <w:tcW w:type="dxa" w:w="2550"/>
            <w:shd w:fill="auto" w:val="clear"/>
            <w:tcMar>
              <w:left w:type="dxa" w:w="0"/>
              <w:right w:type="dxa" w:w="0"/>
            </w:tcMar>
          </w:tcPr>
          <w:p w14:paraId="1E000000">
            <w:pPr>
              <w:spacing w:after="0" w:line="240" w:lineRule="auto"/>
              <w:ind w:right="135"/>
              <w:jc w:val="right"/>
              <w:rPr>
                <w:rFonts w:ascii="Times New Roman" w:hAnsi="Times New Roman"/>
                <w:color w:themeColor="text1" w:val="000000"/>
                <w:sz w:val="28"/>
              </w:rPr>
            </w:pPr>
          </w:p>
          <w:p w14:paraId="1F000000">
            <w:pPr>
              <w:spacing w:after="0" w:line="240" w:lineRule="auto"/>
              <w:ind/>
              <w:jc w:val="right"/>
              <w:rPr>
                <w:rFonts w:ascii="Times New Roman" w:hAnsi="Times New Roman"/>
                <w:color w:themeColor="text1" w:val="000000"/>
                <w:sz w:val="28"/>
              </w:rPr>
            </w:pPr>
          </w:p>
          <w:p w14:paraId="20000000">
            <w:pPr>
              <w:spacing w:after="0" w:line="240" w:lineRule="auto"/>
              <w:ind/>
              <w:jc w:val="right"/>
              <w:rPr>
                <w:rFonts w:ascii="Times New Roman" w:hAnsi="Times New Roman"/>
                <w:color w:themeColor="text1" w:val="000000"/>
                <w:sz w:val="28"/>
              </w:rPr>
            </w:pPr>
          </w:p>
          <w:p w14:paraId="21000000">
            <w:pPr>
              <w:spacing w:after="0" w:line="240" w:lineRule="auto"/>
              <w:ind/>
              <w:jc w:val="right"/>
              <w:rPr>
                <w:rFonts w:ascii="Times New Roman" w:hAnsi="Times New Roman"/>
                <w:color w:themeColor="text1" w:val="000000"/>
                <w:sz w:val="28"/>
              </w:rPr>
            </w:pPr>
            <w:r>
              <w:rPr>
                <w:rFonts w:ascii="Times New Roman" w:hAnsi="Times New Roman"/>
                <w:color w:themeColor="text1" w:val="000000"/>
                <w:sz w:val="28"/>
              </w:rPr>
              <w:t>Ю.С. Морозова</w:t>
            </w:r>
          </w:p>
        </w:tc>
      </w:tr>
    </w:tbl>
    <w:p w14:paraId="22000000">
      <w:pPr>
        <w:spacing w:after="0" w:line="240" w:lineRule="auto"/>
        <w:ind/>
        <w:rPr>
          <w:rFonts w:ascii="Times New Roman" w:hAnsi="Times New Roman"/>
          <w:sz w:val="28"/>
        </w:rPr>
      </w:pPr>
      <w:r>
        <w:rPr>
          <w:rFonts w:ascii="Times New Roman" w:hAnsi="Times New Roman"/>
          <w:sz w:val="28"/>
        </w:rPr>
        <w:br w:type="page"/>
      </w:r>
    </w:p>
    <w:tbl>
      <w:tblPr>
        <w:tblStyle w:val="Style_2"/>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23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4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5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6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7000000">
            <w:pPr>
              <w:widowControl w:val="0"/>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80"/>
            <w:tcBorders>
              <w:top w:sz="4" w:val="nil"/>
              <w:left w:sz="4" w:val="nil"/>
              <w:bottom w:sz="4" w:val="nil"/>
              <w:right w:sz="4" w:val="nil"/>
            </w:tcBorders>
          </w:tcPr>
          <w:p w14:paraId="28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9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A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B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C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Pr>
          <w:p w14:paraId="2D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2E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2F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Pr>
          <w:p w14:paraId="30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31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Pr>
          <w:p w14:paraId="32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Pr>
          <w:p w14:paraId="33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Pr>
          <w:p w14:paraId="34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5000000">
      <w:pPr>
        <w:spacing w:after="0" w:line="240" w:lineRule="auto"/>
        <w:ind/>
        <w:jc w:val="both"/>
        <w:rPr>
          <w:rFonts w:ascii="Times New Roman" w:hAnsi="Times New Roman"/>
          <w:sz w:val="28"/>
        </w:rPr>
      </w:pPr>
    </w:p>
    <w:p w14:paraId="36000000">
      <w:pPr>
        <w:spacing w:after="0" w:line="240" w:lineRule="auto"/>
        <w:ind/>
        <w:jc w:val="both"/>
        <w:rPr>
          <w:rFonts w:ascii="Times New Roman" w:hAnsi="Times New Roman"/>
          <w:sz w:val="28"/>
        </w:rPr>
      </w:pPr>
    </w:p>
    <w:p w14:paraId="37000000">
      <w:pPr>
        <w:spacing w:after="0" w:line="240" w:lineRule="auto"/>
        <w:ind/>
        <w:jc w:val="center"/>
        <w:rPr>
          <w:rFonts w:ascii="Times New Roman" w:hAnsi="Times New Roman"/>
          <w:sz w:val="28"/>
        </w:rPr>
      </w:pPr>
      <w:r>
        <w:rPr>
          <w:rFonts w:ascii="Times New Roman" w:hAnsi="Times New Roman"/>
          <w:sz w:val="28"/>
        </w:rPr>
        <w:t xml:space="preserve">Изменения </w:t>
      </w:r>
      <w:r>
        <w:br/>
      </w:r>
      <w:r>
        <w:rPr>
          <w:rFonts w:ascii="Times New Roman" w:hAnsi="Times New Roman"/>
          <w:sz w:val="28"/>
        </w:rPr>
        <w:t xml:space="preserve">в постановление </w:t>
      </w:r>
      <w:r>
        <w:rPr>
          <w:rFonts w:ascii="Times New Roman" w:hAnsi="Times New Roman"/>
          <w:b w:val="0"/>
          <w:sz w:val="28"/>
        </w:rPr>
        <w:t xml:space="preserve">Правительства Камчатского края от 02.09.2024 № 418-П </w:t>
      </w:r>
      <w:r>
        <w:br/>
      </w:r>
      <w:r>
        <w:rPr>
          <w:rFonts w:ascii="Times New Roman" w:hAnsi="Times New Roman"/>
          <w:b w:val="0"/>
          <w:sz w:val="28"/>
        </w:rPr>
        <w:t>«</w:t>
      </w:r>
      <w:r>
        <w:rPr>
          <w:rFonts w:ascii="Times New Roman" w:hAnsi="Times New Roman"/>
          <w:b w:val="0"/>
          <w:color w:val="000000"/>
          <w:sz w:val="28"/>
        </w:rPr>
        <w:t>Об утверждении Порядка 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 и проведения отбора получателей субсидии»</w:t>
      </w:r>
    </w:p>
    <w:p w14:paraId="38000000">
      <w:pPr>
        <w:spacing w:after="0" w:line="240" w:lineRule="auto"/>
        <w:ind/>
        <w:jc w:val="left"/>
        <w:rPr>
          <w:rFonts w:ascii="Times New Roman" w:hAnsi="Times New Roman"/>
          <w:sz w:val="28"/>
        </w:rPr>
      </w:pPr>
    </w:p>
    <w:p w14:paraId="39000000">
      <w:pPr>
        <w:spacing w:after="0" w:line="240" w:lineRule="auto"/>
        <w:ind w:firstLine="709" w:left="0"/>
        <w:jc w:val="both"/>
        <w:rPr>
          <w:rFonts w:ascii="Times New Roman" w:hAnsi="Times New Roman"/>
          <w:sz w:val="28"/>
        </w:rPr>
      </w:pPr>
      <w:r>
        <w:rPr>
          <w:rFonts w:ascii="Times New Roman" w:hAnsi="Times New Roman"/>
          <w:sz w:val="28"/>
        </w:rPr>
        <w:t xml:space="preserve">1. В наименовании слова «в 2024–2026 годах» заменить словами </w:t>
      </w:r>
      <w:r>
        <w:br/>
      </w:r>
      <w:r>
        <w:rPr>
          <w:rFonts w:ascii="Times New Roman" w:hAnsi="Times New Roman"/>
          <w:sz w:val="28"/>
        </w:rPr>
        <w:t>«</w:t>
      </w:r>
      <w:r>
        <w:rPr>
          <w:rFonts w:ascii="Times New Roman" w:hAnsi="Times New Roman"/>
          <w:sz w:val="28"/>
        </w:rPr>
        <w:t>в 2024–2027 годах</w:t>
      </w:r>
      <w:r>
        <w:rPr>
          <w:rFonts w:ascii="Times New Roman" w:hAnsi="Times New Roman"/>
          <w:sz w:val="28"/>
        </w:rPr>
        <w:t>».</w:t>
      </w:r>
    </w:p>
    <w:p w14:paraId="3A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2. В части 1 </w:t>
      </w:r>
      <w:r>
        <w:rPr>
          <w:rFonts w:ascii="Times New Roman" w:hAnsi="Times New Roman"/>
          <w:sz w:val="28"/>
        </w:rPr>
        <w:t>слова «в 2024–2026 годах» заменить словами «</w:t>
      </w:r>
      <w:r>
        <w:rPr>
          <w:rFonts w:ascii="Times New Roman" w:hAnsi="Times New Roman"/>
          <w:sz w:val="28"/>
        </w:rPr>
        <w:t>в 2024–2027 годах</w:t>
      </w:r>
      <w:r>
        <w:rPr>
          <w:rFonts w:ascii="Times New Roman" w:hAnsi="Times New Roman"/>
          <w:sz w:val="28"/>
        </w:rPr>
        <w:t>»</w:t>
      </w:r>
      <w:r>
        <w:rPr>
          <w:rFonts w:ascii="Times New Roman" w:hAnsi="Times New Roman"/>
          <w:sz w:val="28"/>
        </w:rPr>
        <w:t>.</w:t>
      </w:r>
    </w:p>
    <w:p w14:paraId="3B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3. В приложении:</w:t>
      </w:r>
    </w:p>
    <w:p w14:paraId="3C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1) в наименовании </w:t>
      </w:r>
      <w:r>
        <w:rPr>
          <w:rFonts w:ascii="Times New Roman" w:hAnsi="Times New Roman"/>
          <w:sz w:val="28"/>
        </w:rPr>
        <w:t>слова «в 2024–2026 годах» заменить словами «</w:t>
      </w:r>
      <w:r>
        <w:rPr>
          <w:rFonts w:ascii="Times New Roman" w:hAnsi="Times New Roman"/>
          <w:sz w:val="28"/>
        </w:rPr>
        <w:t>в 2024–2027 годах</w:t>
      </w:r>
      <w:r>
        <w:rPr>
          <w:rFonts w:ascii="Times New Roman" w:hAnsi="Times New Roman"/>
          <w:sz w:val="28"/>
        </w:rPr>
        <w:t>»</w:t>
      </w:r>
      <w:r>
        <w:rPr>
          <w:rFonts w:ascii="Times New Roman" w:hAnsi="Times New Roman"/>
          <w:sz w:val="28"/>
        </w:rPr>
        <w:t>;</w:t>
      </w:r>
    </w:p>
    <w:p w14:paraId="3D000000">
      <w:pPr>
        <w:spacing w:after="0" w:line="240" w:lineRule="auto"/>
        <w:ind w:firstLine="709" w:left="0"/>
        <w:jc w:val="both"/>
        <w:rPr>
          <w:rFonts w:ascii="Times New Roman" w:hAnsi="Times New Roman"/>
          <w:sz w:val="28"/>
        </w:rPr>
      </w:pPr>
      <w:r>
        <w:rPr>
          <w:rFonts w:ascii="Times New Roman" w:hAnsi="Times New Roman"/>
          <w:sz w:val="28"/>
        </w:rPr>
        <w:t xml:space="preserve">2) в части 1 </w:t>
      </w:r>
      <w:r>
        <w:rPr>
          <w:rFonts w:ascii="Times New Roman" w:hAnsi="Times New Roman"/>
          <w:sz w:val="28"/>
        </w:rPr>
        <w:t>слова «в 2024–2026 годах» заменить словами «</w:t>
      </w:r>
      <w:r>
        <w:rPr>
          <w:rFonts w:ascii="Times New Roman" w:hAnsi="Times New Roman"/>
          <w:sz w:val="28"/>
        </w:rPr>
        <w:t>в 2024–2027 годах</w:t>
      </w:r>
      <w:r>
        <w:rPr>
          <w:rFonts w:ascii="Times New Roman" w:hAnsi="Times New Roman"/>
          <w:sz w:val="28"/>
        </w:rPr>
        <w:t xml:space="preserve">», </w:t>
      </w:r>
      <w:r>
        <w:rPr>
          <w:rFonts w:ascii="Times New Roman" w:hAnsi="Times New Roman"/>
          <w:sz w:val="28"/>
        </w:rPr>
        <w:t>слова «в целях создания и (или) развития бизнеса» исключить</w:t>
      </w:r>
      <w:r>
        <w:rPr>
          <w:rFonts w:ascii="Times New Roman" w:hAnsi="Times New Roman"/>
          <w:sz w:val="28"/>
        </w:rPr>
        <w:t>, после слов «на финансовое обеспечение затрат» дополнить словами «в связи с производством (реализацией) товаров, выполнением работ, оказанием услуг,»;</w:t>
      </w:r>
    </w:p>
    <w:p w14:paraId="3E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3) </w:t>
      </w:r>
      <w:r>
        <w:rPr>
          <w:rFonts w:ascii="Times New Roman" w:hAnsi="Times New Roman"/>
          <w:sz w:val="28"/>
        </w:rPr>
        <w:t>часть 3 дополнить пунктом 3</w:t>
      </w:r>
      <w:r>
        <w:rPr>
          <w:rFonts w:ascii="Times New Roman" w:hAnsi="Times New Roman"/>
          <w:sz w:val="28"/>
          <w:vertAlign w:val="superscript"/>
        </w:rPr>
        <w:t>1</w:t>
      </w:r>
      <w:r>
        <w:rPr>
          <w:rFonts w:ascii="Times New Roman" w:hAnsi="Times New Roman"/>
          <w:sz w:val="28"/>
        </w:rPr>
        <w:t xml:space="preserve"> следующего содержания:</w:t>
      </w:r>
    </w:p>
    <w:p w14:paraId="3F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«3</w:t>
      </w:r>
      <w:r>
        <w:rPr>
          <w:rFonts w:ascii="Times New Roman" w:hAnsi="Times New Roman"/>
          <w:sz w:val="28"/>
          <w:vertAlign w:val="superscript"/>
        </w:rPr>
        <w:t>1</w:t>
      </w:r>
      <w:r>
        <w:rPr>
          <w:rFonts w:ascii="Times New Roman" w:hAnsi="Times New Roman"/>
          <w:sz w:val="28"/>
        </w:rPr>
        <w:t>) возврат заявок на доработку;»;</w:t>
      </w:r>
    </w:p>
    <w:p w14:paraId="40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4) </w:t>
      </w:r>
      <w:r>
        <w:rPr>
          <w:rFonts w:ascii="Times New Roman" w:hAnsi="Times New Roman"/>
          <w:sz w:val="28"/>
        </w:rPr>
        <w:t>в абзаце первом части 5 слова «</w:t>
      </w:r>
      <w:r>
        <w:rPr>
          <w:rFonts w:ascii="Times New Roman" w:hAnsi="Times New Roman"/>
          <w:strike w:val="0"/>
          <w:sz w:val="28"/>
        </w:rPr>
        <w:t>предусмотренных законом Камчатского края о краевом бюджете на соответствующий финансовый год и на плановый период,» исключить</w:t>
      </w:r>
      <w:r>
        <w:rPr>
          <w:rFonts w:ascii="Times New Roman" w:hAnsi="Times New Roman"/>
          <w:sz w:val="28"/>
        </w:rPr>
        <w:t>;</w:t>
      </w:r>
    </w:p>
    <w:p w14:paraId="41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5) в части 6:</w:t>
      </w:r>
    </w:p>
    <w:p w14:paraId="42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а) в пункте 6 слова </w:t>
      </w:r>
      <w:r>
        <w:rPr>
          <w:rFonts w:ascii="Times New Roman" w:hAnsi="Times New Roman"/>
          <w:sz w:val="28"/>
        </w:rPr>
        <w:t>«являющийся частью заявки» заменить словами «представляемый в составе заявки»;</w:t>
      </w:r>
    </w:p>
    <w:p w14:paraId="43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б) пункт 7 дополнить словами «, в соответствии с бизнес-планом»;</w:t>
      </w:r>
    </w:p>
    <w:p w14:paraId="44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6) </w:t>
      </w:r>
      <w:r>
        <w:rPr>
          <w:rFonts w:ascii="Times New Roman" w:hAnsi="Times New Roman"/>
          <w:sz w:val="28"/>
        </w:rPr>
        <w:t>в части 9:</w:t>
      </w:r>
    </w:p>
    <w:p w14:paraId="45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а) в абзаце первом после слова «являются </w:t>
      </w:r>
      <w:r>
        <w:rPr>
          <w:rFonts w:ascii="Times New Roman" w:hAnsi="Times New Roman"/>
          <w:sz w:val="28"/>
        </w:rPr>
        <w:t>расходы,</w:t>
      </w:r>
      <w:r>
        <w:rPr>
          <w:rFonts w:ascii="Times New Roman" w:hAnsi="Times New Roman"/>
          <w:sz w:val="28"/>
        </w:rPr>
        <w:t>» дополнить словами «в связи с производством (реализацией) товаров, выполнением работ, оказанием услуг согласно бизнес-плану,»;</w:t>
      </w:r>
    </w:p>
    <w:p w14:paraId="46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б) пункты 1 и 2 изложить в следующей редакции:</w:t>
      </w:r>
    </w:p>
    <w:p w14:paraId="47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«1) </w:t>
      </w:r>
      <w:r>
        <w:rPr>
          <w:rFonts w:ascii="Times New Roman" w:hAnsi="Times New Roman"/>
          <w:sz w:val="28"/>
        </w:rPr>
        <w:t>аренда рабочего места в коворкинге, объекта недвижимого имущества, части объекта недвижимого имущества (земельный участок, здание, помещение, строения, сооружения), являющегося нежилым и предназначенным для ведения предпринимательской деятельности согласно бизнес-плану;</w:t>
      </w:r>
    </w:p>
    <w:p w14:paraId="48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2) приобретение, изготовление оборудования, устройств, механизмов </w:t>
      </w:r>
      <w:r>
        <w:br/>
      </w:r>
      <w:r>
        <w:rPr>
          <w:rFonts w:ascii="Times New Roman" w:hAnsi="Times New Roman"/>
          <w:sz w:val="28"/>
        </w:rPr>
        <w:t>(за исключением двигателей на все виды транспортных средств, включая водный транспорт), комплектующих, запчастей (за исключением запчастей на все виды транспортных средств, включая водный транспорт), материалов, инструментов, оргтехники, мебели, инвентаря, сырья, ремонт, модернизация оборудования, устройств, механизмов (за исключением двигателей на все виды транспортных средств, включая водный транспорт), предназначенных для ведения предпринимательской деятельности согласно бизнес-плану;»;</w:t>
      </w:r>
    </w:p>
    <w:p w14:paraId="49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в) пункты 5 и 6 изложить в следующей редакции:</w:t>
      </w:r>
    </w:p>
    <w:p w14:paraId="4A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«5) </w:t>
      </w:r>
      <w:r>
        <w:rPr>
          <w:rFonts w:ascii="Times New Roman" w:hAnsi="Times New Roman"/>
          <w:sz w:val="28"/>
        </w:rPr>
        <w:t>пуско-наладочные работы, монтаж, установка, настройка, подключение, сборка оборудования, устройств, механизмов, комплектующих, запчастей, оргтехники, сантехники,  приобретенных за счет средств финансовой поддержки и предназначенных для ведения предпринимательской деятельности согласно бизнес-плану;</w:t>
      </w:r>
    </w:p>
    <w:p w14:paraId="4B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6) рекламные услуги, разработка, изготовление (включая дизайн) аудио-, видеороликов и информационных материалов, рекламных материалов, наружной рекламы, рекламы на транспорте, полиграфической продукции, буклетов, вывесок, баннеров, услуг по размещению, монтажу наружной рекламы, рекламы на транспорте, вывесок, баннеров, услуг по размещению аудио-, видеороликов и информационных материалов в том числе в средствах массовой информации, в целях производства (реализации) товаров, выполнения работ, оказания услуг согласно бизнес-плану;»;</w:t>
      </w:r>
    </w:p>
    <w:p w14:paraId="4C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г) пункт 7 признать утратившим силу;</w:t>
      </w:r>
    </w:p>
    <w:p w14:paraId="4D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д) пункт 8 изложить в следующей редакции:</w:t>
      </w:r>
    </w:p>
    <w:p w14:paraId="4E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«8) </w:t>
      </w:r>
      <w:r>
        <w:rPr>
          <w:rFonts w:ascii="Times New Roman" w:hAnsi="Times New Roman"/>
          <w:sz w:val="28"/>
        </w:rPr>
        <w:t>оплата транспортных услуг (перевозка железнодорожным и (или) морским и (или) автомобильным транспортом), экспедиторского вознаграждения, услуг страхования груза, услуг по погрузке и (или) разгрузке и иных услуг по доставке имущества, предназначенного для ведения предпринимательской деятельности согласно бизнес-плану, приобретенного за счет средств субсидии, к месту ведения деятельности на территории Камчатского края;»;</w:t>
      </w:r>
    </w:p>
    <w:p w14:paraId="4F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е) в пункте 10 после слов «строительство объектов,» дополнить словами «включая приобретение строительных материалов,»;</w:t>
      </w:r>
    </w:p>
    <w:p w14:paraId="50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7) в части 10 слова «связаны с реализацией» заменить словами «</w:t>
      </w:r>
      <w:r>
        <w:rPr>
          <w:rFonts w:ascii="Times New Roman" w:hAnsi="Times New Roman"/>
          <w:sz w:val="28"/>
        </w:rPr>
        <w:t>направлены на реализацию»;</w:t>
      </w:r>
    </w:p>
    <w:p w14:paraId="51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8) абзац третий части 11 изложить в следующие редакции:</w:t>
      </w:r>
    </w:p>
    <w:p w14:paraId="52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«В качестве софинансирования не учитываются следующие расходы:</w:t>
      </w:r>
    </w:p>
    <w:p w14:paraId="53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1) приобретение легковых автомобилей;</w:t>
      </w:r>
    </w:p>
    <w:p w14:paraId="54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2) приобретение помещений, зданий, строений, сооружений, не предназначенных для ведения предпринимательской деятельности, в том числе жилых;</w:t>
      </w:r>
    </w:p>
    <w:p w14:paraId="55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3) приобретение земельных участков, не предназначенных для ведения предпринимательской деятельности.»;</w:t>
      </w:r>
    </w:p>
    <w:p w14:paraId="56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9) в части 12:</w:t>
      </w:r>
    </w:p>
    <w:p w14:paraId="57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а) абзац первый дополнить словами «</w:t>
      </w:r>
      <w:r>
        <w:rPr>
          <w:rFonts w:ascii="Times New Roman" w:hAnsi="Times New Roman"/>
          <w:sz w:val="28"/>
        </w:rPr>
        <w:t xml:space="preserve">при предоставлении субсидии в </w:t>
      </w:r>
      <w:r>
        <w:rPr>
          <w:rFonts w:ascii="Times New Roman" w:hAnsi="Times New Roman"/>
          <w:sz w:val="28"/>
        </w:rPr>
        <w:t>2024 году, с 01.07.2024 до даты подачи заявки при предоставлении субсидии в 2025 году»;</w:t>
      </w:r>
    </w:p>
    <w:p w14:paraId="58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б) </w:t>
      </w:r>
      <w:r>
        <w:rPr>
          <w:rFonts w:ascii="Times New Roman" w:hAnsi="Times New Roman"/>
          <w:sz w:val="28"/>
        </w:rPr>
        <w:t>в абзаце третьем слова «за исключением сделок с гражданами» заменить словами «за исключением сделок с физическими лицами»;</w:t>
      </w:r>
    </w:p>
    <w:p w14:paraId="59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в) дополнить абзаце</w:t>
      </w:r>
      <w:r>
        <w:rPr>
          <w:rFonts w:ascii="Times New Roman" w:hAnsi="Times New Roman"/>
          <w:sz w:val="28"/>
        </w:rPr>
        <w:t>м</w:t>
      </w:r>
      <w:r>
        <w:rPr>
          <w:rFonts w:ascii="Times New Roman" w:hAnsi="Times New Roman"/>
          <w:sz w:val="28"/>
        </w:rPr>
        <w:t xml:space="preserve"> следующего содержания:</w:t>
      </w:r>
    </w:p>
    <w:p w14:paraId="5A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«В качестве софинансирования учитываются расходы, направленные на реализацию проекта согласно бизнес-плану.»;</w:t>
      </w:r>
    </w:p>
    <w:p w14:paraId="5B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10) </w:t>
      </w:r>
      <w:r>
        <w:rPr>
          <w:rFonts w:ascii="Times New Roman" w:hAnsi="Times New Roman"/>
          <w:sz w:val="28"/>
        </w:rPr>
        <w:t>в части 16:</w:t>
      </w:r>
    </w:p>
    <w:p w14:paraId="5C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а) пункт 14 изложить в следующей редакции:</w:t>
      </w:r>
    </w:p>
    <w:p w14:paraId="5D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w:t>
      </w:r>
      <w:r>
        <w:rPr>
          <w:rFonts w:ascii="Times New Roman" w:hAnsi="Times New Roman"/>
          <w:sz w:val="28"/>
        </w:rPr>
        <w:t>14) наличие подтвержденного права пользования рабочим местом в коворкинге либо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бизнес-плану. В случае, если для реализации проекта используются несколько объектов недвижимого имущества, частей объекта(ов) недвижимого имущества (земельный участок, здание, помещение, строение, сооружение), то необходимо наличие подтвержденного права пользования всеми такими объектами недвижимого имущества, частями объекта(ов) недвижимого имущества;»;</w:t>
      </w:r>
    </w:p>
    <w:p w14:paraId="5E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б) пункт 16 признать утратившим силу;</w:t>
      </w:r>
    </w:p>
    <w:p w14:paraId="5F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в) в пункте 17 после слова «запрашиваемой» дополнить словами </w:t>
      </w:r>
      <w:r>
        <w:br/>
      </w:r>
      <w:r>
        <w:rPr>
          <w:rFonts w:ascii="Times New Roman" w:hAnsi="Times New Roman"/>
          <w:sz w:val="28"/>
        </w:rPr>
        <w:t>«в бизнес-плане», после слов «креативной индустрии» дополнить словами «, с учетом положений частей 11 и 12 настоящего Порядка»;</w:t>
      </w:r>
    </w:p>
    <w:p w14:paraId="60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11) пункт 7 части 17 дополнить словами «, согласно бизнес-плану»;</w:t>
      </w:r>
    </w:p>
    <w:p w14:paraId="61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12) в части 22:</w:t>
      </w:r>
    </w:p>
    <w:p w14:paraId="62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а) подпункты «а» и «б» пункта 1 изложить в следующей редакции:</w:t>
      </w:r>
    </w:p>
    <w:p w14:paraId="63000000">
      <w:pPr>
        <w:pStyle w:val="Style_3"/>
        <w:spacing w:after="0" w:before="0" w:line="240" w:lineRule="auto"/>
        <w:ind w:firstLine="709" w:left="0" w:right="0"/>
        <w:jc w:val="both"/>
      </w:pPr>
      <w:r>
        <w:rPr>
          <w:rFonts w:ascii="Times New Roman" w:hAnsi="Times New Roman"/>
          <w:sz w:val="28"/>
        </w:rPr>
        <w:t>«</w:t>
      </w:r>
      <w:r>
        <w:rPr>
          <w:rFonts w:ascii="Times New Roman" w:hAnsi="Times New Roman"/>
          <w:sz w:val="28"/>
        </w:rPr>
        <w:t xml:space="preserve">а) условие о согласовании новых условий Соглашения или условий о расторжении Соглашения при недостижении согласия по новым условиям </w:t>
      </w:r>
      <w:r>
        <w:br/>
      </w:r>
      <w:r>
        <w:rPr>
          <w:rFonts w:ascii="Times New Roman" w:hAnsi="Times New Roman"/>
          <w:sz w:val="28"/>
        </w:rPr>
        <w:t xml:space="preserve">в случае уменьшения Министерству ранее доведенных лимитов бюджетных обязательств, приводящего к невозможности предоставления субсидии </w:t>
      </w:r>
      <w:r>
        <w:br/>
      </w:r>
      <w:r>
        <w:rPr>
          <w:rFonts w:ascii="Times New Roman" w:hAnsi="Times New Roman"/>
          <w:sz w:val="28"/>
        </w:rPr>
        <w:t>в размере, определенном в Соглашении;</w:t>
      </w:r>
    </w:p>
    <w:p w14:paraId="64000000">
      <w:pPr>
        <w:pStyle w:val="Style_3"/>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б) условие о производстве (реализации) товаров, выполнении работ и оказании услуг согласно бизнес-плану в течение года со дня заключения Соглашения;»;</w:t>
      </w:r>
    </w:p>
    <w:p w14:paraId="65000000">
      <w:pPr>
        <w:pStyle w:val="Style_3"/>
        <w:tabs>
          <w:tab w:leader="none" w:pos="708" w:val="clear"/>
          <w:tab w:leader="none" w:pos="1134" w:val="left"/>
          <w:tab w:leader="none" w:pos="1276" w:val="left"/>
        </w:tabs>
        <w:spacing w:after="0" w:before="0" w:line="240" w:lineRule="auto"/>
        <w:ind w:firstLine="709" w:left="0" w:right="0"/>
        <w:jc w:val="both"/>
        <w:rPr>
          <w:rFonts w:ascii="Times New Roman" w:hAnsi="Times New Roman"/>
          <w:sz w:val="28"/>
        </w:rPr>
      </w:pPr>
      <w:r>
        <w:rPr>
          <w:rFonts w:ascii="Times New Roman" w:hAnsi="Times New Roman"/>
          <w:sz w:val="28"/>
        </w:rPr>
        <w:t xml:space="preserve">б) </w:t>
      </w:r>
      <w:r>
        <w:rPr>
          <w:rFonts w:ascii="Times New Roman" w:hAnsi="Times New Roman"/>
          <w:sz w:val="28"/>
        </w:rPr>
        <w:t>в пункте 2:</w:t>
      </w:r>
    </w:p>
    <w:p w14:paraId="66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подпункт «а» после слова «договоров» дополнить словом «(соглашений)»;</w:t>
      </w:r>
    </w:p>
    <w:p w14:paraId="67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подпункт «б» после слова «договоров» дополнить словом «(соглашений)»; </w:t>
      </w:r>
    </w:p>
    <w:p w14:paraId="68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13) в пункте 4 части 24 слова «и регистрации в установленном порядке органами Федерального казначейства» исключить;</w:t>
      </w:r>
    </w:p>
    <w:p w14:paraId="69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15) в пункте 2 части 33 после слов «является субсидия» дополнить словами «, с приложением копий документов, подтверждающих фактически произведенные расходы, и документов, подтверждающих получение получателем субсидии имущества (принятие работ, услуг), оплаченных за счет средств субсидии»;</w:t>
      </w:r>
    </w:p>
    <w:p w14:paraId="6A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16) часть 34 изложить в следующей редакции:</w:t>
      </w:r>
    </w:p>
    <w:p w14:paraId="6B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«34. Получатель субсидии одновременно с отчетом, предусмотренным пунктом 2 части 33 настоящего Порядка, представляет в Министерство </w:t>
      </w:r>
      <w:r>
        <w:br/>
      </w:r>
      <w:r>
        <w:rPr>
          <w:rFonts w:ascii="Times New Roman" w:hAnsi="Times New Roman"/>
          <w:sz w:val="28"/>
        </w:rPr>
        <w:t>в электронном виде посредством системы «Электронный бюджет» (в случае отсутствия технической возможности в системе «Электронный бюджет» посредством почтового отправления или нарочно) копии документов, подтверждающих фактически произведенные расходы, и документов, подтверждающих получение получателем субсидии имущества (принятие работ, услуг), оплаченных за счет средств субсидии,</w:t>
      </w:r>
      <w:r>
        <w:rPr>
          <w:rFonts w:ascii="Times New Roman" w:hAnsi="Times New Roman"/>
          <w:b w:val="0"/>
          <w:sz w:val="28"/>
          <w:u w:val="none"/>
        </w:rPr>
        <w:t xml:space="preserve"> в порядке и сроки, предусмотренные частью 33 настоящего Порядка.</w:t>
      </w:r>
      <w:r>
        <w:rPr>
          <w:rFonts w:ascii="Times New Roman" w:hAnsi="Times New Roman"/>
          <w:sz w:val="28"/>
        </w:rPr>
        <w:t>»;</w:t>
      </w:r>
    </w:p>
    <w:p w14:paraId="6C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17) </w:t>
      </w:r>
      <w:r>
        <w:rPr>
          <w:rFonts w:ascii="Times New Roman" w:hAnsi="Times New Roman"/>
          <w:sz w:val="28"/>
        </w:rPr>
        <w:t>в части 36:</w:t>
      </w:r>
    </w:p>
    <w:p w14:paraId="6D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а) в абзаце первом слова «отчетов, указанных в части 33» заменить словами «отчетов и документов, указанных в частях 33 и 34»;</w:t>
      </w:r>
    </w:p>
    <w:p w14:paraId="6E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б) в абзаце втором слова «рассмотрение отчетов» заменить словами «рассмотрение отчетов и документов, представленных в соответствии с</w:t>
      </w:r>
      <w:r>
        <w:rPr>
          <w:rFonts w:ascii="Times New Roman" w:hAnsi="Times New Roman"/>
          <w:sz w:val="28"/>
        </w:rPr>
        <w:br/>
      </w:r>
      <w:r>
        <w:rPr>
          <w:rFonts w:ascii="Times New Roman" w:hAnsi="Times New Roman"/>
          <w:sz w:val="28"/>
        </w:rPr>
        <w:t>частями 33 и 34 настоящего Порядка»;</w:t>
      </w:r>
    </w:p>
    <w:p w14:paraId="6F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18) </w:t>
      </w:r>
      <w:r>
        <w:rPr>
          <w:rFonts w:ascii="Times New Roman" w:hAnsi="Times New Roman"/>
          <w:sz w:val="28"/>
        </w:rPr>
        <w:t>в части 37 слова «Отчетность, указанная в части 33» заменить словами «Отчетность и документы, указанные в частях 33 и 34»;</w:t>
      </w:r>
    </w:p>
    <w:p w14:paraId="70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19) в части 38:</w:t>
      </w:r>
    </w:p>
    <w:p w14:paraId="71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а) в абзаце первом слова «Отчетность, указанная в части 33» заменить словами «Отчетность и документы, указанные в частях 33 и 34»;</w:t>
      </w:r>
    </w:p>
    <w:p w14:paraId="72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б) пункт 3 изложить в следующей редакции:</w:t>
      </w:r>
    </w:p>
    <w:p w14:paraId="73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«3) представление отчетов и документов с нарушением сроков, указанных в частях 33 и 34 настоящего Порядка;»;</w:t>
      </w:r>
    </w:p>
    <w:p w14:paraId="74000000">
      <w:pPr>
        <w:tabs>
          <w:tab w:leader="none" w:pos="1418" w:val="left"/>
        </w:tabs>
        <w:spacing w:after="0" w:line="240" w:lineRule="auto"/>
        <w:ind w:firstLine="709" w:left="0"/>
        <w:contextualSpacing w:val="1"/>
        <w:jc w:val="both"/>
        <w:rPr>
          <w:rFonts w:ascii="Times New Roman" w:hAnsi="Times New Roman"/>
          <w:sz w:val="28"/>
          <w:shd w:fill="FFD821" w:val="clear"/>
        </w:rPr>
      </w:pPr>
      <w:r>
        <w:rPr>
          <w:rFonts w:ascii="Times New Roman" w:hAnsi="Times New Roman"/>
          <w:sz w:val="28"/>
        </w:rPr>
        <w:t>в) дополнить пунктами 4–6 следующего содержания:</w:t>
      </w:r>
    </w:p>
    <w:p w14:paraId="75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«4) использование средств субсидии на цели, не определенные Соглашением и бизнес-планом;</w:t>
      </w:r>
    </w:p>
    <w:p w14:paraId="76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5) отсутствие в представленных документах дат, подписей, печатей (при наличии);</w:t>
      </w:r>
    </w:p>
    <w:p w14:paraId="77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6) представленные документы не поддаются прочтению.»;</w:t>
      </w:r>
    </w:p>
    <w:p w14:paraId="78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20) часть 39 изложить в следующей редакции:</w:t>
      </w:r>
    </w:p>
    <w:p w14:paraId="79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«39. В случае получения уведомления (письма) о непринятии отчетности по основаниям, предусмотренным пунктами 1, 2, 5, 6 части 38 настоящего Порядка получатель субсидии в течение 10 рабочих дней со дня получения уведомления (письма) о непринятии отчетности направляет в Министерство исправленные отчетность и документы посредством системы «Электронный бюджет» (в случае отсутствия технической возможности посредством почтового отправления или нарочно).»;</w:t>
      </w:r>
    </w:p>
    <w:p w14:paraId="7A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21) в пункте 3 части 43 слова «дня нарушения» заменить словами «дня выявления нарушения»;</w:t>
      </w:r>
    </w:p>
    <w:p w14:paraId="7B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22) часть 47 после слова «договоров» дополнить словом «(соглашений)»;</w:t>
      </w:r>
    </w:p>
    <w:p w14:paraId="7C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23) часть 48 после слова «договоров» дополнить словом «(соглашений)»;</w:t>
      </w:r>
    </w:p>
    <w:p w14:paraId="7D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24) часть 49 после слова «договоров» дополнить словом «(соглашений)»; </w:t>
      </w:r>
    </w:p>
    <w:p w14:paraId="7E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25) часть 53:</w:t>
      </w:r>
    </w:p>
    <w:p w14:paraId="7F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а) дополнить пунктом 1</w:t>
      </w:r>
      <w:r>
        <w:rPr>
          <w:rFonts w:ascii="Times New Roman" w:hAnsi="Times New Roman"/>
          <w:sz w:val="28"/>
          <w:vertAlign w:val="superscript"/>
        </w:rPr>
        <w:t>1</w:t>
      </w:r>
      <w:r>
        <w:rPr>
          <w:rFonts w:ascii="Times New Roman" w:hAnsi="Times New Roman"/>
          <w:sz w:val="28"/>
        </w:rPr>
        <w:t xml:space="preserve"> следующего содержания:</w:t>
      </w:r>
    </w:p>
    <w:p w14:paraId="80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vertAlign w:val="superscript"/>
        </w:rPr>
        <w:t>1</w:t>
      </w:r>
      <w:r>
        <w:rPr>
          <w:rFonts w:ascii="Times New Roman" w:hAnsi="Times New Roman"/>
          <w:sz w:val="28"/>
        </w:rPr>
        <w:t>).</w:t>
      </w:r>
      <w:r>
        <w:rPr>
          <w:rFonts w:ascii="Times New Roman" w:hAnsi="Times New Roman"/>
          <w:sz w:val="28"/>
        </w:rPr>
        <w:t xml:space="preserve"> дату размещения объявления;»;</w:t>
      </w:r>
    </w:p>
    <w:p w14:paraId="81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б) в пункте 19 слова «и на официальном сайте Министерства в сети «Интернет» исключить;</w:t>
      </w:r>
    </w:p>
    <w:p w14:paraId="82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26) пункт 3 части 58 изложить в следующей редакции:</w:t>
      </w:r>
    </w:p>
    <w:p w14:paraId="83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«3) проводит заседания комиссии, подписывает усиленной квалифицированной электронной подписью протоколы рассмотрения заявок.»;</w:t>
      </w:r>
    </w:p>
    <w:p w14:paraId="84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27) в части 60:</w:t>
      </w:r>
    </w:p>
    <w:p w14:paraId="85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а) пункт 1 изложить в следующей редакции:</w:t>
      </w:r>
    </w:p>
    <w:p w14:paraId="86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«1) организует заседания комиссии, готовит материалы к заседанию;»;</w:t>
      </w:r>
    </w:p>
    <w:p w14:paraId="87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б) пункт 3 признать утратившим силу;</w:t>
      </w:r>
    </w:p>
    <w:p w14:paraId="88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28) пункт 2 части 62 изложить в следующей редакции:</w:t>
      </w:r>
    </w:p>
    <w:p w14:paraId="89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«2) рассматривают заявки в электронной форме в системе «Электронный бюджет», в том числе посредством оценки рассматриваемых заявок.»;</w:t>
      </w:r>
    </w:p>
    <w:p w14:paraId="8A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29) дополнить частью 63</w:t>
      </w:r>
      <w:r>
        <w:rPr>
          <w:rFonts w:ascii="Times New Roman" w:hAnsi="Times New Roman"/>
          <w:sz w:val="28"/>
          <w:vertAlign w:val="superscript"/>
        </w:rPr>
        <w:t>1</w:t>
      </w:r>
      <w:r>
        <w:rPr>
          <w:rFonts w:ascii="Times New Roman" w:hAnsi="Times New Roman"/>
          <w:sz w:val="28"/>
        </w:rPr>
        <w:t xml:space="preserve"> следующего содержания:</w:t>
      </w:r>
    </w:p>
    <w:p w14:paraId="8B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«63</w:t>
      </w:r>
      <w:r>
        <w:rPr>
          <w:rFonts w:ascii="Times New Roman" w:hAnsi="Times New Roman"/>
          <w:sz w:val="28"/>
          <w:vertAlign w:val="superscript"/>
        </w:rPr>
        <w:t>1</w:t>
      </w:r>
      <w:r>
        <w:rPr>
          <w:rFonts w:ascii="Times New Roman" w:hAnsi="Times New Roman"/>
          <w:sz w:val="28"/>
        </w:rPr>
        <w:t>. Внесение изменений в объявление осуществляется Министерством в порядке, аналогичном порядку формирования объявления, установленного частью 53 настоящего Порядка, не позднее наступления даты окончания приема заявок участников отбора с соблюдением следующих условий:</w:t>
      </w:r>
    </w:p>
    <w:p w14:paraId="8C000000">
      <w:pPr>
        <w:spacing w:after="0" w:line="240" w:lineRule="auto"/>
        <w:ind w:firstLine="709" w:left="0"/>
        <w:jc w:val="both"/>
        <w:rPr>
          <w:rFonts w:ascii="Times New Roman" w:hAnsi="Times New Roman"/>
          <w:sz w:val="28"/>
        </w:rPr>
      </w:pPr>
      <w:r>
        <w:rPr>
          <w:rFonts w:ascii="Times New Roman" w:hAnsi="Times New Roman"/>
          <w:sz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8D000000">
      <w:pPr>
        <w:spacing w:after="0" w:line="240" w:lineRule="auto"/>
        <w:ind w:firstLine="709" w:left="0"/>
        <w:jc w:val="both"/>
        <w:rPr>
          <w:rFonts w:ascii="Times New Roman" w:hAnsi="Times New Roman"/>
          <w:sz w:val="28"/>
        </w:rPr>
      </w:pPr>
      <w:r>
        <w:rPr>
          <w:rFonts w:ascii="Times New Roman" w:hAnsi="Times New Roman"/>
          <w:sz w:val="28"/>
        </w:rPr>
        <w:t>2) изменение способа отбора не допускается;</w:t>
      </w:r>
    </w:p>
    <w:p w14:paraId="8E000000">
      <w:pPr>
        <w:spacing w:after="0" w:line="240" w:lineRule="auto"/>
        <w:ind w:firstLine="709" w:left="0"/>
        <w:jc w:val="both"/>
        <w:rPr>
          <w:rFonts w:ascii="Times New Roman" w:hAnsi="Times New Roman"/>
          <w:sz w:val="28"/>
        </w:rPr>
      </w:pPr>
      <w:r>
        <w:rPr>
          <w:rFonts w:ascii="Times New Roman" w:hAnsi="Times New Roman"/>
          <w:sz w:val="28"/>
        </w:rPr>
        <w:t>3) 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14:paraId="8F000000">
      <w:pPr>
        <w:spacing w:after="0" w:line="240" w:lineRule="auto"/>
        <w:ind w:firstLine="709" w:left="0"/>
        <w:jc w:val="both"/>
        <w:rPr>
          <w:rFonts w:ascii="Times New Roman" w:hAnsi="Times New Roman"/>
          <w:sz w:val="28"/>
        </w:rPr>
      </w:pPr>
      <w:r>
        <w:rPr>
          <w:rFonts w:ascii="Times New Roman" w:hAnsi="Times New Roman"/>
          <w:sz w:val="28"/>
        </w:rPr>
        <w:t>4)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 путем направления соответствующего уведомления.»;</w:t>
      </w:r>
    </w:p>
    <w:p w14:paraId="90000000">
      <w:pPr>
        <w:spacing w:after="0" w:line="240" w:lineRule="auto"/>
        <w:ind w:firstLine="709" w:left="0"/>
        <w:jc w:val="both"/>
        <w:rPr>
          <w:rFonts w:ascii="Times New Roman" w:hAnsi="Times New Roman"/>
          <w:sz w:val="28"/>
        </w:rPr>
      </w:pPr>
      <w:r>
        <w:rPr>
          <w:rFonts w:ascii="Times New Roman" w:hAnsi="Times New Roman"/>
          <w:sz w:val="28"/>
        </w:rPr>
        <w:t>30) в абзаце первом части 77 слова «но не позднее 2 рабочих дней до» заменить словами «но не позднее дня»;</w:t>
      </w:r>
    </w:p>
    <w:p w14:paraId="91000000">
      <w:pPr>
        <w:spacing w:after="0" w:line="240" w:lineRule="auto"/>
        <w:ind w:firstLine="709" w:left="0"/>
        <w:jc w:val="both"/>
        <w:rPr>
          <w:rFonts w:ascii="Times New Roman" w:hAnsi="Times New Roman"/>
          <w:sz w:val="28"/>
        </w:rPr>
      </w:pPr>
      <w:r>
        <w:rPr>
          <w:rFonts w:ascii="Times New Roman" w:hAnsi="Times New Roman"/>
          <w:sz w:val="28"/>
        </w:rPr>
        <w:t xml:space="preserve">31) в абзаце втором части 78 слова «срок не позднее 2 рабочих дней до» заменить словами «срок не позднее дня»; </w:t>
      </w:r>
    </w:p>
    <w:p w14:paraId="92000000">
      <w:pPr>
        <w:spacing w:after="0" w:line="240" w:lineRule="auto"/>
        <w:ind w:firstLine="709" w:left="0"/>
        <w:jc w:val="both"/>
        <w:rPr>
          <w:rFonts w:ascii="Times New Roman" w:hAnsi="Times New Roman"/>
          <w:sz w:val="28"/>
        </w:rPr>
      </w:pPr>
      <w:r>
        <w:rPr>
          <w:rFonts w:ascii="Times New Roman" w:hAnsi="Times New Roman"/>
          <w:sz w:val="28"/>
        </w:rPr>
        <w:t>32) часть 79 изложить в следующей редакции:</w:t>
      </w:r>
    </w:p>
    <w:p w14:paraId="93000000">
      <w:pPr>
        <w:spacing w:after="0" w:line="240" w:lineRule="auto"/>
        <w:ind w:firstLine="709" w:left="0"/>
        <w:jc w:val="both"/>
        <w:rPr>
          <w:rFonts w:ascii="Times New Roman" w:hAnsi="Times New Roman"/>
          <w:sz w:val="28"/>
        </w:rPr>
      </w:pPr>
      <w:r>
        <w:rPr>
          <w:rFonts w:ascii="Times New Roman" w:hAnsi="Times New Roman"/>
          <w:sz w:val="28"/>
        </w:rPr>
        <w:t xml:space="preserve">«79. Решения АНО «КЦПП»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1 рабочего дня со дня их принятия с указанием оснований для возврата заявки, а также положений заявки, нуждающихся в доработке. </w:t>
      </w:r>
    </w:p>
    <w:p w14:paraId="94000000">
      <w:pPr>
        <w:spacing w:after="0" w:line="240" w:lineRule="auto"/>
        <w:ind w:firstLine="709" w:left="0"/>
        <w:jc w:val="both"/>
        <w:rPr>
          <w:rFonts w:ascii="Times New Roman" w:hAnsi="Times New Roman"/>
          <w:sz w:val="28"/>
        </w:rPr>
      </w:pPr>
      <w:r>
        <w:rPr>
          <w:rFonts w:ascii="Times New Roman" w:hAnsi="Times New Roman"/>
          <w:sz w:val="28"/>
        </w:rPr>
        <w:t>Заявка не возвращается участнику отбора на доработку при наличии оснований для отклонения заявки, не подлежащих доработке.</w:t>
      </w:r>
    </w:p>
    <w:p w14:paraId="95000000">
      <w:pPr>
        <w:spacing w:after="0" w:line="240" w:lineRule="auto"/>
        <w:ind w:firstLine="709" w:left="0"/>
        <w:jc w:val="both"/>
        <w:rPr>
          <w:rFonts w:ascii="Times New Roman" w:hAnsi="Times New Roman"/>
          <w:sz w:val="28"/>
        </w:rPr>
      </w:pPr>
      <w:r>
        <w:rPr>
          <w:rFonts w:ascii="Times New Roman" w:hAnsi="Times New Roman"/>
          <w:sz w:val="28"/>
        </w:rPr>
        <w:t xml:space="preserve">Срок представления доработанной участником отбора заявки не должен превышать 10 календарных дней со дня возврата ему заявки для доработки. </w:t>
      </w:r>
    </w:p>
    <w:p w14:paraId="96000000">
      <w:pPr>
        <w:spacing w:after="0" w:line="240" w:lineRule="auto"/>
        <w:ind w:firstLine="709" w:left="0"/>
        <w:jc w:val="both"/>
        <w:rPr>
          <w:rFonts w:ascii="Times New Roman" w:hAnsi="Times New Roman"/>
          <w:sz w:val="28"/>
        </w:rPr>
      </w:pPr>
      <w:r>
        <w:rPr>
          <w:rFonts w:ascii="Times New Roman" w:hAnsi="Times New Roman"/>
          <w:sz w:val="28"/>
        </w:rPr>
        <w:t>В случае если выявленные основания для возврата заявок на доработку не устранены участником отбора в срок, установленный в абзаце третьем настоящей части, заявка рассматривается комиссией с учетом выявленных оснований для возврата заявок на доработку.</w:t>
      </w:r>
    </w:p>
    <w:p w14:paraId="97000000">
      <w:pPr>
        <w:spacing w:after="0" w:line="240" w:lineRule="auto"/>
        <w:ind w:firstLine="709" w:left="0"/>
        <w:jc w:val="both"/>
        <w:rPr>
          <w:rFonts w:ascii="Times New Roman" w:hAnsi="Times New Roman"/>
          <w:sz w:val="28"/>
        </w:rPr>
      </w:pPr>
      <w:r>
        <w:rPr>
          <w:rFonts w:ascii="Times New Roman" w:hAnsi="Times New Roman"/>
          <w:sz w:val="28"/>
        </w:rPr>
        <w:t xml:space="preserve">Доработанная участником отбора заявка, поступившая позже срока, указанного в абзаце третьем настоящей части, АНО «КЦПП» не рассматривается. </w:t>
      </w:r>
    </w:p>
    <w:p w14:paraId="98000000">
      <w:pPr>
        <w:spacing w:after="0" w:line="240" w:lineRule="auto"/>
        <w:ind w:firstLine="709" w:left="0"/>
        <w:jc w:val="both"/>
        <w:rPr>
          <w:rFonts w:ascii="Times New Roman" w:hAnsi="Times New Roman"/>
          <w:sz w:val="28"/>
        </w:rPr>
      </w:pPr>
      <w:r>
        <w:rPr>
          <w:rFonts w:ascii="Times New Roman" w:hAnsi="Times New Roman"/>
          <w:sz w:val="28"/>
        </w:rPr>
        <w:t>Основаниями возврата заявок участникам отбора на доработку являются:</w:t>
      </w:r>
    </w:p>
    <w:p w14:paraId="99000000">
      <w:pPr>
        <w:spacing w:after="0" w:line="240" w:lineRule="auto"/>
        <w:ind w:firstLine="709" w:left="0"/>
        <w:jc w:val="both"/>
        <w:rPr>
          <w:rFonts w:ascii="Times New Roman" w:hAnsi="Times New Roman"/>
          <w:sz w:val="28"/>
        </w:rPr>
      </w:pPr>
      <w:r>
        <w:rPr>
          <w:rFonts w:ascii="Times New Roman" w:hAnsi="Times New Roman"/>
          <w:sz w:val="28"/>
        </w:rPr>
        <w:t>1) отсутствие в представленных в составе заявке документах дат, подписей, печатей (при наличии);</w:t>
      </w:r>
    </w:p>
    <w:p w14:paraId="9A000000">
      <w:pPr>
        <w:spacing w:after="0" w:line="240" w:lineRule="auto"/>
        <w:ind w:firstLine="709" w:left="0"/>
        <w:jc w:val="both"/>
        <w:rPr>
          <w:rFonts w:ascii="Times New Roman" w:hAnsi="Times New Roman"/>
          <w:sz w:val="28"/>
        </w:rPr>
      </w:pPr>
      <w:r>
        <w:rPr>
          <w:rFonts w:ascii="Times New Roman" w:hAnsi="Times New Roman"/>
          <w:sz w:val="28"/>
        </w:rPr>
        <w:t>2) документы, представленные в составе заявки, не поддаются прочтению.»;</w:t>
      </w:r>
    </w:p>
    <w:p w14:paraId="9B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33) части 86 и 87 изложить в следующей редакции:</w:t>
      </w:r>
    </w:p>
    <w:p w14:paraId="9C000000">
      <w:pPr>
        <w:spacing w:after="0" w:before="0" w:line="240" w:lineRule="auto"/>
        <w:ind w:firstLine="709" w:left="0"/>
        <w:jc w:val="both"/>
        <w:rPr>
          <w:rFonts w:ascii="Times New Roman" w:hAnsi="Times New Roman"/>
          <w:sz w:val="28"/>
        </w:rPr>
      </w:pPr>
      <w:r>
        <w:rPr>
          <w:rFonts w:ascii="Times New Roman" w:hAnsi="Times New Roman"/>
          <w:sz w:val="28"/>
        </w:rPr>
        <w:t xml:space="preserve">«86. Протокол вскрытия </w:t>
      </w:r>
      <w:r>
        <w:rPr>
          <w:rFonts w:ascii="Times New Roman" w:hAnsi="Times New Roman"/>
          <w:sz w:val="28"/>
        </w:rPr>
        <w:t>заявок формируется на едином портале автоматически и подписывается усиленной квалифицированной электронной подписью председателя комиссии</w:t>
      </w:r>
      <w:r>
        <w:rPr>
          <w:rFonts w:ascii="Times New Roman" w:hAnsi="Times New Roman"/>
          <w:sz w:val="28"/>
        </w:rPr>
        <w:t xml:space="preserve"> (председателя комиссии и членов комиссии) </w:t>
      </w:r>
      <w:r>
        <w:rPr>
          <w:rFonts w:ascii="Times New Roman" w:hAnsi="Times New Roman"/>
          <w:sz w:val="28"/>
        </w:rPr>
        <w:t>в системе «Электронный бюджет», а также размещается на едином портале не</w:t>
      </w:r>
      <w:r>
        <w:rPr>
          <w:rFonts w:ascii="Times New Roman" w:hAnsi="Times New Roman"/>
          <w:sz w:val="28"/>
        </w:rPr>
        <w:br/>
      </w:r>
      <w:r>
        <w:rPr>
          <w:rFonts w:ascii="Times New Roman" w:hAnsi="Times New Roman"/>
          <w:sz w:val="28"/>
        </w:rPr>
        <w:t xml:space="preserve">позднее 1 рабочего дня, следующего за днем его подписания. </w:t>
      </w:r>
    </w:p>
    <w:p w14:paraId="9D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87. АНО «КЦПП» в течение 10 рабочих дней со</w:t>
      </w:r>
      <w:r>
        <w:rPr>
          <w:rFonts w:ascii="Times New Roman" w:hAnsi="Times New Roman"/>
          <w:sz w:val="28"/>
        </w:rPr>
        <w:t xml:space="preserve"> дня подписания протокола вскрытия заявок проверяет участников отбора на соответствие требованиям и категории получателей субсидии, установленным частями 16 и 17 настоящего </w:t>
      </w:r>
      <w:r>
        <w:rPr>
          <w:rFonts w:ascii="Times New Roman" w:hAnsi="Times New Roman"/>
          <w:sz w:val="28"/>
        </w:rPr>
        <w:t>Порядка, а также условиям настоящего Порядка и требованиям, установленным в объявлении о проведении отбора.</w:t>
      </w:r>
    </w:p>
    <w:p w14:paraId="9E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В случае выявления в ходе проверки оснований для возврата заявок на доработку, заявки возвращаются участникам отбора на доработку </w:t>
      </w:r>
      <w:r>
        <w:br/>
      </w:r>
      <w:r>
        <w:rPr>
          <w:rFonts w:ascii="Times New Roman" w:hAnsi="Times New Roman"/>
          <w:sz w:val="28"/>
        </w:rPr>
        <w:t>в соответствии с положениями части 79 настоящего Порядка.</w:t>
      </w:r>
    </w:p>
    <w:p w14:paraId="9F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АНО «КЦПП» в течении 5 рабочих дней со дня окончания срока доработки заявок проверяет доработанные заявки и представленные в составе доработанных заявок документы на соответствие условиям настоящего Порядка и требованиям, установленным в объявлении о проведении отбора.»;</w:t>
      </w:r>
    </w:p>
    <w:p w14:paraId="A0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34) пункт 6 части 95 дополнить словами «, с учетом положений части 10 настоящего Порядка»;</w:t>
      </w:r>
    </w:p>
    <w:p w14:paraId="A1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35) часть 97 изложить в следующей редакции:</w:t>
      </w:r>
    </w:p>
    <w:p w14:paraId="A2000000">
      <w:pPr>
        <w:spacing w:after="0" w:line="240" w:lineRule="auto"/>
        <w:ind w:firstLine="709" w:left="0"/>
        <w:jc w:val="both"/>
        <w:rPr>
          <w:rFonts w:ascii="Times New Roman" w:hAnsi="Times New Roman"/>
          <w:sz w:val="28"/>
        </w:rPr>
      </w:pPr>
      <w:r>
        <w:rPr>
          <w:rFonts w:ascii="Times New Roman" w:hAnsi="Times New Roman"/>
          <w:sz w:val="28"/>
        </w:rPr>
        <w:t>«97.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(председателя комиссии и членов комиссии) в системе «Электронный бюджет», а также размещается на едином портале не позднее 1 рабочего дня, следующего за днем его подписания.»;</w:t>
      </w:r>
    </w:p>
    <w:p w14:paraId="A3000000">
      <w:pPr>
        <w:spacing w:after="0" w:line="240" w:lineRule="auto"/>
        <w:ind w:firstLine="709" w:left="0"/>
        <w:jc w:val="both"/>
        <w:rPr>
          <w:rFonts w:ascii="Times New Roman" w:hAnsi="Times New Roman"/>
          <w:sz w:val="28"/>
        </w:rPr>
      </w:pPr>
      <w:r>
        <w:rPr>
          <w:rFonts w:ascii="Times New Roman" w:hAnsi="Times New Roman"/>
          <w:sz w:val="28"/>
        </w:rPr>
        <w:t>36) часть 100 дополнить новым абзацем вторым следующего содержания:</w:t>
      </w:r>
    </w:p>
    <w:p w14:paraId="A4000000">
      <w:pPr>
        <w:spacing w:after="0" w:line="240" w:lineRule="auto"/>
        <w:ind w:firstLine="709" w:left="0"/>
        <w:jc w:val="both"/>
        <w:rPr>
          <w:rFonts w:ascii="Times New Roman" w:hAnsi="Times New Roman"/>
          <w:sz w:val="28"/>
        </w:rPr>
      </w:pPr>
      <w:r>
        <w:rPr>
          <w:rFonts w:ascii="Times New Roman" w:hAnsi="Times New Roman"/>
          <w:sz w:val="28"/>
        </w:rPr>
        <w:t>«Начисление баллов по показателям критериев оценки осуществляется с использованием 100-балльной шкалы оценки. Шкала оценки по показателям критериев оценки установлена в приложении 3 к Порядку. Оценка заявок осуществляется по всем установленным показателям критериев оценки.»;</w:t>
      </w:r>
    </w:p>
    <w:p w14:paraId="A5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37) в части 106 слова «35 баллов» заменить словами «45 баллов»;</w:t>
      </w:r>
    </w:p>
    <w:p w14:paraId="A6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38) в части 115 слова «руководителя Министерства (уполномоченного им лица)» заменить словами «председателя комиссии (председателя комиссии и членов комиссии)»;</w:t>
      </w:r>
    </w:p>
    <w:p w14:paraId="A7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39) дополнить частью 115</w:t>
      </w:r>
      <w:r>
        <w:rPr>
          <w:rFonts w:ascii="Times New Roman" w:hAnsi="Times New Roman"/>
          <w:sz w:val="28"/>
          <w:vertAlign w:val="superscript"/>
        </w:rPr>
        <w:t>1</w:t>
      </w:r>
      <w:r>
        <w:rPr>
          <w:rFonts w:ascii="Times New Roman" w:hAnsi="Times New Roman"/>
          <w:sz w:val="28"/>
        </w:rPr>
        <w:t xml:space="preserve"> следующего содержания:</w:t>
      </w:r>
    </w:p>
    <w:p w14:paraId="A8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«115</w:t>
      </w:r>
      <w:r>
        <w:rPr>
          <w:rFonts w:ascii="Times New Roman" w:hAnsi="Times New Roman"/>
          <w:sz w:val="28"/>
          <w:vertAlign w:val="superscript"/>
        </w:rPr>
        <w:t>1</w:t>
      </w:r>
      <w:r>
        <w:rPr>
          <w:rFonts w:ascii="Times New Roman" w:hAnsi="Times New Roman"/>
          <w:sz w:val="28"/>
        </w:rPr>
        <w:t>.</w:t>
      </w:r>
      <w:r>
        <w:rPr>
          <w:rFonts w:ascii="Times New Roman" w:hAnsi="Times New Roman"/>
          <w:sz w:val="28"/>
          <w:vertAlign w:val="superscript"/>
        </w:rPr>
        <w:t xml:space="preserve"> </w:t>
      </w:r>
      <w:r>
        <w:rPr>
          <w:rFonts w:ascii="Times New Roman" w:hAnsi="Times New Roman"/>
          <w:sz w:val="28"/>
        </w:rPr>
        <w:t>В случае обнаружения технической ошибки (опечатки) в протокол рассмотрения заявок и (или) в протокол подведения итогов отбора могут быть внесены изменения не позднее 10 календарных дней со дня подписания первых версий протокола рассмотрения заявок и (или) протокола подведения итогов отбора путем формирования новых версий указанных протоколов с указанием причины внесения изменений.»;</w:t>
      </w:r>
    </w:p>
    <w:p w14:paraId="A9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40</w:t>
      </w:r>
      <w:r>
        <w:rPr>
          <w:rFonts w:ascii="Times New Roman" w:hAnsi="Times New Roman"/>
          <w:sz w:val="28"/>
        </w:rPr>
        <w:t>) в приложении 1:</w:t>
      </w:r>
    </w:p>
    <w:p w14:paraId="AA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а) в угловом реквизите приложения слова «в 2024–2026 годах» заменить словами «в 2024–2027 годах»;</w:t>
      </w:r>
    </w:p>
    <w:p w14:paraId="AB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б) дополнить частью 1</w:t>
      </w:r>
      <w:r>
        <w:rPr>
          <w:rFonts w:ascii="Times New Roman" w:hAnsi="Times New Roman"/>
          <w:sz w:val="28"/>
          <w:vertAlign w:val="superscript"/>
        </w:rPr>
        <w:t>1</w:t>
      </w:r>
      <w:r>
        <w:rPr>
          <w:rFonts w:ascii="Times New Roman" w:hAnsi="Times New Roman"/>
          <w:sz w:val="28"/>
        </w:rPr>
        <w:t xml:space="preserve"> следующего содержания:</w:t>
      </w:r>
    </w:p>
    <w:p w14:paraId="AC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vertAlign w:val="superscript"/>
        </w:rPr>
        <w:t>1</w:t>
      </w:r>
      <w:r>
        <w:rPr>
          <w:rFonts w:ascii="Times New Roman" w:hAnsi="Times New Roman"/>
          <w:sz w:val="28"/>
        </w:rPr>
        <w:t>. Копия всех страниц паспорта индивидуального предпринимателя или главы крестьянского (фермерского) хозяйства.»;</w:t>
      </w:r>
    </w:p>
    <w:p w14:paraId="AD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в) часть 3 изложить в следующей редакции:</w:t>
      </w:r>
    </w:p>
    <w:p w14:paraId="AE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Копия документа, подтверждающего наличие подтвержденного права пользования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бизнес-плану. </w:t>
      </w:r>
      <w:r>
        <w:br/>
      </w:r>
      <w:r>
        <w:rPr>
          <w:rFonts w:ascii="Times New Roman" w:hAnsi="Times New Roman"/>
          <w:sz w:val="28"/>
        </w:rPr>
        <w:t>В случае, если для реализации проекта используются несколько объектов недвижимого имущества, частей объекта(ов) недвижимого имущества (земельный участок, здание, помещение, строение, сооружение), являющихся нежилыми, с видом разрешенного использования или целевым назначением, допускающим реализацию проекта согласно бизнес-плану, то копии документов, подтверждающих наличие подтвержденного права пользования всеми такими объектами недвижимого имущества, частями объекта(ов) недвижимого имущества.</w:t>
      </w:r>
      <w:r>
        <w:rPr>
          <w:rFonts w:ascii="Times New Roman" w:hAnsi="Times New Roman"/>
          <w:sz w:val="28"/>
        </w:rPr>
        <w:t>»;</w:t>
      </w:r>
    </w:p>
    <w:p w14:paraId="AF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г) </w:t>
      </w:r>
      <w:r>
        <w:rPr>
          <w:rFonts w:ascii="Times New Roman" w:hAnsi="Times New Roman"/>
          <w:sz w:val="28"/>
        </w:rPr>
        <w:t>в части 5 слова «(при наличии)» заменить словами «в случае реализации проекта в рамках договора коммерческой концессии»;</w:t>
      </w:r>
    </w:p>
    <w:p w14:paraId="B0000000">
      <w:pPr>
        <w:widowControl w:val="0"/>
        <w:tabs>
          <w:tab w:leader="none" w:pos="1134" w:val="left"/>
        </w:tabs>
        <w:spacing w:after="0" w:line="240" w:lineRule="auto"/>
        <w:ind w:firstLine="709" w:left="0"/>
        <w:jc w:val="both"/>
        <w:rPr>
          <w:rFonts w:ascii="Times New Roman" w:hAnsi="Times New Roman"/>
          <w:strike w:val="0"/>
          <w:sz w:val="28"/>
        </w:rPr>
      </w:pPr>
      <w:r>
        <w:rPr>
          <w:rFonts w:ascii="Times New Roman" w:hAnsi="Times New Roman"/>
          <w:sz w:val="28"/>
        </w:rPr>
        <w:t xml:space="preserve">д) </w:t>
      </w:r>
      <w:r>
        <w:rPr>
          <w:rFonts w:ascii="Times New Roman" w:hAnsi="Times New Roman"/>
          <w:sz w:val="28"/>
        </w:rPr>
        <w:t>в части 6:</w:t>
      </w:r>
    </w:p>
    <w:p w14:paraId="B1000000">
      <w:pPr>
        <w:pStyle w:val="Style_3"/>
        <w:spacing w:after="0" w:before="0" w:line="240" w:lineRule="auto"/>
        <w:ind w:firstLine="709" w:left="0" w:right="0"/>
        <w:jc w:val="both"/>
        <w:rPr>
          <w:rFonts w:ascii="Times New Roman" w:hAnsi="Times New Roman"/>
          <w:strike w:val="0"/>
          <w:sz w:val="28"/>
        </w:rPr>
      </w:pPr>
      <w:r>
        <w:rPr>
          <w:rFonts w:ascii="Times New Roman" w:hAnsi="Times New Roman"/>
          <w:sz w:val="28"/>
        </w:rPr>
        <w:t>в пункте 1 слова «,</w:t>
      </w:r>
      <w:r>
        <w:rPr>
          <w:rFonts w:ascii="Times New Roman" w:hAnsi="Times New Roman"/>
          <w:strike w:val="0"/>
          <w:sz w:val="28"/>
        </w:rPr>
        <w:t xml:space="preserve"> физического лица, применяющего специальный налоговый режим «Налог на профессиональный доход» исключить;</w:t>
      </w:r>
    </w:p>
    <w:p w14:paraId="B2000000">
      <w:pPr>
        <w:pStyle w:val="Style_3"/>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в пункте 2 слова «, физического лица, применяющего специальный налоговый режим «Налог на профессиональный доход» исключить;</w:t>
      </w:r>
    </w:p>
    <w:p w14:paraId="B3000000">
      <w:pPr>
        <w:pStyle w:val="Style_3"/>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в подпункте «а» пункта 2 слова «, чек» исключить;</w:t>
      </w:r>
    </w:p>
    <w:p w14:paraId="B4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дополнить пунктами 5 и 6 следующего содержания:</w:t>
      </w:r>
    </w:p>
    <w:p w14:paraId="B5000000">
      <w:pPr>
        <w:widowControl w:val="0"/>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«5) для подтверждения оплаты безналичным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14:paraId="B6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а) </w:t>
      </w:r>
      <w:r>
        <w:rPr>
          <w:rFonts w:ascii="Times New Roman" w:hAnsi="Times New Roman"/>
          <w:sz w:val="28"/>
        </w:rPr>
        <w:tab/>
      </w:r>
      <w:r>
        <w:rPr>
          <w:rFonts w:ascii="Times New Roman" w:hAnsi="Times New Roman"/>
          <w:sz w:val="28"/>
        </w:rPr>
        <w:t>чек;</w:t>
      </w:r>
    </w:p>
    <w:p w14:paraId="B7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ab/>
      </w:r>
      <w:r>
        <w:rPr>
          <w:rFonts w:ascii="Times New Roman" w:hAnsi="Times New Roman"/>
          <w:sz w:val="28"/>
        </w:rPr>
        <w:t>платежное поручение с отметкой банка (при наличии);</w:t>
      </w:r>
    </w:p>
    <w:p w14:paraId="B8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ab/>
      </w:r>
      <w:r>
        <w:rPr>
          <w:rFonts w:ascii="Times New Roman" w:hAnsi="Times New Roman"/>
          <w:sz w:val="28"/>
        </w:rPr>
        <w:t>указанный в платежном поручении документ, на основании которого была произведена оплата (при наличии);</w:t>
      </w:r>
    </w:p>
    <w:p w14:paraId="B9000000">
      <w:pPr>
        <w:widowControl w:val="0"/>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г)</w:t>
      </w:r>
      <w:r>
        <w:rPr>
          <w:rFonts w:ascii="Times New Roman" w:hAnsi="Times New Roman"/>
          <w:sz w:val="28"/>
        </w:rPr>
        <w:tab/>
      </w:r>
      <w:r>
        <w:rPr>
          <w:rFonts w:ascii="Times New Roman" w:hAnsi="Times New Roman"/>
          <w:sz w:val="28"/>
        </w:rPr>
        <w:t>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 (при наличии);</w:t>
      </w:r>
    </w:p>
    <w:p w14:paraId="BA000000">
      <w:pPr>
        <w:widowControl w:val="0"/>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6) для подтверждения оплаты 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14:paraId="BB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ab/>
      </w:r>
      <w:r>
        <w:rPr>
          <w:rFonts w:ascii="Times New Roman" w:hAnsi="Times New Roman"/>
          <w:sz w:val="28"/>
        </w:rPr>
        <w:t>чек;</w:t>
      </w:r>
    </w:p>
    <w:p w14:paraId="BC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 (при наличии).»;</w:t>
      </w:r>
    </w:p>
    <w:p w14:paraId="BD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38) в приложении 2:</w:t>
      </w:r>
    </w:p>
    <w:p w14:paraId="BE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а) в угловом реквизите приложения слова «в 2024–2026 годах» заменить словами «в 2024–2027 годах»;</w:t>
      </w:r>
    </w:p>
    <w:p w14:paraId="BF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б) дополнить частью 2</w:t>
      </w:r>
      <w:r>
        <w:rPr>
          <w:rFonts w:ascii="Times New Roman" w:hAnsi="Times New Roman"/>
          <w:sz w:val="28"/>
          <w:vertAlign w:val="superscript"/>
        </w:rPr>
        <w:t>1</w:t>
      </w:r>
      <w:r>
        <w:rPr>
          <w:rFonts w:ascii="Times New Roman" w:hAnsi="Times New Roman"/>
          <w:sz w:val="28"/>
        </w:rPr>
        <w:t xml:space="preserve"> следующего содержания:</w:t>
      </w:r>
    </w:p>
    <w:p w14:paraId="C0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vertAlign w:val="superscript"/>
        </w:rPr>
        <w:t>1</w:t>
      </w:r>
      <w:r>
        <w:rPr>
          <w:rFonts w:ascii="Times New Roman" w:hAnsi="Times New Roman"/>
          <w:sz w:val="28"/>
        </w:rPr>
        <w:t>. Копия всех страниц паспорта руководителя юридического лица.»;</w:t>
      </w:r>
    </w:p>
    <w:p w14:paraId="C1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в) часть 4 изложить в следующей редакции:</w:t>
      </w:r>
    </w:p>
    <w:p w14:paraId="C2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«4. </w:t>
      </w:r>
      <w:r>
        <w:rPr>
          <w:rFonts w:ascii="Times New Roman" w:hAnsi="Times New Roman"/>
          <w:sz w:val="28"/>
        </w:rPr>
        <w:t>Копия документа, подтверждающего наличие подтвержденного права пользования рабочим местом в коворкинге либо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бизнес-плану. В случае, если для реализации проекта используются несколько объектов недвижимого имущества, частей объекта(ов) недвижимого имущества (земельный участок, здание, помещение, строение, сооружение), то необходимо наличие подтвержденного права пользования всеми такими объектами недвижимого имущества, частями объекта(ов) недвижимого имущества</w:t>
      </w:r>
      <w:r>
        <w:rPr>
          <w:rFonts w:ascii="Times New Roman" w:hAnsi="Times New Roman"/>
          <w:sz w:val="28"/>
        </w:rPr>
        <w:t>.»;</w:t>
      </w:r>
    </w:p>
    <w:p w14:paraId="C3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г) </w:t>
      </w:r>
      <w:r>
        <w:rPr>
          <w:rFonts w:ascii="Times New Roman" w:hAnsi="Times New Roman"/>
          <w:sz w:val="28"/>
        </w:rPr>
        <w:t>в части 6 слова «(при наличии)» заменить словами «в случае реализации проекта в рамках договора коммерческой концессии»;</w:t>
      </w:r>
    </w:p>
    <w:p w14:paraId="C4000000">
      <w:pPr>
        <w:widowControl w:val="0"/>
        <w:tabs>
          <w:tab w:leader="none" w:pos="1134" w:val="left"/>
        </w:tabs>
        <w:spacing w:after="0" w:line="240" w:lineRule="auto"/>
        <w:ind w:firstLine="709" w:left="0"/>
        <w:jc w:val="both"/>
        <w:rPr>
          <w:rFonts w:ascii="Times New Roman" w:hAnsi="Times New Roman"/>
          <w:strike w:val="0"/>
          <w:sz w:val="28"/>
        </w:rPr>
      </w:pPr>
      <w:r>
        <w:rPr>
          <w:rFonts w:ascii="Times New Roman" w:hAnsi="Times New Roman"/>
          <w:sz w:val="28"/>
        </w:rPr>
        <w:t xml:space="preserve">д) </w:t>
      </w:r>
      <w:r>
        <w:rPr>
          <w:rFonts w:ascii="Times New Roman" w:hAnsi="Times New Roman"/>
          <w:sz w:val="28"/>
        </w:rPr>
        <w:t>в части 7:</w:t>
      </w:r>
    </w:p>
    <w:p w14:paraId="C5000000">
      <w:pPr>
        <w:pStyle w:val="Style_3"/>
        <w:spacing w:after="0" w:before="0" w:line="240" w:lineRule="auto"/>
        <w:ind w:firstLine="709" w:left="0" w:right="0"/>
        <w:jc w:val="both"/>
        <w:rPr>
          <w:rFonts w:ascii="Times New Roman" w:hAnsi="Times New Roman"/>
          <w:strike w:val="0"/>
          <w:sz w:val="28"/>
        </w:rPr>
      </w:pPr>
      <w:r>
        <w:rPr>
          <w:rFonts w:ascii="Times New Roman" w:hAnsi="Times New Roman"/>
          <w:sz w:val="28"/>
        </w:rPr>
        <w:t>в пункте 1 слова «,</w:t>
      </w:r>
      <w:r>
        <w:rPr>
          <w:rFonts w:ascii="Times New Roman" w:hAnsi="Times New Roman"/>
          <w:strike w:val="0"/>
          <w:sz w:val="28"/>
        </w:rPr>
        <w:t xml:space="preserve"> физического лица, применяющего специальный налоговый режим «Налог на профессиональный доход» исключить;</w:t>
      </w:r>
    </w:p>
    <w:p w14:paraId="C6000000">
      <w:pPr>
        <w:pStyle w:val="Style_3"/>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в пункте 2 слова «, физического лица, применяющего специальный налоговый режим «Налог на профессиональный доход» исключить;</w:t>
      </w:r>
    </w:p>
    <w:p w14:paraId="C7000000">
      <w:pPr>
        <w:pStyle w:val="Style_3"/>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в подпункте «а» пункта 2 слова «, чек» исключить;</w:t>
      </w:r>
    </w:p>
    <w:p w14:paraId="C8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дополнить пунктами 5 и 6 следующего содержания:</w:t>
      </w:r>
    </w:p>
    <w:p w14:paraId="C9000000">
      <w:pPr>
        <w:widowControl w:val="0"/>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«5) для подтверждения оплаты безналичным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14:paraId="CA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а) </w:t>
      </w:r>
      <w:r>
        <w:rPr>
          <w:rFonts w:ascii="Times New Roman" w:hAnsi="Times New Roman"/>
          <w:sz w:val="28"/>
        </w:rPr>
        <w:tab/>
      </w:r>
      <w:r>
        <w:rPr>
          <w:rFonts w:ascii="Times New Roman" w:hAnsi="Times New Roman"/>
          <w:sz w:val="28"/>
        </w:rPr>
        <w:t>чек;</w:t>
      </w:r>
    </w:p>
    <w:p w14:paraId="CB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б) </w:t>
      </w:r>
      <w:r>
        <w:rPr>
          <w:rFonts w:ascii="Times New Roman" w:hAnsi="Times New Roman"/>
          <w:sz w:val="28"/>
        </w:rPr>
        <w:tab/>
      </w:r>
      <w:r>
        <w:rPr>
          <w:rFonts w:ascii="Times New Roman" w:hAnsi="Times New Roman"/>
          <w:sz w:val="28"/>
        </w:rPr>
        <w:t>платежное поручение с отметкой банка (при наличии);</w:t>
      </w:r>
    </w:p>
    <w:p w14:paraId="CC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ab/>
      </w:r>
      <w:r>
        <w:rPr>
          <w:rFonts w:ascii="Times New Roman" w:hAnsi="Times New Roman"/>
          <w:sz w:val="28"/>
        </w:rPr>
        <w:t>указанный в платежном поручении документ, на основании которого была произведена оплата (при наличии);</w:t>
      </w:r>
    </w:p>
    <w:p w14:paraId="CD000000">
      <w:pPr>
        <w:widowControl w:val="0"/>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г)</w:t>
      </w:r>
      <w:r>
        <w:rPr>
          <w:rFonts w:ascii="Times New Roman" w:hAnsi="Times New Roman"/>
          <w:sz w:val="28"/>
        </w:rPr>
        <w:tab/>
      </w:r>
      <w:r>
        <w:rPr>
          <w:rFonts w:ascii="Times New Roman" w:hAnsi="Times New Roman"/>
          <w:sz w:val="28"/>
        </w:rPr>
        <w:t>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 (при наличии);</w:t>
      </w:r>
    </w:p>
    <w:p w14:paraId="CE000000">
      <w:pPr>
        <w:widowControl w:val="0"/>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6) для подтверждения оплаты 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w:t>
      </w:r>
    </w:p>
    <w:p w14:paraId="CF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ab/>
      </w:r>
      <w:r>
        <w:rPr>
          <w:rFonts w:ascii="Times New Roman" w:hAnsi="Times New Roman"/>
          <w:sz w:val="28"/>
        </w:rPr>
        <w:t>чек;</w:t>
      </w:r>
    </w:p>
    <w:p w14:paraId="D0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 (при наличии).»;</w:t>
      </w:r>
    </w:p>
    <w:p w14:paraId="D1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39) в приложении 3:</w:t>
      </w:r>
    </w:p>
    <w:p w14:paraId="D2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а) в угловом реквизите приложения слова «в 2024–2026 годах» заменить словами «в 2024–2027 годах»;</w:t>
      </w:r>
    </w:p>
    <w:p w14:paraId="D3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б)</w:t>
      </w:r>
      <w:r>
        <w:rPr>
          <w:rFonts w:ascii="Times New Roman" w:hAnsi="Times New Roman"/>
          <w:sz w:val="28"/>
        </w:rPr>
        <w:t xml:space="preserve"> в наименовании слова </w:t>
      </w:r>
      <w:r>
        <w:rPr>
          <w:rFonts w:ascii="Times New Roman" w:hAnsi="Times New Roman"/>
          <w:sz w:val="28"/>
        </w:rPr>
        <w:t>«в 2024–2026 годах» заменить словами «в 2024–2027 годах»;</w:t>
      </w:r>
    </w:p>
    <w:p w14:paraId="D4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в) в таблице:</w:t>
      </w:r>
    </w:p>
    <w:p w14:paraId="D5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строку 2 изложить в следующей редакции</w:t>
      </w:r>
      <w:r>
        <w:rPr>
          <w:rFonts w:ascii="Times New Roman" w:hAnsi="Times New Roman"/>
          <w:sz w:val="28"/>
        </w:rPr>
        <w:t>:</w:t>
      </w:r>
    </w:p>
    <w:p w14:paraId="D6000000">
      <w:pPr>
        <w:tabs>
          <w:tab w:leader="none" w:pos="1134" w:val="left"/>
          <w:tab w:leader="none" w:pos="1276" w:val="left"/>
        </w:tabs>
        <w:spacing w:after="0" w:line="240" w:lineRule="auto"/>
        <w:ind/>
        <w:contextualSpacing w:val="1"/>
        <w:jc w:val="both"/>
        <w:rPr>
          <w:rFonts w:ascii="Times New Roman" w:hAnsi="Times New Roman"/>
          <w:sz w:val="28"/>
        </w:rPr>
      </w:pPr>
      <w:r>
        <w:rPr>
          <w:rFonts w:ascii="Times New Roman" w:hAnsi="Times New Roman"/>
          <w:sz w:val="28"/>
        </w:rPr>
        <w:t xml:space="preserve">« </w:t>
      </w:r>
    </w:p>
    <w:tbl>
      <w:tblPr>
        <w:tblStyle w:val="Style_1"/>
        <w:tblInd w:type="dxa" w:w="-5"/>
        <w:tblLayout w:type="fixed"/>
        <w:tblCellMar>
          <w:top w:type="dxa" w:w="55"/>
          <w:left w:type="dxa" w:w="55"/>
          <w:bottom w:type="dxa" w:w="55"/>
          <w:right w:type="dxa" w:w="55"/>
        </w:tblCellMar>
      </w:tblPr>
      <w:tblGrid>
        <w:gridCol w:w="450"/>
        <w:gridCol w:w="1535"/>
        <w:gridCol w:w="3797"/>
        <w:gridCol w:w="1927"/>
        <w:gridCol w:w="1928"/>
      </w:tblGrid>
      <w:tr>
        <w:trPr>
          <w:trHeight w:hRule="atLeast" w:val="588"/>
        </w:trPr>
        <w:tc>
          <w:tcPr>
            <w:tcW w:type="dxa" w:w="450"/>
            <w:vMerge w:val="restart"/>
            <w:tcBorders>
              <w:top w:color="000000" w:sz="4" w:val="single"/>
              <w:left w:color="000000" w:sz="4" w:val="single"/>
              <w:bottom w:color="000000" w:sz="4" w:val="single"/>
              <w:right w:color="000000" w:sz="4" w:val="single"/>
            </w:tcBorders>
            <w:tcMar>
              <w:top w:type="dxa" w:w="55"/>
              <w:left w:type="dxa" w:w="55"/>
              <w:bottom w:type="dxa" w:w="55"/>
              <w:right w:type="dxa" w:w="55"/>
            </w:tcMar>
          </w:tcPr>
          <w:p w14:paraId="D7000000">
            <w:pPr>
              <w:spacing w:after="0" w:line="240" w:lineRule="auto"/>
              <w:ind w:right="-319"/>
              <w:rPr>
                <w:rFonts w:ascii="Times New Roman" w:hAnsi="Times New Roman"/>
                <w:sz w:val="24"/>
              </w:rPr>
            </w:pPr>
            <w:r>
              <w:rPr>
                <w:rFonts w:ascii="Times New Roman" w:hAnsi="Times New Roman"/>
                <w:sz w:val="24"/>
              </w:rPr>
              <w:t>2.</w:t>
            </w:r>
          </w:p>
        </w:tc>
        <w:tc>
          <w:tcPr>
            <w:tcW w:type="dxa" w:w="1535"/>
            <w:vMerge w:val="restart"/>
            <w:tcBorders>
              <w:top w:color="000000" w:sz="4" w:val="single"/>
              <w:left w:color="000000" w:sz="4" w:val="single"/>
              <w:bottom w:color="000000" w:sz="4" w:val="single"/>
              <w:right w:color="000000" w:sz="4" w:val="single"/>
            </w:tcBorders>
            <w:tcMar>
              <w:top w:type="dxa" w:w="55"/>
              <w:left w:type="dxa" w:w="55"/>
              <w:bottom w:type="dxa" w:w="55"/>
              <w:right w:type="dxa" w:w="55"/>
            </w:tcMar>
          </w:tcPr>
          <w:p w14:paraId="D8000000">
            <w:pPr>
              <w:spacing w:after="0" w:line="240" w:lineRule="auto"/>
              <w:ind w:right="-319"/>
              <w:rPr>
                <w:rFonts w:ascii="Times New Roman" w:hAnsi="Times New Roman"/>
                <w:sz w:val="24"/>
              </w:rPr>
            </w:pPr>
            <w:r>
              <w:rPr>
                <w:rFonts w:ascii="Times New Roman" w:hAnsi="Times New Roman"/>
                <w:sz w:val="24"/>
              </w:rPr>
              <w:t>Уникальность проекта</w:t>
            </w:r>
          </w:p>
        </w:tc>
        <w:tc>
          <w:tcPr>
            <w:tcW w:type="dxa" w:w="3797"/>
            <w:tcBorders>
              <w:top w:color="000000" w:sz="4" w:val="single"/>
              <w:left w:color="000000" w:sz="4" w:val="single"/>
              <w:bottom w:color="000000" w:sz="4" w:val="single"/>
              <w:right w:color="000000" w:sz="4" w:val="single"/>
            </w:tcBorders>
            <w:tcMar>
              <w:top w:type="dxa" w:w="55"/>
              <w:left w:type="dxa" w:w="55"/>
              <w:bottom w:type="dxa" w:w="55"/>
              <w:right w:type="dxa" w:w="55"/>
            </w:tcMar>
          </w:tcPr>
          <w:p w14:paraId="D9000000">
            <w:pPr>
              <w:spacing w:after="0" w:line="240" w:lineRule="auto"/>
              <w:ind w:right="-319"/>
              <w:rPr>
                <w:rFonts w:ascii="Times New Roman" w:hAnsi="Times New Roman"/>
              </w:rPr>
            </w:pPr>
            <w:r>
              <w:rPr>
                <w:rFonts w:ascii="Times New Roman" w:hAnsi="Times New Roman"/>
              </w:rPr>
              <w:t>Обозначена и аргументирована</w:t>
            </w:r>
          </w:p>
          <w:p w14:paraId="DA000000">
            <w:pPr>
              <w:spacing w:after="0" w:line="240" w:lineRule="auto"/>
              <w:ind w:right="-319"/>
              <w:rPr>
                <w:rFonts w:ascii="Times New Roman" w:hAnsi="Times New Roman"/>
              </w:rPr>
            </w:pPr>
            <w:r>
              <w:rPr>
                <w:rFonts w:ascii="Times New Roman" w:hAnsi="Times New Roman"/>
              </w:rPr>
              <w:t>уникальность проекта</w:t>
            </w:r>
          </w:p>
        </w:tc>
        <w:tc>
          <w:tcPr>
            <w:tcW w:type="dxa" w:w="1927"/>
            <w:vMerge w:val="restart"/>
            <w:tcBorders>
              <w:top w:color="000000" w:sz="4" w:val="single"/>
              <w:left w:color="000000" w:sz="4" w:val="single"/>
              <w:bottom w:color="000000" w:sz="4" w:val="single"/>
              <w:right w:color="000000" w:sz="4" w:val="single"/>
            </w:tcBorders>
            <w:tcMar>
              <w:top w:type="dxa" w:w="55"/>
              <w:left w:type="dxa" w:w="55"/>
              <w:bottom w:type="dxa" w:w="55"/>
              <w:right w:type="dxa" w:w="55"/>
            </w:tcMar>
            <w:vAlign w:val="center"/>
          </w:tcPr>
          <w:p w14:paraId="DB000000">
            <w:pPr>
              <w:spacing w:after="0" w:line="240" w:lineRule="auto"/>
              <w:ind w:firstLine="709" w:left="0" w:right="-319"/>
              <w:rPr>
                <w:rFonts w:ascii="Times New Roman" w:hAnsi="Times New Roman"/>
                <w:sz w:val="24"/>
              </w:rPr>
            </w:pPr>
            <w:r>
              <w:rPr>
                <w:rFonts w:ascii="Times New Roman" w:hAnsi="Times New Roman"/>
                <w:sz w:val="24"/>
              </w:rPr>
              <w:t>0,05</w:t>
            </w:r>
          </w:p>
          <w:p w14:paraId="DC000000">
            <w:pPr>
              <w:spacing w:after="0" w:line="240" w:lineRule="auto"/>
              <w:ind w:firstLine="709" w:left="0" w:right="-319"/>
              <w:rPr>
                <w:rFonts w:ascii="Times New Roman" w:hAnsi="Times New Roman"/>
                <w:sz w:val="24"/>
                <w:highlight w:val="yellow"/>
              </w:rPr>
            </w:pPr>
          </w:p>
        </w:tc>
        <w:tc>
          <w:tcPr>
            <w:tcW w:type="dxa" w:w="1928"/>
            <w:tcBorders>
              <w:top w:color="000000" w:sz="4" w:val="single"/>
              <w:left w:color="000000" w:sz="4" w:val="single"/>
              <w:bottom w:color="000000" w:sz="4" w:val="single"/>
              <w:right w:color="000000" w:sz="4" w:val="single"/>
            </w:tcBorders>
            <w:tcMar>
              <w:top w:type="dxa" w:w="55"/>
              <w:left w:type="dxa" w:w="55"/>
              <w:bottom w:type="dxa" w:w="55"/>
              <w:right w:type="dxa" w:w="55"/>
            </w:tcMar>
          </w:tcPr>
          <w:p w14:paraId="DD000000">
            <w:pPr>
              <w:spacing w:after="0" w:line="240" w:lineRule="auto"/>
              <w:ind w:firstLine="709" w:left="0" w:right="-319"/>
              <w:rPr>
                <w:rFonts w:ascii="Times New Roman" w:hAnsi="Times New Roman"/>
                <w:sz w:val="24"/>
              </w:rPr>
            </w:pPr>
            <w:r>
              <w:rPr>
                <w:rFonts w:ascii="Times New Roman" w:hAnsi="Times New Roman"/>
                <w:sz w:val="24"/>
              </w:rPr>
              <w:t>100</w:t>
            </w:r>
          </w:p>
        </w:tc>
      </w:tr>
      <w:tr>
        <w:trPr>
          <w:trHeight w:hRule="atLeast" w:val="588"/>
        </w:trPr>
        <w:tc>
          <w:tcPr>
            <w:tcW w:type="dxa" w:w="450"/>
            <w:gridSpan w:val="1"/>
            <w:vMerge w:val="continue"/>
            <w:tcBorders>
              <w:top w:color="000000" w:sz="4" w:val="single"/>
              <w:left w:color="000000" w:sz="4" w:val="single"/>
              <w:bottom w:color="000000" w:sz="4" w:val="single"/>
              <w:right w:color="000000" w:sz="4" w:val="single"/>
            </w:tcBorders>
            <w:tcMar>
              <w:top w:type="dxa" w:w="55"/>
              <w:left w:type="dxa" w:w="55"/>
              <w:bottom w:type="dxa" w:w="55"/>
              <w:right w:type="dxa" w:w="55"/>
            </w:tcMar>
          </w:tcPr>
          <w:p/>
        </w:tc>
        <w:tc>
          <w:tcPr>
            <w:tcW w:type="dxa" w:w="1535"/>
            <w:gridSpan w:val="1"/>
            <w:vMerge w:val="continue"/>
            <w:tcBorders>
              <w:top w:color="000000" w:sz="4" w:val="single"/>
              <w:left w:color="000000" w:sz="4" w:val="single"/>
              <w:bottom w:color="000000" w:sz="4" w:val="single"/>
              <w:right w:color="000000" w:sz="4" w:val="single"/>
            </w:tcBorders>
            <w:tcMar>
              <w:top w:type="dxa" w:w="55"/>
              <w:left w:type="dxa" w:w="55"/>
              <w:bottom w:type="dxa" w:w="55"/>
              <w:right w:type="dxa" w:w="55"/>
            </w:tcMar>
          </w:tcPr>
          <w:p/>
        </w:tc>
        <w:tc>
          <w:tcPr>
            <w:tcW w:type="dxa" w:w="3797"/>
            <w:tcBorders>
              <w:top w:color="000000" w:sz="4" w:val="single"/>
              <w:left w:color="000000" w:sz="4" w:val="single"/>
              <w:bottom w:color="000000" w:sz="4" w:val="single"/>
              <w:right w:color="000000" w:sz="4" w:val="single"/>
            </w:tcBorders>
            <w:tcMar>
              <w:top w:type="dxa" w:w="55"/>
              <w:left w:type="dxa" w:w="55"/>
              <w:bottom w:type="dxa" w:w="55"/>
              <w:right w:type="dxa" w:w="55"/>
            </w:tcMar>
          </w:tcPr>
          <w:p w14:paraId="DE000000">
            <w:pPr>
              <w:spacing w:after="0" w:line="240" w:lineRule="auto"/>
              <w:ind w:right="-319"/>
              <w:rPr>
                <w:rFonts w:ascii="Times New Roman" w:hAnsi="Times New Roman"/>
              </w:rPr>
            </w:pPr>
            <w:r>
              <w:rPr>
                <w:rFonts w:ascii="Times New Roman" w:hAnsi="Times New Roman"/>
                <w:sz w:val="24"/>
              </w:rPr>
              <w:t>Обозначена, но не аргументирована уникальность проекта</w:t>
            </w:r>
          </w:p>
        </w:tc>
        <w:tc>
          <w:tcPr>
            <w:tcW w:type="dxa" w:w="1927"/>
            <w:gridSpan w:val="1"/>
            <w:vMerge w:val="continue"/>
            <w:tcBorders>
              <w:top w:color="000000" w:sz="4" w:val="single"/>
              <w:left w:color="000000" w:sz="4" w:val="single"/>
              <w:bottom w:color="000000" w:sz="4" w:val="single"/>
              <w:right w:color="000000" w:sz="4" w:val="single"/>
            </w:tcBorders>
            <w:tcMar>
              <w:top w:type="dxa" w:w="55"/>
              <w:left w:type="dxa" w:w="55"/>
              <w:bottom w:type="dxa" w:w="55"/>
              <w:right w:type="dxa" w:w="55"/>
            </w:tcMar>
            <w:vAlign w:val="center"/>
          </w:tcPr>
          <w:p/>
        </w:tc>
        <w:tc>
          <w:tcPr>
            <w:tcW w:type="dxa" w:w="1928"/>
            <w:tcBorders>
              <w:top w:color="000000" w:sz="4" w:val="single"/>
              <w:left w:color="000000" w:sz="4" w:val="single"/>
              <w:bottom w:color="000000" w:sz="4" w:val="single"/>
              <w:right w:color="000000" w:sz="4" w:val="single"/>
            </w:tcBorders>
            <w:tcMar>
              <w:top w:type="dxa" w:w="55"/>
              <w:left w:type="dxa" w:w="55"/>
              <w:bottom w:type="dxa" w:w="55"/>
              <w:right w:type="dxa" w:w="55"/>
            </w:tcMar>
          </w:tcPr>
          <w:p w14:paraId="DF000000">
            <w:pPr>
              <w:spacing w:after="0" w:line="240" w:lineRule="auto"/>
              <w:ind w:firstLine="709" w:left="0" w:right="-319"/>
              <w:rPr>
                <w:rFonts w:ascii="Times New Roman" w:hAnsi="Times New Roman"/>
                <w:sz w:val="24"/>
              </w:rPr>
            </w:pPr>
            <w:r>
              <w:rPr>
                <w:rFonts w:ascii="Times New Roman" w:hAnsi="Times New Roman"/>
                <w:sz w:val="24"/>
              </w:rPr>
              <w:t>50</w:t>
            </w:r>
          </w:p>
          <w:p w14:paraId="E0000000">
            <w:pPr>
              <w:spacing w:after="0" w:line="240" w:lineRule="auto"/>
              <w:ind w:firstLine="709" w:left="0" w:right="-319"/>
              <w:rPr>
                <w:rFonts w:ascii="Times New Roman" w:hAnsi="Times New Roman"/>
                <w:sz w:val="24"/>
              </w:rPr>
            </w:pPr>
          </w:p>
        </w:tc>
      </w:tr>
      <w:tr>
        <w:trPr>
          <w:trHeight w:hRule="atLeast" w:val="172"/>
        </w:trPr>
        <w:tc>
          <w:tcPr>
            <w:tcW w:type="dxa" w:w="450"/>
            <w:gridSpan w:val="1"/>
            <w:vMerge w:val="continue"/>
            <w:tcBorders>
              <w:top w:color="000000" w:sz="4" w:val="single"/>
              <w:left w:color="000000" w:sz="4" w:val="single"/>
              <w:bottom w:color="000000" w:sz="4" w:val="single"/>
              <w:right w:color="000000" w:sz="4" w:val="single"/>
            </w:tcBorders>
            <w:tcMar>
              <w:top w:type="dxa" w:w="55"/>
              <w:left w:type="dxa" w:w="55"/>
              <w:bottom w:type="dxa" w:w="55"/>
              <w:right w:type="dxa" w:w="55"/>
            </w:tcMar>
          </w:tcPr>
          <w:p/>
        </w:tc>
        <w:tc>
          <w:tcPr>
            <w:tcW w:type="dxa" w:w="1535"/>
            <w:gridSpan w:val="1"/>
            <w:vMerge w:val="continue"/>
            <w:tcBorders>
              <w:top w:color="000000" w:sz="4" w:val="single"/>
              <w:left w:color="000000" w:sz="4" w:val="single"/>
              <w:bottom w:color="000000" w:sz="4" w:val="single"/>
              <w:right w:color="000000" w:sz="4" w:val="single"/>
            </w:tcBorders>
            <w:tcMar>
              <w:top w:type="dxa" w:w="55"/>
              <w:left w:type="dxa" w:w="55"/>
              <w:bottom w:type="dxa" w:w="55"/>
              <w:right w:type="dxa" w:w="55"/>
            </w:tcMar>
          </w:tcPr>
          <w:p/>
        </w:tc>
        <w:tc>
          <w:tcPr>
            <w:tcW w:type="dxa" w:w="3797"/>
            <w:tcBorders>
              <w:top w:color="000000" w:sz="4" w:val="single"/>
              <w:left w:color="000000" w:sz="4" w:val="single"/>
              <w:bottom w:color="000000" w:sz="4" w:val="single"/>
              <w:right w:color="000000" w:sz="4" w:val="single"/>
            </w:tcBorders>
            <w:tcMar>
              <w:top w:type="dxa" w:w="55"/>
              <w:left w:type="dxa" w:w="55"/>
              <w:bottom w:type="dxa" w:w="55"/>
              <w:right w:type="dxa" w:w="55"/>
            </w:tcMar>
          </w:tcPr>
          <w:p w14:paraId="E1000000">
            <w:pPr>
              <w:spacing w:after="0" w:line="240" w:lineRule="auto"/>
              <w:ind w:right="-319"/>
              <w:rPr>
                <w:rFonts w:ascii="Times New Roman" w:hAnsi="Times New Roman"/>
                <w:sz w:val="24"/>
              </w:rPr>
            </w:pPr>
            <w:r>
              <w:rPr>
                <w:rFonts w:ascii="Times New Roman" w:hAnsi="Times New Roman"/>
                <w:sz w:val="24"/>
              </w:rPr>
              <w:t>Проект не уникален</w:t>
            </w:r>
          </w:p>
        </w:tc>
        <w:tc>
          <w:tcPr>
            <w:tcW w:type="dxa" w:w="1927"/>
            <w:gridSpan w:val="1"/>
            <w:vMerge w:val="continue"/>
            <w:tcBorders>
              <w:top w:color="000000" w:sz="4" w:val="single"/>
              <w:left w:color="000000" w:sz="4" w:val="single"/>
              <w:bottom w:color="000000" w:sz="4" w:val="single"/>
              <w:right w:color="000000" w:sz="4" w:val="single"/>
            </w:tcBorders>
            <w:tcMar>
              <w:top w:type="dxa" w:w="55"/>
              <w:left w:type="dxa" w:w="55"/>
              <w:bottom w:type="dxa" w:w="55"/>
              <w:right w:type="dxa" w:w="55"/>
            </w:tcMar>
            <w:vAlign w:val="center"/>
          </w:tcPr>
          <w:p/>
        </w:tc>
        <w:tc>
          <w:tcPr>
            <w:tcW w:type="dxa" w:w="1928"/>
            <w:tcBorders>
              <w:top w:color="000000" w:sz="4" w:val="single"/>
              <w:left w:color="000000" w:sz="4" w:val="single"/>
              <w:bottom w:color="000000" w:sz="4" w:val="single"/>
              <w:right w:color="000000" w:sz="4" w:val="single"/>
            </w:tcBorders>
            <w:tcMar>
              <w:top w:type="dxa" w:w="55"/>
              <w:left w:type="dxa" w:w="55"/>
              <w:bottom w:type="dxa" w:w="55"/>
              <w:right w:type="dxa" w:w="55"/>
            </w:tcMar>
            <w:vAlign w:val="center"/>
          </w:tcPr>
          <w:p w14:paraId="E2000000">
            <w:pPr>
              <w:spacing w:after="0" w:line="240" w:lineRule="auto"/>
              <w:ind w:firstLine="709" w:left="0" w:right="-319"/>
              <w:rPr>
                <w:rFonts w:ascii="Times New Roman" w:hAnsi="Times New Roman"/>
                <w:sz w:val="24"/>
              </w:rPr>
            </w:pPr>
            <w:r>
              <w:rPr>
                <w:rFonts w:ascii="Times New Roman" w:hAnsi="Times New Roman"/>
                <w:sz w:val="24"/>
              </w:rPr>
              <w:t>0</w:t>
            </w:r>
          </w:p>
        </w:tc>
      </w:tr>
    </w:tbl>
    <w:p w14:paraId="E3000000">
      <w:pPr>
        <w:tabs>
          <w:tab w:leader="none" w:pos="1134" w:val="left"/>
          <w:tab w:leader="none" w:pos="1276" w:val="left"/>
        </w:tabs>
        <w:spacing w:after="0" w:line="240" w:lineRule="auto"/>
        <w:ind w:firstLine="709" w:left="0"/>
        <w:contextualSpacing w:val="1"/>
        <w:jc w:val="right"/>
        <w:rPr>
          <w:rFonts w:ascii="Times New Roman" w:hAnsi="Times New Roman"/>
          <w:sz w:val="28"/>
        </w:rPr>
      </w:pPr>
      <w:r>
        <w:rPr>
          <w:rFonts w:ascii="Times New Roman" w:hAnsi="Times New Roman"/>
          <w:sz w:val="28"/>
        </w:rPr>
        <w:t>»;</w:t>
      </w:r>
    </w:p>
    <w:p w14:paraId="E4000000">
      <w:pPr>
        <w:tabs>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строку 13 изложить в следующей редакции:</w:t>
      </w:r>
    </w:p>
    <w:p w14:paraId="E5000000">
      <w:pPr>
        <w:tabs>
          <w:tab w:leader="none" w:pos="1134" w:val="left"/>
          <w:tab w:leader="none" w:pos="1276" w:val="left"/>
        </w:tabs>
        <w:spacing w:after="0" w:line="240" w:lineRule="auto"/>
        <w:ind/>
        <w:contextualSpacing w:val="1"/>
        <w:jc w:val="both"/>
        <w:rPr>
          <w:rFonts w:ascii="Times New Roman" w:hAnsi="Times New Roman"/>
          <w:sz w:val="28"/>
        </w:rPr>
      </w:pPr>
      <w:r>
        <w:rPr>
          <w:rFonts w:ascii="Times New Roman" w:hAnsi="Times New Roman"/>
          <w:sz w:val="28"/>
        </w:rPr>
        <w:t>«</w:t>
      </w:r>
    </w:p>
    <w:tbl>
      <w:tblPr>
        <w:tblStyle w:val="Style_1"/>
        <w:tblInd w:type="dxa" w:w="-9"/>
        <w:tblLayout w:type="fixed"/>
        <w:tblCellMar>
          <w:top w:type="dxa" w:w="0"/>
          <w:left w:type="dxa" w:w="108"/>
          <w:bottom w:type="dxa" w:w="0"/>
          <w:right w:type="dxa" w:w="108"/>
        </w:tblCellMar>
      </w:tblPr>
      <w:tblGrid>
        <w:gridCol w:w="620"/>
        <w:gridCol w:w="3460"/>
        <w:gridCol w:w="927"/>
        <w:gridCol w:w="4639"/>
      </w:tblGrid>
      <w:tr>
        <w:trPr>
          <w:trHeight w:hRule="atLeast" w:val="295"/>
        </w:trPr>
        <w:tc>
          <w:tcPr>
            <w:tcW w:type="dxa" w:w="62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00000">
            <w:pPr>
              <w:spacing w:after="0" w:line="240" w:lineRule="auto"/>
              <w:ind/>
              <w:rPr>
                <w:rFonts w:ascii="Times New Roman" w:hAnsi="Times New Roman"/>
                <w:sz w:val="24"/>
              </w:rPr>
            </w:pPr>
            <w:r>
              <w:rPr>
                <w:rFonts w:ascii="Times New Roman" w:hAnsi="Times New Roman"/>
                <w:sz w:val="24"/>
              </w:rPr>
              <w:t>13.</w:t>
            </w:r>
          </w:p>
        </w:tc>
        <w:tc>
          <w:tcPr>
            <w:tcW w:type="dxa" w:w="34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00000">
            <w:pPr>
              <w:spacing w:after="0" w:line="240" w:lineRule="auto"/>
              <w:ind/>
              <w:rPr>
                <w:rFonts w:ascii="Times New Roman" w:hAnsi="Times New Roman"/>
                <w:sz w:val="24"/>
              </w:rPr>
            </w:pPr>
            <w:r>
              <w:rPr>
                <w:rFonts w:ascii="Times New Roman" w:hAnsi="Times New Roman"/>
                <w:sz w:val="24"/>
              </w:rPr>
              <w:t>Ответы на вопросы при защите бизнес-проекта</w:t>
            </w:r>
          </w:p>
        </w:tc>
        <w:tc>
          <w:tcPr>
            <w:tcW w:type="dxa" w:w="92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00000">
            <w:pPr>
              <w:spacing w:after="0" w:line="240" w:lineRule="auto"/>
              <w:ind/>
              <w:jc w:val="center"/>
              <w:rPr>
                <w:rFonts w:ascii="Times New Roman" w:hAnsi="Times New Roman"/>
                <w:sz w:val="24"/>
              </w:rPr>
            </w:pPr>
            <w:r>
              <w:rPr>
                <w:rFonts w:ascii="Times New Roman" w:hAnsi="Times New Roman"/>
                <w:sz w:val="24"/>
              </w:rPr>
              <w:t>0,02</w:t>
            </w:r>
          </w:p>
          <w:p w14:paraId="E9000000">
            <w:pPr>
              <w:spacing w:after="0" w:line="240" w:lineRule="auto"/>
              <w:ind/>
              <w:jc w:val="center"/>
              <w:rPr>
                <w:rFonts w:ascii="Times New Roman" w:hAnsi="Times New Roman"/>
                <w:sz w:val="24"/>
              </w:rPr>
            </w:pPr>
          </w:p>
        </w:tc>
        <w:tc>
          <w:tcPr>
            <w:tcW w:type="dxa" w:w="463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00000">
            <w:pPr>
              <w:spacing w:after="0" w:line="240" w:lineRule="auto"/>
              <w:ind/>
              <w:jc w:val="center"/>
              <w:rPr>
                <w:rFonts w:ascii="Times New Roman" w:hAnsi="Times New Roman"/>
                <w:sz w:val="24"/>
              </w:rPr>
            </w:pPr>
            <w:r>
              <w:rPr>
                <w:rFonts w:ascii="Times New Roman" w:hAnsi="Times New Roman"/>
                <w:sz w:val="24"/>
              </w:rPr>
              <w:t>100-0,</w:t>
            </w:r>
            <w:r>
              <w:rPr>
                <w:rFonts w:ascii="Times New Roman" w:hAnsi="Times New Roman"/>
                <w:sz w:val="24"/>
              </w:rPr>
              <w:br/>
            </w:r>
            <w:r>
              <w:rPr>
                <w:rFonts w:ascii="Times New Roman" w:hAnsi="Times New Roman"/>
                <w:sz w:val="24"/>
              </w:rPr>
              <w:t>где100-максимальный балл (вопросы хорошо аргументированы и демонстрируют осведомленность в теме), 0 – минимальный балл (участник отбора не смог принять участие в защите проекта, ответы на вопросы не аргументированы)</w:t>
            </w:r>
          </w:p>
        </w:tc>
      </w:tr>
    </w:tbl>
    <w:p w14:paraId="EB000000">
      <w:pPr>
        <w:pStyle w:val="Style_3"/>
        <w:spacing w:after="0" w:before="0" w:line="240" w:lineRule="auto"/>
        <w:ind w:firstLine="709" w:left="0" w:right="0"/>
        <w:jc w:val="both"/>
        <w:rPr>
          <w:rFonts w:ascii="Times New Roman" w:hAnsi="Times New Roman"/>
          <w:sz w:val="28"/>
        </w:rPr>
      </w:pPr>
      <w:r>
        <w:rPr>
          <w:rFonts w:ascii="Times New Roman" w:hAnsi="Times New Roman"/>
          <w:sz w:val="28"/>
        </w:rPr>
        <w:t xml:space="preserve">                                                                                                                            ».</w:t>
      </w:r>
    </w:p>
    <w:p w14:paraId="EC000000">
      <w:pPr>
        <w:pStyle w:val="Style_3"/>
        <w:spacing w:after="0" w:before="0" w:line="240" w:lineRule="auto"/>
        <w:ind w:firstLine="709" w:left="0" w:right="0"/>
        <w:jc w:val="both"/>
        <w:rPr>
          <w:rFonts w:ascii="Times New Roman" w:hAnsi="Times New Roman"/>
          <w:sz w:val="28"/>
        </w:rPr>
      </w:pPr>
    </w:p>
    <w:p w14:paraId="ED000000">
      <w:pPr>
        <w:pStyle w:val="Style_3"/>
        <w:spacing w:after="0" w:before="0" w:line="240" w:lineRule="auto"/>
        <w:ind w:firstLine="709" w:left="0" w:right="0"/>
        <w:jc w:val="both"/>
        <w:rPr>
          <w:rFonts w:ascii="Times New Roman" w:hAnsi="Times New Roman"/>
          <w:sz w:val="28"/>
        </w:rPr>
      </w:pPr>
    </w:p>
    <w:sectPr>
      <w:headerReference r:id="rId1" w:type="default"/>
      <w:pgSz w:h="16838" w:orient="portrait" w:w="11906"/>
      <w:pgMar w:bottom="1134" w:footer="709" w:gutter="0" w:header="709" w:left="1418"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pPr>
    <w:rPr>
      <w:rFonts w:ascii="XO Thames" w:hAnsi="XO Thames"/>
      <w:sz w:val="28"/>
    </w:rPr>
  </w:style>
  <w:style w:styleId="Style_7_ch" w:type="character">
    <w:name w:val="toc 7"/>
    <w:link w:val="Style_7"/>
    <w:rPr>
      <w:rFonts w:ascii="XO Thames" w:hAnsi="XO Thames"/>
      <w:sz w:val="28"/>
    </w:rPr>
  </w:style>
  <w:style w:styleId="Style_8" w:type="paragraph">
    <w:name w:val="Balloon Text"/>
    <w:basedOn w:val="Style_3"/>
    <w:link w:val="Style_8_ch"/>
    <w:pPr>
      <w:spacing w:after="0" w:line="240" w:lineRule="auto"/>
      <w:ind/>
    </w:pPr>
    <w:rPr>
      <w:rFonts w:ascii="Segoe UI" w:hAnsi="Segoe UI"/>
      <w:sz w:val="18"/>
    </w:rPr>
  </w:style>
  <w:style w:styleId="Style_8_ch" w:type="character">
    <w:name w:val="Balloon Text"/>
    <w:basedOn w:val="Style_3_ch"/>
    <w:link w:val="Style_8"/>
    <w:rPr>
      <w:rFonts w:ascii="Segoe UI" w:hAnsi="Segoe UI"/>
      <w:sz w:val="18"/>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Основной шрифт абзаца1"/>
    <w:link w:val="Style_10_ch"/>
  </w:style>
  <w:style w:styleId="Style_10_ch" w:type="character">
    <w:name w:val="Основной шрифт абзаца1"/>
    <w:link w:val="Style_10"/>
  </w:style>
  <w:style w:styleId="Style_11" w:type="paragraph">
    <w:name w:val="Default Paragraph Font"/>
    <w:link w:val="Style_11_ch"/>
  </w:style>
  <w:style w:styleId="Style_11_ch" w:type="character">
    <w:name w:val="Default Paragraph Font"/>
    <w:link w:val="Style_11"/>
  </w:style>
  <w:style w:styleId="Style_12" w:type="paragraph">
    <w:name w:val="Обычный1"/>
    <w:link w:val="Style_12_ch"/>
  </w:style>
  <w:style w:styleId="Style_12_ch" w:type="character">
    <w:name w:val="Обычный1"/>
    <w:link w:val="Style_12"/>
  </w:style>
  <w:style w:styleId="Style_13" w:type="paragraph">
    <w:name w:val="toc 3"/>
    <w:next w:val="Style_3"/>
    <w:link w:val="Style_13_ch"/>
    <w:uiPriority w:val="39"/>
    <w:pPr>
      <w:ind w:firstLine="0" w:left="400"/>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3"/>
    <w:link w:val="Style_14_ch"/>
    <w:uiPriority w:val="9"/>
    <w:qFormat/>
    <w:pPr>
      <w:spacing w:after="120" w:before="120"/>
      <w:ind/>
      <w:jc w:val="both"/>
      <w:outlineLvl w:val="4"/>
    </w:pPr>
    <w:rPr>
      <w:rFonts w:ascii="XO Thames" w:hAnsi="XO Thames"/>
      <w:b w:val="1"/>
    </w:rPr>
  </w:style>
  <w:style w:styleId="Style_14_ch" w:type="character">
    <w:name w:val="heading 5"/>
    <w:link w:val="Style_14"/>
    <w:rPr>
      <w:rFonts w:ascii="XO Thames" w:hAnsi="XO Thames"/>
      <w:b w:val="1"/>
    </w:rPr>
  </w:style>
  <w:style w:styleId="Style_15" w:type="paragraph">
    <w:name w:val="heading 1"/>
    <w:next w:val="Style_3"/>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rPr>
  </w:style>
  <w:style w:styleId="Style_17_ch" w:type="character">
    <w:name w:val="Footnote"/>
    <w:link w:val="Style_17"/>
    <w:rPr>
      <w:rFonts w:ascii="XO Thames" w:hAnsi="XO Thames"/>
    </w:rPr>
  </w:style>
  <w:style w:styleId="Style_18" w:type="paragraph">
    <w:name w:val="toc 1"/>
    <w:next w:val="Style_3"/>
    <w:link w:val="Style_18_ch"/>
    <w:uiPriority w:val="39"/>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Plain Text"/>
    <w:basedOn w:val="Style_3"/>
    <w:link w:val="Style_19_ch"/>
    <w:pPr>
      <w:spacing w:after="0" w:line="240" w:lineRule="auto"/>
      <w:ind/>
    </w:pPr>
    <w:rPr>
      <w:rFonts w:ascii="Calibri" w:hAnsi="Calibri"/>
    </w:rPr>
  </w:style>
  <w:style w:styleId="Style_19_ch" w:type="character">
    <w:name w:val="Plain Text"/>
    <w:basedOn w:val="Style_3_ch"/>
    <w:link w:val="Style_19"/>
    <w:rPr>
      <w:rFonts w:ascii="Calibri" w:hAnsi="Calibri"/>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3"/>
    <w:link w:val="Style_21_ch"/>
    <w:uiPriority w:val="39"/>
    <w:pPr>
      <w:ind w:firstLine="0" w:left="1600"/>
    </w:pPr>
    <w:rPr>
      <w:rFonts w:ascii="XO Thames" w:hAnsi="XO Thames"/>
      <w:sz w:val="28"/>
    </w:rPr>
  </w:style>
  <w:style w:styleId="Style_21_ch" w:type="character">
    <w:name w:val="toc 9"/>
    <w:link w:val="Style_21"/>
    <w:rPr>
      <w:rFonts w:ascii="XO Thames" w:hAnsi="XO Thames"/>
      <w:sz w:val="28"/>
    </w:rPr>
  </w:style>
  <w:style w:styleId="Style_22" w:type="paragraph">
    <w:name w:val="footer"/>
    <w:basedOn w:val="Style_3"/>
    <w:link w:val="Style_22_ch"/>
    <w:pPr>
      <w:tabs>
        <w:tab w:leader="none" w:pos="4677" w:val="center"/>
        <w:tab w:leader="none" w:pos="9355" w:val="right"/>
      </w:tabs>
      <w:spacing w:after="0" w:line="240" w:lineRule="auto"/>
      <w:ind/>
    </w:pPr>
    <w:rPr>
      <w:rFonts w:ascii="Times New Roman" w:hAnsi="Times New Roman"/>
      <w:sz w:val="28"/>
    </w:rPr>
  </w:style>
  <w:style w:styleId="Style_22_ch" w:type="character">
    <w:name w:val="footer"/>
    <w:basedOn w:val="Style_3_ch"/>
    <w:link w:val="Style_22"/>
    <w:rPr>
      <w:rFonts w:ascii="Times New Roman" w:hAnsi="Times New Roman"/>
      <w:sz w:val="28"/>
    </w:rPr>
  </w:style>
  <w:style w:styleId="Style_23" w:type="paragraph">
    <w:name w:val="toc 8"/>
    <w:next w:val="Style_3"/>
    <w:link w:val="Style_23_ch"/>
    <w:uiPriority w:val="39"/>
    <w:pPr>
      <w:ind w:firstLine="0" w:left="1400"/>
    </w:pPr>
    <w:rPr>
      <w:rFonts w:ascii="XO Thames" w:hAnsi="XO Thames"/>
      <w:sz w:val="28"/>
    </w:rPr>
  </w:style>
  <w:style w:styleId="Style_23_ch" w:type="character">
    <w:name w:val="toc 8"/>
    <w:link w:val="Style_23"/>
    <w:rPr>
      <w:rFonts w:ascii="XO Thames" w:hAnsi="XO Thames"/>
      <w:sz w:val="28"/>
    </w:rPr>
  </w:style>
  <w:style w:styleId="Style_24" w:type="paragraph">
    <w:name w:val="Гиперссылка1"/>
    <w:basedOn w:val="Style_10"/>
    <w:link w:val="Style_24_ch"/>
    <w:rPr>
      <w:color w:themeColor="hyperlink" w:val="0563C1"/>
      <w:u w:val="single"/>
    </w:rPr>
  </w:style>
  <w:style w:styleId="Style_24_ch" w:type="character">
    <w:name w:val="Гиперссылка1"/>
    <w:basedOn w:val="Style_10_ch"/>
    <w:link w:val="Style_24"/>
    <w:rPr>
      <w:color w:themeColor="hyperlink" w:val="0563C1"/>
      <w:u w:val="single"/>
    </w:rPr>
  </w:style>
  <w:style w:styleId="Style_25" w:type="paragraph">
    <w:name w:val="toc 5"/>
    <w:next w:val="Style_3"/>
    <w:link w:val="Style_25_ch"/>
    <w:uiPriority w:val="39"/>
    <w:pPr>
      <w:ind w:firstLine="0" w:left="800"/>
    </w:pPr>
    <w:rPr>
      <w:rFonts w:ascii="XO Thames" w:hAnsi="XO Thames"/>
      <w:sz w:val="28"/>
    </w:rPr>
  </w:style>
  <w:style w:styleId="Style_25_ch" w:type="character">
    <w:name w:val="toc 5"/>
    <w:link w:val="Style_25"/>
    <w:rPr>
      <w:rFonts w:ascii="XO Thames" w:hAnsi="XO Thames"/>
      <w:sz w:val="28"/>
    </w:rPr>
  </w:style>
  <w:style w:styleId="Style_26" w:type="paragraph">
    <w:name w:val="Subtitle"/>
    <w:next w:val="Style_3"/>
    <w:link w:val="Style_26_ch"/>
    <w:uiPriority w:val="11"/>
    <w:qFormat/>
    <w:pPr>
      <w:ind/>
      <w:jc w:val="both"/>
    </w:pPr>
    <w:rPr>
      <w:rFonts w:ascii="XO Thames" w:hAnsi="XO Thames"/>
      <w:i w:val="1"/>
      <w:sz w:val="24"/>
    </w:rPr>
  </w:style>
  <w:style w:styleId="Style_26_ch" w:type="character">
    <w:name w:val="Subtitle"/>
    <w:link w:val="Style_26"/>
    <w:rPr>
      <w:rFonts w:ascii="XO Thames" w:hAnsi="XO Thames"/>
      <w:i w:val="1"/>
      <w:sz w:val="24"/>
    </w:rPr>
  </w:style>
  <w:style w:styleId="Style_27" w:type="paragraph">
    <w:name w:val="Title"/>
    <w:next w:val="Style_3"/>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3"/>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3"/>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styleId="Style_30" w:type="paragraph">
    <w:name w:val="header"/>
    <w:basedOn w:val="Style_3"/>
    <w:link w:val="Style_30_ch"/>
    <w:pPr>
      <w:tabs>
        <w:tab w:leader="none" w:pos="4677" w:val="center"/>
        <w:tab w:leader="none" w:pos="9355" w:val="right"/>
      </w:tabs>
      <w:spacing w:after="0" w:line="240" w:lineRule="auto"/>
      <w:ind/>
    </w:pPr>
  </w:style>
  <w:style w:styleId="Style_30_ch" w:type="character">
    <w:name w:val="header"/>
    <w:basedOn w:val="Style_3_ch"/>
    <w:link w:val="Style_30"/>
  </w:style>
  <w:style w:default="1" w:styleId="Style_1" w:type="table">
    <w:name w:val="Normal Table"/>
    <w:tblPr>
      <w:tblInd w:type="dxa" w:w="0"/>
      <w:tblCellMar>
        <w:top w:type="dxa" w:w="0"/>
        <w:left w:type="dxa" w:w="108"/>
        <w:bottom w:type="dxa" w:w="0"/>
        <w:right w:type="dxa" w:w="108"/>
      </w:tblCellMar>
    </w:tblPr>
  </w:style>
  <w:style w:styleId="Style_31" w:type="table">
    <w:name w:val="Сетка таблицы2"/>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2"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2025-03-13T02:46:00Z</dcterms:modified>
</cp:coreProperties>
</file>