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C657" w14:textId="0C0302EB" w:rsidR="006308E7" w:rsidRPr="006308E7" w:rsidRDefault="006308E7" w:rsidP="00BE726D">
      <w:pPr>
        <w:jc w:val="center"/>
        <w:rPr>
          <w:b/>
        </w:rPr>
      </w:pPr>
      <w:r w:rsidRPr="006308E7">
        <w:rPr>
          <w:b/>
        </w:rPr>
        <w:t xml:space="preserve">Отчет главы </w:t>
      </w:r>
      <w:r w:rsidRPr="006308E7">
        <w:rPr>
          <w:b/>
          <w:bCs/>
        </w:rPr>
        <w:t xml:space="preserve">Тигильского муниципального </w:t>
      </w:r>
      <w:r w:rsidR="00CF3421">
        <w:rPr>
          <w:b/>
          <w:bCs/>
        </w:rPr>
        <w:t>район</w:t>
      </w:r>
      <w:r w:rsidRPr="006308E7">
        <w:rPr>
          <w:b/>
          <w:bCs/>
        </w:rPr>
        <w:t>а Камчатского края</w:t>
      </w:r>
    </w:p>
    <w:p w14:paraId="3C66F569" w14:textId="3CEE6D17" w:rsidR="006308E7" w:rsidRPr="006308E7" w:rsidRDefault="006308E7" w:rsidP="00BE726D">
      <w:pPr>
        <w:jc w:val="center"/>
        <w:rPr>
          <w:b/>
        </w:rPr>
      </w:pPr>
      <w:r w:rsidRPr="006308E7">
        <w:rPr>
          <w:b/>
        </w:rPr>
        <w:t xml:space="preserve">о результатах своей деятельности и деятельности Администрации </w:t>
      </w:r>
      <w:r w:rsidRPr="006308E7">
        <w:rPr>
          <w:b/>
          <w:bCs/>
        </w:rPr>
        <w:t xml:space="preserve">Тигильского муниципального </w:t>
      </w:r>
      <w:r w:rsidR="00CF3421">
        <w:rPr>
          <w:b/>
          <w:bCs/>
        </w:rPr>
        <w:t>район</w:t>
      </w:r>
      <w:r w:rsidRPr="006308E7">
        <w:rPr>
          <w:b/>
          <w:bCs/>
        </w:rPr>
        <w:t>а Камчатского края</w:t>
      </w:r>
    </w:p>
    <w:p w14:paraId="54E19615" w14:textId="77777777" w:rsidR="006308E7" w:rsidRPr="006308E7" w:rsidRDefault="006308E7" w:rsidP="006308E7">
      <w:pPr>
        <w:jc w:val="center"/>
        <w:rPr>
          <w:b/>
        </w:rPr>
      </w:pPr>
      <w:r w:rsidRPr="006308E7">
        <w:rPr>
          <w:b/>
        </w:rPr>
        <w:t xml:space="preserve">за 2024 год </w:t>
      </w:r>
    </w:p>
    <w:p w14:paraId="7057687D" w14:textId="77777777" w:rsidR="00BE726D" w:rsidRPr="006308E7" w:rsidRDefault="00BE726D" w:rsidP="006308E7">
      <w:pPr>
        <w:jc w:val="center"/>
      </w:pPr>
    </w:p>
    <w:p w14:paraId="5E38BDF3" w14:textId="783227D1" w:rsidR="006308E7" w:rsidRPr="006308E7" w:rsidRDefault="006308E7" w:rsidP="006308E7">
      <w:pPr>
        <w:ind w:firstLine="720"/>
        <w:jc w:val="both"/>
      </w:pPr>
      <w:r w:rsidRPr="006308E7">
        <w:t xml:space="preserve">В соответствии с требованиями Федерального закона № 131-ФЗ «Об общих принципах организации местного самоуправления в Российской Федерации», Уставом Тигильского муниципального </w:t>
      </w:r>
      <w:r w:rsidR="00CF3421">
        <w:t>район</w:t>
      </w:r>
      <w:r w:rsidRPr="006308E7">
        <w:t xml:space="preserve">а я представляю Вашему вниманию отчёт о деятельности Главы и деятельности Администрации Тигильского муниципального </w:t>
      </w:r>
      <w:r w:rsidR="00CF3421">
        <w:t>район</w:t>
      </w:r>
      <w:r w:rsidRPr="006308E7">
        <w:t xml:space="preserve">а по решению вопросов местного значения муниципального </w:t>
      </w:r>
      <w:r w:rsidR="00CF3421">
        <w:t>район</w:t>
      </w:r>
      <w:r w:rsidRPr="006308E7">
        <w:t xml:space="preserve">а за 2024 год. </w:t>
      </w:r>
    </w:p>
    <w:p w14:paraId="00C803B8" w14:textId="79EDE023" w:rsidR="00854C0B" w:rsidRPr="00C61885" w:rsidRDefault="00854C0B" w:rsidP="00854C0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61885">
        <w:rPr>
          <w:rFonts w:eastAsiaTheme="minorHAnsi"/>
          <w:lang w:eastAsia="en-US"/>
        </w:rPr>
        <w:t xml:space="preserve">Работа Главы </w:t>
      </w:r>
      <w:r w:rsidR="00CF3421">
        <w:rPr>
          <w:rFonts w:eastAsiaTheme="minorHAnsi"/>
          <w:lang w:eastAsia="en-US"/>
        </w:rPr>
        <w:t>район</w:t>
      </w:r>
      <w:r w:rsidRPr="00C61885">
        <w:rPr>
          <w:rFonts w:eastAsiaTheme="minorHAnsi"/>
          <w:lang w:eastAsia="en-US"/>
        </w:rPr>
        <w:t xml:space="preserve">а и </w:t>
      </w:r>
      <w:proofErr w:type="spellStart"/>
      <w:r w:rsidR="00CF3421">
        <w:rPr>
          <w:rFonts w:eastAsiaTheme="minorHAnsi"/>
          <w:lang w:eastAsia="en-US"/>
        </w:rPr>
        <w:t>районой</w:t>
      </w:r>
      <w:proofErr w:type="spellEnd"/>
      <w:r w:rsidRPr="00C61885">
        <w:rPr>
          <w:rFonts w:eastAsiaTheme="minorHAnsi"/>
          <w:lang w:eastAsia="en-US"/>
        </w:rPr>
        <w:t xml:space="preserve"> Администрации в 2024 году была направлена на решение вопросов местного значения, </w:t>
      </w:r>
      <w:r w:rsidRPr="00C61885">
        <w:t>на исполнение государственных полномочий, переданных в установленном законом порядке, на обеспечение жизнедеятельности учреждений бюджетной сферы и эффективной работы всего хозяйственного комплекса в районе.</w:t>
      </w:r>
    </w:p>
    <w:p w14:paraId="14436D6F" w14:textId="6D8668D4" w:rsidR="00854C0B" w:rsidRPr="00C61885" w:rsidRDefault="00854C0B" w:rsidP="00854C0B">
      <w:pPr>
        <w:pStyle w:val="a3"/>
        <w:ind w:firstLine="709"/>
        <w:jc w:val="both"/>
      </w:pPr>
      <w:r w:rsidRPr="00C61885">
        <w:t xml:space="preserve">Работа велась в тесном взаимодействии с депутатским корпусом и Правительством Камчатского края, это общий результат работы </w:t>
      </w:r>
      <w:hyperlink r:id="rId8" w:tooltip="Сельские поселения" w:history="1">
        <w:r w:rsidRPr="00C61885">
          <w:rPr>
            <w:rStyle w:val="af1"/>
            <w:color w:val="auto"/>
            <w:u w:val="none"/>
          </w:rPr>
          <w:t>сельских поселений</w:t>
        </w:r>
      </w:hyperlink>
      <w:r w:rsidRPr="00C61885">
        <w:t xml:space="preserve">, трудовых коллективов предприятий, учреждений и организаций </w:t>
      </w:r>
      <w:r w:rsidR="00CF3421">
        <w:t>район</w:t>
      </w:r>
      <w:r w:rsidRPr="00C61885">
        <w:t xml:space="preserve">а. Практически по всем жизненно важным для населения вопросам  Администрация находила </w:t>
      </w:r>
      <w:hyperlink r:id="rId9" w:tooltip="Взаимопонимание" w:history="1">
        <w:r w:rsidRPr="00C61885">
          <w:rPr>
            <w:rStyle w:val="af1"/>
            <w:color w:val="auto"/>
            <w:u w:val="none"/>
          </w:rPr>
          <w:t>взаимопонимание</w:t>
        </w:r>
      </w:hyperlink>
      <w:r w:rsidRPr="00C61885">
        <w:t>, продуктивно решая проблемы, возникавшие в отчетном году.</w:t>
      </w:r>
    </w:p>
    <w:p w14:paraId="79C9E8A7" w14:textId="6F68205D" w:rsidR="00854C0B" w:rsidRPr="00C61885" w:rsidRDefault="00854C0B" w:rsidP="00854C0B">
      <w:pPr>
        <w:pStyle w:val="a3"/>
        <w:ind w:firstLine="709"/>
        <w:jc w:val="both"/>
      </w:pPr>
      <w:r w:rsidRPr="00C61885">
        <w:t xml:space="preserve">Самым значимым политическим событием в ушедшем году стали выборы Президента Российской Федерации, которые продемонстрировали высокую гражданскую сознательность жителей </w:t>
      </w:r>
      <w:r w:rsidR="00CF3421">
        <w:t>район</w:t>
      </w:r>
      <w:r w:rsidRPr="00C61885">
        <w:t xml:space="preserve">а. 1535 избирателей приняли участие в выборах, это более 88 процентов от общего числа зарегистрированных. В том числе 353 воспользовались дистанционным электронным голосованием, Самый высокий показатель зафиксирован в селе </w:t>
      </w:r>
      <w:proofErr w:type="spellStart"/>
      <w:r w:rsidRPr="00C61885">
        <w:t>Хайрюзово</w:t>
      </w:r>
      <w:proofErr w:type="spellEnd"/>
      <w:r w:rsidRPr="00C61885">
        <w:t>, где проголосовали 100 процентов избирателей.</w:t>
      </w:r>
    </w:p>
    <w:p w14:paraId="51EF5640" w14:textId="2A0699D9" w:rsidR="00854C0B" w:rsidRPr="00C61885" w:rsidRDefault="00854C0B" w:rsidP="00854C0B">
      <w:pPr>
        <w:pStyle w:val="a3"/>
        <w:ind w:firstLine="709"/>
        <w:jc w:val="both"/>
      </w:pPr>
      <w:r w:rsidRPr="00C61885">
        <w:t xml:space="preserve">2024 год стал для нас годом серьезных перемен. По решению жителей всех сельских поселений Тигильского муниципального района состоялось преобразование восьми муниципальных образований в единый Тигильский муниципальный </w:t>
      </w:r>
      <w:r w:rsidR="00CF3421">
        <w:t>район</w:t>
      </w:r>
      <w:r w:rsidRPr="00C61885">
        <w:t xml:space="preserve">. В прошедшем году сформированы органы местного самоуправления </w:t>
      </w:r>
      <w:r w:rsidR="00CF3421">
        <w:t>район</w:t>
      </w:r>
      <w:r w:rsidRPr="00C61885">
        <w:t xml:space="preserve">а. 8 сентября в единый день голосования, избраны 15 депутатов первого созыва Собрания Тигильского муниципального </w:t>
      </w:r>
      <w:r w:rsidR="00CF3421">
        <w:t>район</w:t>
      </w:r>
      <w:r w:rsidRPr="00C61885">
        <w:t xml:space="preserve">а. 25 декабря на внеочередной сессии избран Глава Тигильского муниципального </w:t>
      </w:r>
      <w:r w:rsidR="00CF3421">
        <w:t>район</w:t>
      </w:r>
      <w:r w:rsidRPr="00C61885">
        <w:t xml:space="preserve">а. С 1 января 2025 года начала работу окружная Администрация. Жители в очередной раз проявили высокую гражданскую активность, принимая такие непростые решения. </w:t>
      </w:r>
    </w:p>
    <w:p w14:paraId="65CCB5FB" w14:textId="36E7B6A3" w:rsidR="00854C0B" w:rsidRPr="00C61885" w:rsidRDefault="00854C0B" w:rsidP="00854C0B">
      <w:pPr>
        <w:tabs>
          <w:tab w:val="left" w:pos="0"/>
        </w:tabs>
        <w:jc w:val="both"/>
        <w:rPr>
          <w:rFonts w:eastAsiaTheme="minorHAnsi"/>
          <w:lang w:eastAsia="en-US"/>
        </w:rPr>
      </w:pPr>
      <w:r w:rsidRPr="00C61885">
        <w:rPr>
          <w:color w:val="FF0000"/>
        </w:rPr>
        <w:tab/>
      </w:r>
      <w:r w:rsidRPr="00C61885">
        <w:rPr>
          <w:rFonts w:eastAsiaTheme="minorHAnsi"/>
          <w:lang w:eastAsia="en-US"/>
        </w:rPr>
        <w:t xml:space="preserve">Если оценивать экономическую ситуацию, прошедший год был очень напряженным, ориентированным на стабилизацию социально-экономической ситуации, реализацию национальных проектов, государственных программ Камчатского края и муниципальных программ, выполнение задач, поставленных Президентом Российской Федерации и Правительством Камчатского края. </w:t>
      </w:r>
      <w:r w:rsidRPr="00C61885">
        <w:t xml:space="preserve">Главной задачей нашей работы по-прежнему являлось сохранение социальной стабильности, удовлетворение насущных жизненных потребностей жителей </w:t>
      </w:r>
      <w:r w:rsidR="00CF3421">
        <w:t>район</w:t>
      </w:r>
      <w:r w:rsidRPr="00C61885">
        <w:t>а.</w:t>
      </w:r>
    </w:p>
    <w:p w14:paraId="796E4B20" w14:textId="77D9F6F8" w:rsidR="00854C0B" w:rsidRPr="00C61885" w:rsidRDefault="00854C0B" w:rsidP="00854C0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61885">
        <w:rPr>
          <w:rFonts w:eastAsiaTheme="minorHAnsi"/>
          <w:lang w:eastAsia="en-US"/>
        </w:rPr>
        <w:t xml:space="preserve">Остановлюсь на социально-экономических показателях, которые отражают итоги реализации основных направлений социально-экономического развития Тигильского муниципального </w:t>
      </w:r>
      <w:r w:rsidR="00CF3421">
        <w:rPr>
          <w:rFonts w:eastAsiaTheme="minorHAnsi"/>
          <w:lang w:eastAsia="en-US"/>
        </w:rPr>
        <w:t>район</w:t>
      </w:r>
      <w:r w:rsidRPr="00C61885">
        <w:rPr>
          <w:rFonts w:eastAsiaTheme="minorHAnsi"/>
          <w:lang w:eastAsia="en-US"/>
        </w:rPr>
        <w:t>а за 2024 год.</w:t>
      </w:r>
    </w:p>
    <w:p w14:paraId="4287C87F" w14:textId="77777777" w:rsidR="005D7299" w:rsidRPr="002A5BA8" w:rsidRDefault="005D7299" w:rsidP="00860F78">
      <w:pPr>
        <w:ind w:firstLine="708"/>
        <w:jc w:val="center"/>
        <w:rPr>
          <w:b/>
        </w:rPr>
      </w:pPr>
      <w:r w:rsidRPr="002A5BA8">
        <w:rPr>
          <w:b/>
        </w:rPr>
        <w:t>Основные параметры социально-экономического положения района.</w:t>
      </w:r>
    </w:p>
    <w:p w14:paraId="2B0245C3" w14:textId="7D649C51" w:rsidR="00AD792F" w:rsidRPr="00AD792F" w:rsidRDefault="00AD792F" w:rsidP="00F031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D792F">
        <w:rPr>
          <w:rFonts w:eastAsiaTheme="minorHAnsi"/>
          <w:lang w:eastAsia="en-US"/>
        </w:rPr>
        <w:t xml:space="preserve">По данным </w:t>
      </w:r>
      <w:proofErr w:type="spellStart"/>
      <w:r w:rsidRPr="00AD792F">
        <w:rPr>
          <w:rFonts w:eastAsiaTheme="minorHAnsi"/>
          <w:lang w:eastAsia="en-US"/>
        </w:rPr>
        <w:t>Камчатстата</w:t>
      </w:r>
      <w:proofErr w:type="spellEnd"/>
      <w:r w:rsidRPr="00AD792F">
        <w:rPr>
          <w:rFonts w:eastAsiaTheme="minorHAnsi"/>
          <w:lang w:eastAsia="en-US"/>
        </w:rPr>
        <w:t xml:space="preserve">, на 01.01.2024 года </w:t>
      </w:r>
      <w:r w:rsidR="00BE726D">
        <w:rPr>
          <w:rFonts w:eastAsiaTheme="minorHAnsi"/>
          <w:lang w:eastAsia="en-US"/>
        </w:rPr>
        <w:t xml:space="preserve">среднегодовая </w:t>
      </w:r>
      <w:r w:rsidRPr="00AD792F">
        <w:rPr>
          <w:rFonts w:eastAsiaTheme="minorHAnsi"/>
          <w:lang w:eastAsia="en-US"/>
        </w:rPr>
        <w:t xml:space="preserve">численность населения Тигильского муниципального </w:t>
      </w:r>
      <w:r w:rsidR="00CF3421">
        <w:rPr>
          <w:rFonts w:eastAsiaTheme="minorHAnsi"/>
          <w:lang w:eastAsia="en-US"/>
        </w:rPr>
        <w:t>район</w:t>
      </w:r>
      <w:r w:rsidRPr="00AD792F">
        <w:rPr>
          <w:rFonts w:eastAsiaTheme="minorHAnsi"/>
          <w:lang w:eastAsia="en-US"/>
        </w:rPr>
        <w:t>а составляла 366</w:t>
      </w:r>
      <w:r w:rsidR="00F0314F">
        <w:rPr>
          <w:rFonts w:eastAsiaTheme="minorHAnsi"/>
          <w:lang w:eastAsia="en-US"/>
        </w:rPr>
        <w:t>5</w:t>
      </w:r>
      <w:r w:rsidRPr="00AD792F">
        <w:rPr>
          <w:rFonts w:eastAsiaTheme="minorHAnsi"/>
          <w:lang w:eastAsia="en-US"/>
        </w:rPr>
        <w:t xml:space="preserve"> человек.</w:t>
      </w:r>
    </w:p>
    <w:p w14:paraId="113B1DEA" w14:textId="77777777" w:rsidR="00AD792F" w:rsidRPr="00AD792F" w:rsidRDefault="00AD792F" w:rsidP="00AD792F">
      <w:pPr>
        <w:ind w:firstLine="709"/>
        <w:jc w:val="both"/>
        <w:rPr>
          <w:rFonts w:eastAsiaTheme="minorHAnsi"/>
          <w:lang w:eastAsia="en-US"/>
        </w:rPr>
      </w:pPr>
      <w:r w:rsidRPr="00AD792F">
        <w:rPr>
          <w:rFonts w:eastAsiaTheme="minorHAnsi"/>
          <w:lang w:eastAsia="en-US"/>
        </w:rPr>
        <w:t xml:space="preserve">К сожалению, демографическая ситуация в 2024 году характеризовалась естественной убылью населения. Число умерших превысило число родившихся. Так, за 12 месяцев 2024 года в районе родилось 20 детей (в 2023 – 13 младенцев), а умерло 46 жителей района (в 2023 году – 29). Естественная убыль составила 26 человек (на 10 человек больше, чем за 2023 год - 16 человек). </w:t>
      </w:r>
    </w:p>
    <w:p w14:paraId="23F745D8" w14:textId="77777777" w:rsidR="00AD792F" w:rsidRPr="00AD792F" w:rsidRDefault="00AD792F" w:rsidP="00AD792F">
      <w:pPr>
        <w:ind w:firstLine="709"/>
        <w:jc w:val="both"/>
      </w:pPr>
      <w:r w:rsidRPr="00AD792F">
        <w:lastRenderedPageBreak/>
        <w:t xml:space="preserve">Транспортный комплекс района состоит из автомобильных дорог общего пользования с грунтовым покрытием и неустойчивой дорожной одеждой (дорога регионального значения протяженностью </w:t>
      </w:r>
      <w:smartTag w:uri="urn:schemas-microsoft-com:office:smarttags" w:element="metricconverter">
        <w:smartTagPr>
          <w:attr w:name="ProductID" w:val="15 км"/>
        </w:smartTagPr>
        <w:r w:rsidRPr="00AD792F">
          <w:t>15 км</w:t>
        </w:r>
      </w:smartTag>
      <w:r w:rsidRPr="00AD792F">
        <w:t xml:space="preserve"> и поселковые дороги, общая протяженность которых составляет 52,133 км).</w:t>
      </w:r>
    </w:p>
    <w:p w14:paraId="603F2CE9" w14:textId="4F6F108B" w:rsidR="00AD792F" w:rsidRPr="00AD792F" w:rsidRDefault="00AD792F" w:rsidP="00AD792F">
      <w:pPr>
        <w:ind w:firstLine="720"/>
        <w:jc w:val="both"/>
      </w:pPr>
      <w:r w:rsidRPr="00AD792F">
        <w:t xml:space="preserve">Сообщение с краевым центром, а также населенными пунктами </w:t>
      </w:r>
      <w:r w:rsidR="00CF3421">
        <w:t>район</w:t>
      </w:r>
      <w:r w:rsidRPr="00AD792F">
        <w:t>а осуществляется, по-прежнему, воздушным транспортом. Авиарейсы из краевого центра в с. Тигиль осуществляются три раза в неделю в летнее время и два раза в неделю в период осень-весна, в с. Усть-Хайрюзово - два раза в неделю. Один раз в месяц осуществляются авиаперевозки по маршруту Тигиль-Усть-Хайрюзово-Тигиль.</w:t>
      </w:r>
    </w:p>
    <w:p w14:paraId="72AABE62" w14:textId="43139C14" w:rsidR="00AD792F" w:rsidRPr="00AD792F" w:rsidRDefault="00AD792F" w:rsidP="00AD792F">
      <w:pPr>
        <w:widowControl w:val="0"/>
        <w:ind w:firstLine="567"/>
        <w:jc w:val="both"/>
      </w:pPr>
      <w:r w:rsidRPr="00AD792F">
        <w:t xml:space="preserve">Энергетический комплекс Тигильского муниципального </w:t>
      </w:r>
      <w:r w:rsidR="00CF3421">
        <w:t>район</w:t>
      </w:r>
      <w:r w:rsidRPr="00AD792F">
        <w:t xml:space="preserve">а представлен следующими предприятиями: </w:t>
      </w:r>
    </w:p>
    <w:p w14:paraId="1B56AA58" w14:textId="77777777" w:rsidR="00AD792F" w:rsidRPr="00AD792F" w:rsidRDefault="00AD792F" w:rsidP="00AD792F">
      <w:pPr>
        <w:widowControl w:val="0"/>
        <w:ind w:firstLine="567"/>
        <w:jc w:val="both"/>
      </w:pPr>
      <w:r w:rsidRPr="00AD792F">
        <w:t xml:space="preserve">- АО «Южные электрические сети Камчатки» - занимается производством и распределением электроэнергии в сельских поселениях </w:t>
      </w:r>
      <w:proofErr w:type="spellStart"/>
      <w:r w:rsidRPr="00AD792F">
        <w:t>Воямполка</w:t>
      </w:r>
      <w:proofErr w:type="spellEnd"/>
      <w:r w:rsidRPr="00AD792F">
        <w:t>, Лесная, Тигиль, Седанка и тепловой энергии в селах Тигиль, Седанка;</w:t>
      </w:r>
    </w:p>
    <w:p w14:paraId="66D1A571" w14:textId="165EFF77" w:rsidR="00AD792F" w:rsidRPr="00AD792F" w:rsidRDefault="00AD792F" w:rsidP="00AD792F">
      <w:pPr>
        <w:widowControl w:val="0"/>
        <w:ind w:firstLine="567"/>
        <w:jc w:val="both"/>
      </w:pPr>
      <w:r w:rsidRPr="00AD792F">
        <w:t>- АО «</w:t>
      </w:r>
      <w:proofErr w:type="spellStart"/>
      <w:r w:rsidRPr="00AD792F">
        <w:t>Корякэнерго</w:t>
      </w:r>
      <w:proofErr w:type="spellEnd"/>
      <w:r w:rsidRPr="00AD792F">
        <w:t xml:space="preserve">» - занимается производством и распределением электроэнергии в сельских поселениях Усть-Хайрюзово, </w:t>
      </w:r>
      <w:proofErr w:type="spellStart"/>
      <w:r w:rsidRPr="00AD792F">
        <w:t>Хайрюзово</w:t>
      </w:r>
      <w:proofErr w:type="spellEnd"/>
      <w:r w:rsidRPr="00AD792F">
        <w:t xml:space="preserve"> и </w:t>
      </w:r>
      <w:proofErr w:type="spellStart"/>
      <w:r w:rsidRPr="00AD792F">
        <w:t>Ковран</w:t>
      </w:r>
      <w:proofErr w:type="spellEnd"/>
      <w:r w:rsidRPr="00AD792F">
        <w:t xml:space="preserve"> и тепловой </w:t>
      </w:r>
      <w:r w:rsidR="00F0314F" w:rsidRPr="00AD792F">
        <w:t>энергии в</w:t>
      </w:r>
      <w:r w:rsidRPr="00AD792F">
        <w:t xml:space="preserve"> селах Усть-Хайрюзово и </w:t>
      </w:r>
      <w:proofErr w:type="spellStart"/>
      <w:r w:rsidRPr="00AD792F">
        <w:t>Ковран</w:t>
      </w:r>
      <w:proofErr w:type="spellEnd"/>
      <w:r w:rsidRPr="00AD792F">
        <w:t>.</w:t>
      </w:r>
    </w:p>
    <w:p w14:paraId="5F2FDC24" w14:textId="77777777" w:rsidR="006A4977" w:rsidRPr="00886BFC" w:rsidRDefault="006A4977" w:rsidP="00860F78">
      <w:pPr>
        <w:ind w:firstLine="567"/>
        <w:jc w:val="center"/>
        <w:rPr>
          <w:b/>
        </w:rPr>
      </w:pPr>
      <w:r w:rsidRPr="00886BFC">
        <w:rPr>
          <w:b/>
        </w:rPr>
        <w:t>Формирование, утверждение, исполнение бюджета, контроль за исполнением бюджета.</w:t>
      </w:r>
    </w:p>
    <w:p w14:paraId="06C593D5" w14:textId="77777777" w:rsidR="007C44F6" w:rsidRPr="007C44F6" w:rsidRDefault="007C44F6" w:rsidP="007C44F6">
      <w:pPr>
        <w:ind w:firstLine="709"/>
        <w:jc w:val="both"/>
      </w:pPr>
      <w:r w:rsidRPr="007C44F6">
        <w:t xml:space="preserve">Главным инструментом проведения социальной, финансовой и инвестиционной политики на территории муниципального образования является местный бюджет. </w:t>
      </w:r>
    </w:p>
    <w:p w14:paraId="64C4F7B1" w14:textId="77777777" w:rsidR="007C44F6" w:rsidRPr="007C44F6" w:rsidRDefault="007C44F6" w:rsidP="007C44F6">
      <w:pPr>
        <w:ind w:firstLine="709"/>
        <w:jc w:val="both"/>
      </w:pPr>
      <w:r w:rsidRPr="007C44F6">
        <w:t>Бюджет Тигильского муниципального района на 2024 год утвержден решением Собрания депутатов муниципального образования «Тигильский муниципальный район» 22.12.2023 № 100-нп по доходам в сумме 906 415,1 тыс. рублей и по расходам в сумме 906 415,1 тыс. рублей, в том числе на исполнение публичных нормативных обязательств 16 977,0 тыс. рублей.</w:t>
      </w:r>
    </w:p>
    <w:p w14:paraId="735F2CAC" w14:textId="77777777" w:rsidR="007C44F6" w:rsidRPr="007C44F6" w:rsidRDefault="007C44F6" w:rsidP="007C44F6">
      <w:pPr>
        <w:ind w:firstLine="709"/>
        <w:jc w:val="both"/>
        <w:rPr>
          <w:color w:val="FF0000"/>
        </w:rPr>
      </w:pPr>
      <w:r w:rsidRPr="007C44F6">
        <w:t xml:space="preserve">В течение 2024 года было подготовлено 6 проектов решений о внесении изменений в районный бюджет на 2024 год и на плановый период 2025 и 2026 годов. В соответствии с подготовленными проектами, были приняты Решения Собрания депутатов о внесении изменений в районный бюджет от 28.03.2024 № 110-нп; от 25.06.2024 № 115-нп; от 25.07.2024 № 122-нп; от 20.08.2024 № 123-нп; от 16.10.2024 № 08-нп; от 17.12.2024 № 27-нп; от 27.12.2024 № 45-нп. </w:t>
      </w:r>
    </w:p>
    <w:p w14:paraId="2541A77D" w14:textId="77777777" w:rsidR="007C44F6" w:rsidRPr="007C44F6" w:rsidRDefault="007C44F6" w:rsidP="007C44F6">
      <w:pPr>
        <w:ind w:firstLine="709"/>
        <w:jc w:val="both"/>
      </w:pPr>
      <w:r w:rsidRPr="007C44F6">
        <w:t>В результате внесенных изменений и дополнений основные характеристики районного бюджета на 2024 год составили:</w:t>
      </w:r>
    </w:p>
    <w:p w14:paraId="62C33A8E" w14:textId="77777777" w:rsidR="007C44F6" w:rsidRPr="007C44F6" w:rsidRDefault="007C44F6" w:rsidP="007C44F6">
      <w:pPr>
        <w:ind w:firstLine="709"/>
        <w:jc w:val="both"/>
      </w:pPr>
      <w:r w:rsidRPr="007C44F6">
        <w:t>- по доходам 1 085 240,8 тыс. рублей;</w:t>
      </w:r>
    </w:p>
    <w:p w14:paraId="76AA32BF" w14:textId="77777777" w:rsidR="007C44F6" w:rsidRPr="007C44F6" w:rsidRDefault="007C44F6" w:rsidP="007C44F6">
      <w:pPr>
        <w:ind w:firstLine="709"/>
        <w:jc w:val="both"/>
      </w:pPr>
      <w:r w:rsidRPr="007C44F6">
        <w:t>- по расходам 1 095 680,9 тыс. рублей;</w:t>
      </w:r>
    </w:p>
    <w:p w14:paraId="7A69CF6E" w14:textId="77777777" w:rsidR="007C44F6" w:rsidRPr="007C44F6" w:rsidRDefault="007C44F6" w:rsidP="007C44F6">
      <w:pPr>
        <w:ind w:firstLine="709"/>
        <w:jc w:val="both"/>
      </w:pPr>
      <w:r w:rsidRPr="007C44F6">
        <w:t>- источники дефицита бюджета составили 10 440,1 тыс. рублей.</w:t>
      </w:r>
    </w:p>
    <w:p w14:paraId="4847AD84" w14:textId="77777777" w:rsidR="007C44F6" w:rsidRPr="007C44F6" w:rsidRDefault="007C44F6" w:rsidP="007C44F6">
      <w:pPr>
        <w:ind w:firstLine="709"/>
        <w:jc w:val="both"/>
      </w:pPr>
      <w:r w:rsidRPr="007C44F6">
        <w:t>Районный бюджет за 2024 год исполнен:</w:t>
      </w:r>
    </w:p>
    <w:p w14:paraId="00D872DB" w14:textId="77777777" w:rsidR="007C44F6" w:rsidRPr="007C44F6" w:rsidRDefault="007C44F6" w:rsidP="007C44F6">
      <w:pPr>
        <w:ind w:firstLine="709"/>
        <w:jc w:val="both"/>
      </w:pPr>
      <w:r w:rsidRPr="007C44F6">
        <w:t xml:space="preserve">- по доходам в сумме 1 063 686,2 тыс. рублей, что больше по сравнению с 2023 годом на 158 534,8 тыс. рублей. Исполнение от уточненного плана составило 98,0 %; </w:t>
      </w:r>
    </w:p>
    <w:p w14:paraId="0ABADD21" w14:textId="77777777" w:rsidR="007C44F6" w:rsidRPr="007C44F6" w:rsidRDefault="007C44F6" w:rsidP="007C44F6">
      <w:pPr>
        <w:ind w:firstLine="709"/>
        <w:jc w:val="both"/>
      </w:pPr>
      <w:r w:rsidRPr="007C44F6">
        <w:t>- по расходам исполнение составило 1 064 211,4 тыс. рублей, или 97,1 % от уточненного плана.</w:t>
      </w:r>
    </w:p>
    <w:p w14:paraId="3DC1FCDA" w14:textId="4105237D" w:rsidR="007C44F6" w:rsidRDefault="007C44F6" w:rsidP="007C44F6">
      <w:pPr>
        <w:ind w:firstLine="709"/>
        <w:jc w:val="both"/>
      </w:pPr>
      <w:r w:rsidRPr="007C44F6">
        <w:t>За 2024 год районный бюджет исполнен с дефицитом в сумме 525,2 тыс. рублей.</w:t>
      </w:r>
    </w:p>
    <w:p w14:paraId="7D2F5C5B" w14:textId="77B8FBB1" w:rsidR="00EC5ECF" w:rsidRDefault="00EC5ECF" w:rsidP="007C44F6">
      <w:pPr>
        <w:ind w:firstLine="709"/>
        <w:jc w:val="both"/>
      </w:pPr>
      <w:r>
        <w:t>Объем инвестиций в основной капитал (за исключением бюджетных средств) в расчете на 1 жителя составил 6041,4 рубля.</w:t>
      </w:r>
    </w:p>
    <w:p w14:paraId="0E9CB488" w14:textId="77777777" w:rsidR="00EC5ECF" w:rsidRPr="007C44F6" w:rsidRDefault="00EC5ECF" w:rsidP="007C44F6">
      <w:pPr>
        <w:ind w:firstLine="709"/>
        <w:jc w:val="both"/>
      </w:pPr>
    </w:p>
    <w:p w14:paraId="635AD8DB" w14:textId="77777777" w:rsidR="00A439DD" w:rsidRPr="00A439DD" w:rsidRDefault="00A439DD" w:rsidP="00A439DD">
      <w:pPr>
        <w:ind w:firstLine="567"/>
        <w:jc w:val="center"/>
        <w:rPr>
          <w:b/>
          <w:bCs/>
        </w:rPr>
      </w:pPr>
      <w:r w:rsidRPr="00A439DD">
        <w:rPr>
          <w:b/>
          <w:bCs/>
        </w:rPr>
        <w:t>Доходы районного бюджета</w:t>
      </w:r>
    </w:p>
    <w:p w14:paraId="2F3E433E" w14:textId="77777777" w:rsidR="00A439DD" w:rsidRPr="00A439DD" w:rsidRDefault="00A439DD" w:rsidP="00A439DD">
      <w:pPr>
        <w:ind w:firstLine="567"/>
        <w:jc w:val="center"/>
        <w:rPr>
          <w:b/>
          <w:bCs/>
          <w:highlight w:val="yellow"/>
        </w:rPr>
      </w:pPr>
    </w:p>
    <w:p w14:paraId="6FCC0378" w14:textId="77777777" w:rsidR="00A439DD" w:rsidRPr="00A439DD" w:rsidRDefault="00A439DD" w:rsidP="00A439DD">
      <w:pPr>
        <w:ind w:firstLine="709"/>
        <w:jc w:val="both"/>
      </w:pPr>
      <w:r w:rsidRPr="00A439DD">
        <w:t>Доходы районного бюджета формируются за счет поступлений от местных налогов, отчислений от федеральных и региональных налогов, поступлений от муниципальной собственности, государственных пошлин, штрафов.</w:t>
      </w:r>
    </w:p>
    <w:p w14:paraId="00AE0E88" w14:textId="77777777" w:rsidR="00A439DD" w:rsidRPr="00A439DD" w:rsidRDefault="00A439DD" w:rsidP="00A439DD">
      <w:pPr>
        <w:spacing w:line="30" w:lineRule="atLeast"/>
        <w:ind w:firstLine="709"/>
        <w:jc w:val="both"/>
      </w:pPr>
      <w:r w:rsidRPr="00A439DD">
        <w:lastRenderedPageBreak/>
        <w:t>Исполнение доходной части бюджета является одним из основных показателей финансового состояния муниципального образования, а также дает возможность более полного финансирования бюджетных учреждений.</w:t>
      </w:r>
    </w:p>
    <w:p w14:paraId="3070154E" w14:textId="77777777" w:rsidR="00A439DD" w:rsidRPr="00A439DD" w:rsidRDefault="00A439DD" w:rsidP="00A439DD">
      <w:pPr>
        <w:spacing w:line="30" w:lineRule="atLeast"/>
        <w:ind w:firstLine="709"/>
        <w:jc w:val="both"/>
      </w:pPr>
      <w:r w:rsidRPr="00A439DD">
        <w:t>Для обеспечения наиболее полного поступления доходов проводились следующие мероприятия:</w:t>
      </w:r>
    </w:p>
    <w:p w14:paraId="56EE1705" w14:textId="77777777" w:rsidR="00A439DD" w:rsidRPr="00A439DD" w:rsidRDefault="00A439DD" w:rsidP="00A439DD">
      <w:pPr>
        <w:spacing w:line="30" w:lineRule="atLeast"/>
        <w:ind w:firstLine="709"/>
        <w:jc w:val="both"/>
      </w:pPr>
      <w:r w:rsidRPr="00A439DD">
        <w:t>- заседания бюджетной комиссии по вопросам увеличения налогового потенциала района, по увеличению доходной части бюджетов, в том числе по увеличению поступлений от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района, была проведена большая работа по инвентаризации земельных участков;</w:t>
      </w:r>
    </w:p>
    <w:p w14:paraId="06F5FD50" w14:textId="77777777" w:rsidR="00A439DD" w:rsidRPr="00A439DD" w:rsidRDefault="00A439DD" w:rsidP="00A439DD">
      <w:pPr>
        <w:spacing w:after="120" w:line="30" w:lineRule="atLeast"/>
        <w:ind w:firstLine="284"/>
        <w:jc w:val="both"/>
      </w:pPr>
      <w:r w:rsidRPr="00A439DD">
        <w:t>- финансовым управлением Администрации осуществлялся ежедневный мониторинг поступления доходов по уровням бюджетов, в т. ч. по бюджетам поселений, по районному бюджету в разрезе доходных источников, также анализировались итоги финансового месяца.</w:t>
      </w:r>
    </w:p>
    <w:p w14:paraId="2603A3CE" w14:textId="77777777" w:rsidR="00A439DD" w:rsidRPr="00A439DD" w:rsidRDefault="00A439DD" w:rsidP="00A439DD">
      <w:pPr>
        <w:spacing w:after="120" w:line="30" w:lineRule="atLeast"/>
        <w:ind w:firstLine="567"/>
        <w:jc w:val="both"/>
      </w:pPr>
      <w:r w:rsidRPr="00A439DD">
        <w:t xml:space="preserve">Бюджет Тигильского муниципального района по доходам на 1 января 2025 года исполнен на 98,0 %, в номинальном выражении </w:t>
      </w:r>
      <w:bookmarkStart w:id="0" w:name="_Hlk191390636"/>
      <w:r w:rsidRPr="00A439DD">
        <w:t>1 063 686,2 тыс. рублей</w:t>
      </w:r>
      <w:bookmarkEnd w:id="0"/>
      <w:r w:rsidRPr="00A439DD">
        <w:t>, при уточненном плане 1 085 240,8 тыс. рублей.</w:t>
      </w:r>
    </w:p>
    <w:p w14:paraId="74AFE316" w14:textId="77777777" w:rsidR="00A439DD" w:rsidRPr="00A439DD" w:rsidRDefault="00A439DD" w:rsidP="00A439DD">
      <w:pPr>
        <w:spacing w:after="120" w:line="30" w:lineRule="atLeast"/>
        <w:ind w:firstLine="567"/>
        <w:jc w:val="both"/>
      </w:pPr>
      <w:r w:rsidRPr="00A439DD">
        <w:t>Поступления налоговых и неналоговых доходов в 2024 году составили 143 036,3 тыс. рублей, при плановых назначениях доходов в объеме 161 385,5 тыс. рублей, исполнение составило 88,6 %. По отношению к 2023 году поступления от налоговых и неналоговых доходов увеличились на 27 222,6 тыс. рублей.</w:t>
      </w:r>
    </w:p>
    <w:p w14:paraId="1AA7A740" w14:textId="77777777" w:rsidR="00A439DD" w:rsidRPr="00A439DD" w:rsidRDefault="00A439DD" w:rsidP="00A439DD">
      <w:pPr>
        <w:spacing w:after="120" w:line="30" w:lineRule="atLeast"/>
        <w:ind w:firstLine="567"/>
        <w:jc w:val="both"/>
        <w:rPr>
          <w:bCs/>
          <w:iCs/>
        </w:rPr>
      </w:pPr>
      <w:r w:rsidRPr="00A439DD">
        <w:rPr>
          <w:b/>
          <w:i/>
        </w:rPr>
        <w:t>Налоговые доходы</w:t>
      </w:r>
      <w:r w:rsidRPr="00A439DD">
        <w:rPr>
          <w:bCs/>
          <w:iCs/>
        </w:rPr>
        <w:t xml:space="preserve"> бюджета Тигильского муниципального района поступили в сумме 137 805,5 тыс. рублей, при плановых назначениях 156 044,6 тыс. рублей, что составляет 88,3% к уточненному плану. Темп роста к уровню 2023 года составил 123,1%, поступления увеличились на 25 848,6 тыс. рублей.</w:t>
      </w:r>
    </w:p>
    <w:p w14:paraId="2CC7F73A" w14:textId="77777777" w:rsidR="00A439DD" w:rsidRPr="00A439DD" w:rsidRDefault="00A439DD" w:rsidP="00A439DD">
      <w:pPr>
        <w:spacing w:after="120" w:line="30" w:lineRule="atLeast"/>
        <w:ind w:firstLine="567"/>
        <w:jc w:val="both"/>
        <w:rPr>
          <w:bCs/>
          <w:iCs/>
        </w:rPr>
      </w:pPr>
      <w:r w:rsidRPr="00A439DD">
        <w:rPr>
          <w:b/>
          <w:i/>
        </w:rPr>
        <w:t xml:space="preserve">Неналоговые доходы </w:t>
      </w:r>
      <w:r w:rsidRPr="00A439DD">
        <w:rPr>
          <w:bCs/>
          <w:iCs/>
        </w:rPr>
        <w:t xml:space="preserve">бюджета Тигильского муниципального района исполнены в объеме 5 230,8 тыс. рублей, при плановых назначениях 5 340,9 тыс. рублей, исполнение составило 97,9 %. </w:t>
      </w:r>
    </w:p>
    <w:p w14:paraId="0E642FA9" w14:textId="77777777" w:rsidR="00A439DD" w:rsidRPr="00A439DD" w:rsidRDefault="00A439DD" w:rsidP="00A439DD">
      <w:pPr>
        <w:ind w:firstLine="709"/>
        <w:jc w:val="both"/>
      </w:pPr>
      <w:r w:rsidRPr="00A439DD">
        <w:rPr>
          <w:b/>
          <w:bCs/>
          <w:i/>
          <w:iCs/>
        </w:rPr>
        <w:t>Безвозмездные поступления</w:t>
      </w:r>
      <w:r w:rsidRPr="00A439DD">
        <w:t xml:space="preserve"> бюджета Тигильского муниципального района исполнены в сумме 920 649,9 тыс. рублей, что составляет 99,7% к уточненному плану, из них безвозмездные поступления из других бюджетов бюджетной системы составили 920 838,4 тыс. рублей, в том числе:</w:t>
      </w:r>
    </w:p>
    <w:p w14:paraId="348513BA" w14:textId="77777777" w:rsidR="00A439DD" w:rsidRPr="00A439DD" w:rsidRDefault="00A439DD" w:rsidP="00A439DD">
      <w:pPr>
        <w:ind w:firstLine="709"/>
        <w:jc w:val="both"/>
      </w:pPr>
      <w:r w:rsidRPr="00A439DD">
        <w:t xml:space="preserve">- </w:t>
      </w:r>
      <w:r w:rsidRPr="00A439DD">
        <w:rPr>
          <w:b/>
          <w:bCs/>
          <w:i/>
          <w:iCs/>
        </w:rPr>
        <w:t>дотации</w:t>
      </w:r>
      <w:r w:rsidRPr="00A439DD">
        <w:t xml:space="preserve"> поступили в сумме 289 247,7 тыс. рублей, что составляет 100 % к уточненному плану;</w:t>
      </w:r>
    </w:p>
    <w:p w14:paraId="70529C49" w14:textId="77777777" w:rsidR="00A439DD" w:rsidRPr="00A439DD" w:rsidRDefault="00A439DD" w:rsidP="00A439DD">
      <w:pPr>
        <w:ind w:firstLine="709"/>
        <w:jc w:val="both"/>
      </w:pPr>
      <w:r w:rsidRPr="00A439DD">
        <w:t xml:space="preserve">- </w:t>
      </w:r>
      <w:r w:rsidRPr="00A439DD">
        <w:rPr>
          <w:b/>
          <w:bCs/>
          <w:i/>
          <w:iCs/>
        </w:rPr>
        <w:t>субсидии</w:t>
      </w:r>
      <w:r w:rsidRPr="00A439DD">
        <w:t xml:space="preserve"> - в сумме 157 489,0 тыс. рублей, что составляет 98,3% к уточненному плану;</w:t>
      </w:r>
    </w:p>
    <w:p w14:paraId="2C4294EE" w14:textId="77777777" w:rsidR="00A439DD" w:rsidRPr="00A439DD" w:rsidRDefault="00A439DD" w:rsidP="00A439DD">
      <w:pPr>
        <w:ind w:firstLine="709"/>
        <w:jc w:val="both"/>
      </w:pPr>
      <w:r w:rsidRPr="00A439DD">
        <w:t xml:space="preserve">- </w:t>
      </w:r>
      <w:r w:rsidRPr="00A439DD">
        <w:rPr>
          <w:b/>
          <w:bCs/>
          <w:i/>
          <w:iCs/>
        </w:rPr>
        <w:t>субвенции</w:t>
      </w:r>
      <w:r w:rsidRPr="00A439DD">
        <w:t xml:space="preserve"> - в сумме 448 352,7 тыс. рублей, что составляет 99,9% к уточненному плану;</w:t>
      </w:r>
    </w:p>
    <w:p w14:paraId="11584468" w14:textId="77777777" w:rsidR="00A439DD" w:rsidRPr="00A439DD" w:rsidRDefault="00A439DD" w:rsidP="00A439DD">
      <w:pPr>
        <w:ind w:firstLine="709"/>
        <w:jc w:val="both"/>
      </w:pPr>
      <w:r w:rsidRPr="00A439DD">
        <w:t xml:space="preserve">- </w:t>
      </w:r>
      <w:r w:rsidRPr="00A439DD">
        <w:rPr>
          <w:b/>
          <w:bCs/>
          <w:i/>
          <w:iCs/>
        </w:rPr>
        <w:t>иные межбюджетные трансферты</w:t>
      </w:r>
      <w:r w:rsidRPr="00A439DD">
        <w:t xml:space="preserve"> - в сумме 25 748,9 тыс. рублей, что составляет 100,0% к уточненному плану.</w:t>
      </w:r>
    </w:p>
    <w:p w14:paraId="02450A60" w14:textId="77777777" w:rsidR="00A439DD" w:rsidRPr="00A439DD" w:rsidRDefault="00A439DD" w:rsidP="00A439DD">
      <w:pPr>
        <w:ind w:firstLine="567"/>
        <w:jc w:val="both"/>
      </w:pPr>
      <w:r w:rsidRPr="00A439DD">
        <w:t>По сравнению с 2023 годом объем безвозмездных поступлений увеличился на 131 312,2 тыс. рублей (116,6 %).</w:t>
      </w:r>
    </w:p>
    <w:p w14:paraId="2DABA805" w14:textId="77777777" w:rsidR="00A439DD" w:rsidRPr="00A439DD" w:rsidRDefault="00A439DD" w:rsidP="00A439DD">
      <w:pPr>
        <w:jc w:val="both"/>
        <w:rPr>
          <w:color w:val="FF0000"/>
        </w:rPr>
      </w:pPr>
    </w:p>
    <w:p w14:paraId="2D598290" w14:textId="77777777" w:rsidR="00A439DD" w:rsidRPr="00A439DD" w:rsidRDefault="00A439DD" w:rsidP="00A439DD">
      <w:pPr>
        <w:ind w:firstLine="708"/>
        <w:jc w:val="center"/>
        <w:rPr>
          <w:b/>
        </w:rPr>
      </w:pPr>
      <w:r w:rsidRPr="00A439DD">
        <w:rPr>
          <w:b/>
        </w:rPr>
        <w:t>Расходы районного бюджета</w:t>
      </w:r>
    </w:p>
    <w:p w14:paraId="5DF2A860" w14:textId="77777777" w:rsidR="00A439DD" w:rsidRPr="00A439DD" w:rsidRDefault="00A439DD" w:rsidP="00A439DD">
      <w:pPr>
        <w:ind w:firstLine="708"/>
        <w:jc w:val="center"/>
        <w:rPr>
          <w:b/>
        </w:rPr>
      </w:pPr>
    </w:p>
    <w:p w14:paraId="41325174" w14:textId="77777777" w:rsidR="00A439DD" w:rsidRPr="00A439DD" w:rsidRDefault="00A439DD" w:rsidP="00A439DD">
      <w:pPr>
        <w:ind w:firstLine="708"/>
        <w:jc w:val="both"/>
      </w:pPr>
      <w:r w:rsidRPr="00A439DD">
        <w:t>Расходы бюджета Тигильского муниципального района за 2024 год исполнены в сумме 1 064 211,4 тыс. рублей (97,1 % к уточненному плану на 2024 год), что составляет 117,0% к уровню 2023 года, или выше уровня 2023 года на 155 008,3 тыс. рублей.</w:t>
      </w:r>
    </w:p>
    <w:p w14:paraId="426B9C2B" w14:textId="77777777" w:rsidR="00A439DD" w:rsidRPr="00A439DD" w:rsidRDefault="00A439DD" w:rsidP="00A439DD">
      <w:pPr>
        <w:jc w:val="both"/>
      </w:pPr>
      <w:r w:rsidRPr="00A439DD">
        <w:t xml:space="preserve">         Исполнение районного бюджета за 2024 год по разделам бюджетной классификации характеризуется следующими данными:</w:t>
      </w:r>
    </w:p>
    <w:p w14:paraId="3552ECF9" w14:textId="77777777" w:rsidR="00A439DD" w:rsidRPr="00A439DD" w:rsidRDefault="00A439DD" w:rsidP="00A439DD">
      <w:pPr>
        <w:ind w:firstLine="567"/>
        <w:jc w:val="both"/>
      </w:pPr>
      <w:bookmarkStart w:id="1" w:name="_Hlk188960059"/>
      <w:r w:rsidRPr="00A439DD">
        <w:lastRenderedPageBreak/>
        <w:t>- наибольший удельный вес – 61,9 % от общей суммы расходов районного бюджета, занимают расходы на образование, вторые по значимости расходы на общегосударственные вопросы – 13,9 %, на третьем месте финансовая поддержка бюджетов сельских поселений – 9,1 %, на четвертой позиции расходы на культуру – 7,9 %, на пятом месте расходы на социальную политику – 5,7 %.</w:t>
      </w:r>
    </w:p>
    <w:p w14:paraId="4959CDA5" w14:textId="77777777" w:rsidR="00A439DD" w:rsidRPr="00A439DD" w:rsidRDefault="00A439DD" w:rsidP="00A439DD">
      <w:pPr>
        <w:ind w:firstLine="567"/>
        <w:jc w:val="both"/>
      </w:pPr>
      <w:r w:rsidRPr="00A439DD">
        <w:t>Расходы на социальный блок в целом составляют 75,5 % от общих расходов районного бюджета.</w:t>
      </w:r>
    </w:p>
    <w:bookmarkEnd w:id="1"/>
    <w:p w14:paraId="15330DD5" w14:textId="77777777" w:rsidR="00A439DD" w:rsidRPr="00A439DD" w:rsidRDefault="00A439DD" w:rsidP="00A439DD">
      <w:pPr>
        <w:jc w:val="both"/>
      </w:pPr>
      <w:r w:rsidRPr="00A439DD">
        <w:rPr>
          <w:color w:val="FF0000"/>
        </w:rPr>
        <w:t xml:space="preserve">          </w:t>
      </w:r>
      <w:r w:rsidRPr="00A439DD">
        <w:t>В 2024 году расходная часть бюджета была рассчитана в программном формате, непрограммные расходы в бюджете запланированы в размере 9 846,8 тыс. рублей, что составляет 0,9% от общего объема расходов.</w:t>
      </w:r>
    </w:p>
    <w:p w14:paraId="62A66484" w14:textId="77777777" w:rsidR="00A439DD" w:rsidRPr="00A439DD" w:rsidRDefault="00A439DD" w:rsidP="00A439DD">
      <w:pPr>
        <w:ind w:firstLine="708"/>
        <w:jc w:val="both"/>
      </w:pPr>
      <w:r w:rsidRPr="00A439DD">
        <w:t>Всего в районном бюджете на 2024 год утверждено 12 муниципальных программ на общую сумму 1 085 695,1 тыс. рублей. Расходы бюджета района на реализацию муниципальных программ составили 1 058 686,8 тыс. руб. или 99,5% от общего объема расходов.</w:t>
      </w:r>
    </w:p>
    <w:p w14:paraId="246B0860" w14:textId="77777777" w:rsidR="00A439DD" w:rsidRPr="00A439DD" w:rsidRDefault="00A439DD" w:rsidP="00A439DD">
      <w:pPr>
        <w:ind w:firstLine="708"/>
        <w:jc w:val="both"/>
      </w:pPr>
    </w:p>
    <w:tbl>
      <w:tblPr>
        <w:tblW w:w="9864" w:type="dxa"/>
        <w:tblLook w:val="04A0" w:firstRow="1" w:lastRow="0" w:firstColumn="1" w:lastColumn="0" w:noHBand="0" w:noVBand="1"/>
      </w:tblPr>
      <w:tblGrid>
        <w:gridCol w:w="630"/>
        <w:gridCol w:w="3689"/>
        <w:gridCol w:w="1896"/>
        <w:gridCol w:w="1896"/>
        <w:gridCol w:w="1531"/>
        <w:gridCol w:w="222"/>
      </w:tblGrid>
      <w:tr w:rsidR="00A439DD" w:rsidRPr="00A439DD" w14:paraId="548B1F86" w14:textId="77777777" w:rsidTr="002C564A">
        <w:trPr>
          <w:gridAfter w:val="1"/>
          <w:wAfter w:w="222" w:type="dxa"/>
          <w:trHeight w:val="76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1E59" w14:textId="77777777" w:rsidR="00A439DD" w:rsidRPr="00CE6AFE" w:rsidRDefault="00A439DD" w:rsidP="002C564A">
            <w:pPr>
              <w:jc w:val="center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№ МП</w:t>
            </w:r>
          </w:p>
        </w:tc>
        <w:tc>
          <w:tcPr>
            <w:tcW w:w="4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F1FD26" w14:textId="77777777" w:rsidR="00A439DD" w:rsidRPr="00CE6AFE" w:rsidRDefault="00A439DD" w:rsidP="002C564A">
            <w:pPr>
              <w:jc w:val="center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952D9" w14:textId="77777777" w:rsidR="00A439DD" w:rsidRPr="00CE6AFE" w:rsidRDefault="00A439DD" w:rsidP="002C564A">
            <w:pPr>
              <w:jc w:val="center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Уточненная роспись/план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C49F0" w14:textId="77777777" w:rsidR="00A439DD" w:rsidRPr="00CE6AFE" w:rsidRDefault="00A439DD" w:rsidP="002C564A">
            <w:pPr>
              <w:jc w:val="center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Касс. расход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D66BC" w14:textId="77777777" w:rsidR="00A439DD" w:rsidRPr="00CE6AFE" w:rsidRDefault="00A439DD" w:rsidP="002C564A">
            <w:pPr>
              <w:jc w:val="center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Исполнение лимитов</w:t>
            </w:r>
          </w:p>
        </w:tc>
      </w:tr>
      <w:tr w:rsidR="00A439DD" w:rsidRPr="00A439DD" w14:paraId="78FF24F4" w14:textId="77777777" w:rsidTr="002C564A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40BA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01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112BD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"Развитие образования в Тигильском муниципальном районе"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56C8972E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710 840 372,01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685C943A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709 414 831,63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42AF7114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99,80%</w:t>
            </w:r>
          </w:p>
        </w:tc>
        <w:tc>
          <w:tcPr>
            <w:tcW w:w="222" w:type="dxa"/>
            <w:vAlign w:val="center"/>
            <w:hideMark/>
          </w:tcPr>
          <w:p w14:paraId="5F91D758" w14:textId="77777777" w:rsidR="00A439DD" w:rsidRPr="00A439DD" w:rsidRDefault="00A439DD" w:rsidP="002C564A"/>
        </w:tc>
      </w:tr>
      <w:tr w:rsidR="00A439DD" w:rsidRPr="00A439DD" w14:paraId="2E7A449A" w14:textId="77777777" w:rsidTr="002C564A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AA9C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02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31A30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 xml:space="preserve"> МП "Развитие культуры в Тигильском муниципальном районе"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19204C20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91 894 030,74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715334E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90 623 756,95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535DFC58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98,62%</w:t>
            </w:r>
          </w:p>
        </w:tc>
        <w:tc>
          <w:tcPr>
            <w:tcW w:w="222" w:type="dxa"/>
            <w:vAlign w:val="center"/>
            <w:hideMark/>
          </w:tcPr>
          <w:p w14:paraId="57A6A0F9" w14:textId="77777777" w:rsidR="00A439DD" w:rsidRPr="00A439DD" w:rsidRDefault="00A439DD" w:rsidP="002C564A"/>
        </w:tc>
      </w:tr>
      <w:tr w:rsidR="00A439DD" w:rsidRPr="00A439DD" w14:paraId="703E637C" w14:textId="77777777" w:rsidTr="002C564A">
        <w:trPr>
          <w:trHeight w:val="278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A11D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03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8EDB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"Развитие физической культуры и спорта в Тигильском муниципальном районе"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1A983FAD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276 006,22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5DCF9AB3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276 006,22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06EB07B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100,00%</w:t>
            </w:r>
          </w:p>
        </w:tc>
        <w:tc>
          <w:tcPr>
            <w:tcW w:w="222" w:type="dxa"/>
            <w:vAlign w:val="center"/>
            <w:hideMark/>
          </w:tcPr>
          <w:p w14:paraId="3174FDEE" w14:textId="77777777" w:rsidR="00A439DD" w:rsidRPr="00A439DD" w:rsidRDefault="00A439DD" w:rsidP="002C564A"/>
        </w:tc>
      </w:tr>
      <w:tr w:rsidR="00A439DD" w:rsidRPr="00A439DD" w14:paraId="0D1570C2" w14:textId="77777777" w:rsidTr="002C564A">
        <w:trPr>
          <w:trHeight w:val="416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7117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05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E43EB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"Энергоэффективность, развитие энергетики и коммунального хозяйства, обеспечение жителей населенных пунктов Тигильского муниципального района коммунальными услугами и услугами по благоустройству"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6E704990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3 326 891,60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64C3062E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3 326 891,60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8D11011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100,00%</w:t>
            </w:r>
          </w:p>
        </w:tc>
        <w:tc>
          <w:tcPr>
            <w:tcW w:w="222" w:type="dxa"/>
            <w:vAlign w:val="center"/>
            <w:hideMark/>
          </w:tcPr>
          <w:p w14:paraId="77623197" w14:textId="77777777" w:rsidR="00A439DD" w:rsidRPr="00A439DD" w:rsidRDefault="00A439DD" w:rsidP="002C564A"/>
        </w:tc>
      </w:tr>
      <w:tr w:rsidR="00A439DD" w:rsidRPr="00A439DD" w14:paraId="0171E707" w14:textId="77777777" w:rsidTr="002C564A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828B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06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3CD96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"Развитие экономики, сельского хозяйства Тигильского муниципального района, повышение их конкурентоспособности"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4F2CB16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4 397 414,24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1165CB6F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2 115 028,19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93A1CE5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48,10%</w:t>
            </w:r>
          </w:p>
        </w:tc>
        <w:tc>
          <w:tcPr>
            <w:tcW w:w="222" w:type="dxa"/>
            <w:vAlign w:val="center"/>
            <w:hideMark/>
          </w:tcPr>
          <w:p w14:paraId="1573402E" w14:textId="77777777" w:rsidR="00A439DD" w:rsidRPr="00A439DD" w:rsidRDefault="00A439DD" w:rsidP="002C564A"/>
        </w:tc>
      </w:tr>
      <w:tr w:rsidR="00A439DD" w:rsidRPr="00A439DD" w14:paraId="20B1D035" w14:textId="77777777" w:rsidTr="002C564A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A182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07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A0EB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"Развитие транспортной доступности в Тигильском муниципальном районе"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4AE20830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3 850 000,00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5C60ED18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2 625 000,00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D74972D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68,18%</w:t>
            </w:r>
          </w:p>
        </w:tc>
        <w:tc>
          <w:tcPr>
            <w:tcW w:w="222" w:type="dxa"/>
            <w:vAlign w:val="center"/>
            <w:hideMark/>
          </w:tcPr>
          <w:p w14:paraId="4CD84A93" w14:textId="77777777" w:rsidR="00A439DD" w:rsidRPr="00A439DD" w:rsidRDefault="00A439DD" w:rsidP="002C564A"/>
        </w:tc>
      </w:tr>
      <w:tr w:rsidR="00A439DD" w:rsidRPr="00A439DD" w14:paraId="2A5D2F31" w14:textId="77777777" w:rsidTr="002C564A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3CD2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08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32DA4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"Социальная поддержка жителей в Тигильском муниципальном районе"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68DAAEE3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11 888 069,36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8743127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11 653 069,36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C8E7439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98,02%</w:t>
            </w:r>
          </w:p>
        </w:tc>
        <w:tc>
          <w:tcPr>
            <w:tcW w:w="222" w:type="dxa"/>
            <w:vAlign w:val="center"/>
            <w:hideMark/>
          </w:tcPr>
          <w:p w14:paraId="500D5405" w14:textId="77777777" w:rsidR="00A439DD" w:rsidRPr="00A439DD" w:rsidRDefault="00A439DD" w:rsidP="002C564A"/>
        </w:tc>
      </w:tr>
      <w:tr w:rsidR="00A439DD" w:rsidRPr="00A439DD" w14:paraId="680E8444" w14:textId="77777777" w:rsidTr="002C564A">
        <w:trPr>
          <w:trHeight w:val="127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2971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09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AA833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 xml:space="preserve">МП "Совершенствование гражданской обороны, защиты населения и территорий Тигильского муниципального </w:t>
            </w:r>
            <w:r w:rsidRPr="00CE6AFE">
              <w:rPr>
                <w:b/>
                <w:bCs/>
                <w:color w:val="000000"/>
              </w:rPr>
              <w:lastRenderedPageBreak/>
              <w:t>района от чрезвычайных ситуаций природного и техногенного характера, обеспечение пожарной безопасности"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3E635F54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lastRenderedPageBreak/>
              <w:t>469 880,00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54CF934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469 880,00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7500F1A4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100,00%</w:t>
            </w:r>
          </w:p>
        </w:tc>
        <w:tc>
          <w:tcPr>
            <w:tcW w:w="222" w:type="dxa"/>
            <w:vAlign w:val="center"/>
            <w:hideMark/>
          </w:tcPr>
          <w:p w14:paraId="404311CC" w14:textId="77777777" w:rsidR="00A439DD" w:rsidRPr="00A439DD" w:rsidRDefault="00A439DD" w:rsidP="002C564A"/>
        </w:tc>
      </w:tr>
      <w:tr w:rsidR="00A439DD" w:rsidRPr="00A439DD" w14:paraId="5BEF4790" w14:textId="77777777" w:rsidTr="002C564A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17A5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10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E0D8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"Совершенствование системы управления имуществом и земельными ресурсами Тигильского муниципального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BF69862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5 109 986,73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E40C03E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3 750 166,00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51BDFCC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73,39%</w:t>
            </w:r>
          </w:p>
        </w:tc>
        <w:tc>
          <w:tcPr>
            <w:tcW w:w="222" w:type="dxa"/>
            <w:vAlign w:val="center"/>
            <w:hideMark/>
          </w:tcPr>
          <w:p w14:paraId="19653D59" w14:textId="77777777" w:rsidR="00A439DD" w:rsidRPr="00A439DD" w:rsidRDefault="00A439DD" w:rsidP="002C564A"/>
        </w:tc>
      </w:tr>
      <w:tr w:rsidR="00A439DD" w:rsidRPr="00A439DD" w14:paraId="7BB35515" w14:textId="77777777" w:rsidTr="002C564A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3D0D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11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D81D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"Совершенствование управления муниципальными финансами Тигильского муниципального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7BAB9D0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142 695 586,00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41771BE8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124 493 455,14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117667BB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87,24%</w:t>
            </w:r>
          </w:p>
        </w:tc>
        <w:tc>
          <w:tcPr>
            <w:tcW w:w="222" w:type="dxa"/>
            <w:vAlign w:val="center"/>
            <w:hideMark/>
          </w:tcPr>
          <w:p w14:paraId="06761940" w14:textId="77777777" w:rsidR="00A439DD" w:rsidRPr="00A439DD" w:rsidRDefault="00A439DD" w:rsidP="002C564A"/>
        </w:tc>
      </w:tr>
      <w:tr w:rsidR="00A439DD" w:rsidRPr="00A439DD" w14:paraId="5E7F8295" w14:textId="77777777" w:rsidTr="002C564A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069C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12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E4B70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"Совершенствование территориальной политики, укрепление национального единства и межнациональных отношений в Тигильском муниципальном районе"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D70ED71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110 918 854,58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6051D526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109 910 665,47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3E6B0F7C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99,09%</w:t>
            </w:r>
          </w:p>
        </w:tc>
        <w:tc>
          <w:tcPr>
            <w:tcW w:w="222" w:type="dxa"/>
            <w:vAlign w:val="center"/>
            <w:hideMark/>
          </w:tcPr>
          <w:p w14:paraId="2C3DEB7A" w14:textId="77777777" w:rsidR="00A439DD" w:rsidRPr="00A439DD" w:rsidRDefault="00A439DD" w:rsidP="002C564A"/>
        </w:tc>
      </w:tr>
      <w:tr w:rsidR="00A439DD" w:rsidRPr="00A439DD" w14:paraId="07781618" w14:textId="77777777" w:rsidTr="002C564A">
        <w:trPr>
          <w:trHeight w:val="102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711C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13</w:t>
            </w: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16FE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МП "Обеспечение общественного порядка, противодействие преступности, профилактика правонарушений, преступлений, наркомании, экстремизма и терроризма на территории Тигильского муниципального района"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6B07BD40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28 000,00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2F43C2F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28 000,00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0EB59B56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100,00%</w:t>
            </w:r>
          </w:p>
        </w:tc>
        <w:tc>
          <w:tcPr>
            <w:tcW w:w="222" w:type="dxa"/>
            <w:vAlign w:val="center"/>
            <w:hideMark/>
          </w:tcPr>
          <w:p w14:paraId="6814F7EC" w14:textId="77777777" w:rsidR="00A439DD" w:rsidRPr="00A439DD" w:rsidRDefault="00A439DD" w:rsidP="002C564A"/>
        </w:tc>
      </w:tr>
      <w:tr w:rsidR="00A439DD" w:rsidRPr="00A439DD" w14:paraId="4A289E04" w14:textId="77777777" w:rsidTr="002C564A">
        <w:trPr>
          <w:trHeight w:val="299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45C7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59977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 xml:space="preserve">      Программные расходы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1F7D5096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1 085 695 091,48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589429E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1 058 686 750,56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1DCD5CC0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97,51%</w:t>
            </w:r>
          </w:p>
        </w:tc>
        <w:tc>
          <w:tcPr>
            <w:tcW w:w="222" w:type="dxa"/>
            <w:vAlign w:val="center"/>
            <w:hideMark/>
          </w:tcPr>
          <w:p w14:paraId="6A6BF1D0" w14:textId="77777777" w:rsidR="00A439DD" w:rsidRPr="00A439DD" w:rsidRDefault="00A439DD" w:rsidP="002C564A"/>
        </w:tc>
      </w:tr>
      <w:tr w:rsidR="00A439DD" w:rsidRPr="00A439DD" w14:paraId="75FC7FB7" w14:textId="77777777" w:rsidTr="002C564A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D70C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bookmarkStart w:id="2" w:name="_Hlk189834980"/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0A7CD" w14:textId="77777777" w:rsidR="00A439DD" w:rsidRPr="00CE6AFE" w:rsidRDefault="00A439DD" w:rsidP="002C564A">
            <w:pPr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 xml:space="preserve">      Непрограммные расходы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79721F0A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9 846 835,23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2A1DABFC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5 524 628,51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14:paraId="4F5BA502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56,11%</w:t>
            </w:r>
          </w:p>
        </w:tc>
        <w:tc>
          <w:tcPr>
            <w:tcW w:w="222" w:type="dxa"/>
            <w:vAlign w:val="center"/>
            <w:hideMark/>
          </w:tcPr>
          <w:p w14:paraId="09D61BFD" w14:textId="77777777" w:rsidR="00A439DD" w:rsidRPr="00A439DD" w:rsidRDefault="00A439DD" w:rsidP="002C564A"/>
        </w:tc>
      </w:tr>
      <w:bookmarkEnd w:id="2"/>
      <w:tr w:rsidR="00A439DD" w:rsidRPr="00A439DD" w14:paraId="2604BC0F" w14:textId="77777777" w:rsidTr="002C564A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8245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4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E7565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14:paraId="254A85ED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1 095 541 926,71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14:paraId="37008D98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1 064 211 379,07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14:paraId="2B44D869" w14:textId="77777777" w:rsidR="00A439DD" w:rsidRPr="00CE6AFE" w:rsidRDefault="00A439DD" w:rsidP="002C564A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CE6AFE">
              <w:rPr>
                <w:b/>
                <w:bCs/>
                <w:color w:val="000000"/>
              </w:rPr>
              <w:t>97,14%</w:t>
            </w:r>
          </w:p>
        </w:tc>
        <w:tc>
          <w:tcPr>
            <w:tcW w:w="222" w:type="dxa"/>
            <w:vAlign w:val="center"/>
          </w:tcPr>
          <w:p w14:paraId="0B2F05F8" w14:textId="77777777" w:rsidR="00A439DD" w:rsidRPr="00A439DD" w:rsidRDefault="00A439DD" w:rsidP="002C564A"/>
        </w:tc>
      </w:tr>
    </w:tbl>
    <w:p w14:paraId="1EAF516F" w14:textId="77777777" w:rsidR="00A439DD" w:rsidRPr="00A439DD" w:rsidRDefault="00A439DD" w:rsidP="00A439DD">
      <w:pPr>
        <w:tabs>
          <w:tab w:val="left" w:pos="1080"/>
        </w:tabs>
        <w:ind w:firstLine="709"/>
        <w:jc w:val="both"/>
        <w:rPr>
          <w:color w:val="FF0000"/>
        </w:rPr>
      </w:pPr>
    </w:p>
    <w:p w14:paraId="46D3DBD3" w14:textId="77777777" w:rsidR="00A439DD" w:rsidRPr="00A439DD" w:rsidRDefault="00A439DD" w:rsidP="00A439DD">
      <w:pPr>
        <w:tabs>
          <w:tab w:val="left" w:pos="1080"/>
        </w:tabs>
        <w:ind w:firstLine="709"/>
        <w:jc w:val="both"/>
        <w:rPr>
          <w:highlight w:val="yellow"/>
        </w:rPr>
      </w:pPr>
      <w:r w:rsidRPr="00A439DD">
        <w:t xml:space="preserve">В 2024 году перечисление </w:t>
      </w:r>
      <w:r w:rsidRPr="00A439DD">
        <w:rPr>
          <w:b/>
          <w:bCs/>
          <w:i/>
          <w:iCs/>
        </w:rPr>
        <w:t>межбюджетных трансфертов в бюджеты сельских поселений</w:t>
      </w:r>
      <w:r w:rsidRPr="00A439DD">
        <w:t xml:space="preserve"> </w:t>
      </w:r>
      <w:bookmarkStart w:id="3" w:name="_Hlk127178151"/>
      <w:r w:rsidRPr="00A439DD">
        <w:t>составило 109 632,2 тыс. рублей при планируемом объеме 128 409,2 тыс. рублей, исполнение составило 85,4 %.</w:t>
      </w:r>
      <w:bookmarkEnd w:id="3"/>
    </w:p>
    <w:p w14:paraId="48A518F3" w14:textId="77777777" w:rsidR="00A439DD" w:rsidRPr="00A439DD" w:rsidRDefault="00A439DD" w:rsidP="00A439DD">
      <w:pPr>
        <w:tabs>
          <w:tab w:val="left" w:pos="1080"/>
        </w:tabs>
        <w:ind w:firstLine="709"/>
        <w:jc w:val="both"/>
      </w:pPr>
      <w:r w:rsidRPr="00A439DD">
        <w:t xml:space="preserve">Всего перечислено дотаций на выравнивание уровня бюджетной обеспеченности сельским поселениям </w:t>
      </w:r>
      <w:bookmarkStart w:id="4" w:name="_Hlk127178186"/>
      <w:r w:rsidRPr="00A439DD">
        <w:t>52 404,0 тыс. рублей, при планируемом объеме 52 404,0 тыс. рублей, исполнение составило 100 %.</w:t>
      </w:r>
      <w:bookmarkEnd w:id="4"/>
      <w:r w:rsidRPr="00A439DD">
        <w:t xml:space="preserve"> </w:t>
      </w:r>
    </w:p>
    <w:p w14:paraId="00BB0051" w14:textId="77777777" w:rsidR="00A439DD" w:rsidRPr="00A439DD" w:rsidRDefault="00A439DD" w:rsidP="00A439DD">
      <w:pPr>
        <w:tabs>
          <w:tab w:val="left" w:pos="1080"/>
        </w:tabs>
        <w:ind w:firstLine="709"/>
        <w:jc w:val="both"/>
      </w:pPr>
      <w:bookmarkStart w:id="5" w:name="_Hlk127178234"/>
      <w:r w:rsidRPr="00A439DD">
        <w:t>Всего перечислено субвенций в бюджеты поселений 9 762,1 тыс. рублей, при планируемом объеме 9 774,2 тыс. рублей, исполнение составило 99,9 %.</w:t>
      </w:r>
    </w:p>
    <w:p w14:paraId="2107D555" w14:textId="77777777" w:rsidR="00A439DD" w:rsidRPr="00A439DD" w:rsidRDefault="00A439DD" w:rsidP="00A439DD">
      <w:pPr>
        <w:tabs>
          <w:tab w:val="left" w:pos="1080"/>
        </w:tabs>
        <w:ind w:firstLine="709"/>
        <w:jc w:val="both"/>
      </w:pPr>
      <w:r w:rsidRPr="00A439DD">
        <w:t xml:space="preserve">Исполнение районного бюджета по перечислению иных межбюджетных трансфертов бюджетам сельских поселений составило 71,7 %. При планируемом объеме 66 231,0 тыс. рублей, фактически перечислено 47 466,1 тыс. рублей. </w:t>
      </w:r>
    </w:p>
    <w:p w14:paraId="448FD04F" w14:textId="77777777" w:rsidR="00A439DD" w:rsidRPr="00A439DD" w:rsidRDefault="00A439DD" w:rsidP="00A439DD">
      <w:pPr>
        <w:ind w:firstLine="720"/>
        <w:jc w:val="both"/>
      </w:pPr>
      <w:r w:rsidRPr="00A439DD">
        <w:rPr>
          <w:b/>
          <w:bCs/>
          <w:i/>
          <w:iCs/>
        </w:rPr>
        <w:t>Резервный фонд</w:t>
      </w:r>
      <w:r w:rsidRPr="00A439DD">
        <w:t xml:space="preserve"> на 2024 год первоначальным решением о бюджете утвержден в сумме 1 000,0 тыс. рублей. </w:t>
      </w:r>
    </w:p>
    <w:p w14:paraId="5C372F0B" w14:textId="77777777" w:rsidR="00A439DD" w:rsidRPr="00A439DD" w:rsidRDefault="00A439DD" w:rsidP="00A439DD">
      <w:pPr>
        <w:ind w:firstLine="708"/>
        <w:jc w:val="both"/>
      </w:pPr>
      <w:r w:rsidRPr="00A439DD">
        <w:t xml:space="preserve">Фактическое исполнение составило 856,4 тыс. рублей, или 0,08 % от общей суммы расходов, что соответствует предельному нормативу, установленному п. 3 ст. 81 Бюджетного Кодекса (не более 3,0 процентов утвержденного общего объема расходов бюджета). </w:t>
      </w:r>
    </w:p>
    <w:bookmarkEnd w:id="5"/>
    <w:p w14:paraId="217468CF" w14:textId="77777777" w:rsidR="005F6CFA" w:rsidRPr="003A3AC3" w:rsidRDefault="005F6CFA" w:rsidP="00946459">
      <w:pPr>
        <w:jc w:val="center"/>
        <w:rPr>
          <w:b/>
          <w:spacing w:val="-1"/>
        </w:rPr>
      </w:pPr>
      <w:r w:rsidRPr="003A3AC3">
        <w:rPr>
          <w:b/>
          <w:spacing w:val="-1"/>
        </w:rPr>
        <w:t>Управление муниципальным имуществом и земельными ресурсами</w:t>
      </w:r>
    </w:p>
    <w:p w14:paraId="207E12BA" w14:textId="525AF153" w:rsidR="00E4556A" w:rsidRPr="00E4556A" w:rsidRDefault="00E4556A" w:rsidP="00E4556A">
      <w:pPr>
        <w:ind w:firstLine="709"/>
        <w:jc w:val="both"/>
        <w:rPr>
          <w:rFonts w:eastAsia="+mj-ea"/>
          <w:kern w:val="24"/>
        </w:rPr>
      </w:pPr>
      <w:r w:rsidRPr="00E4556A">
        <w:rPr>
          <w:rFonts w:eastAsia="+mj-ea"/>
          <w:kern w:val="24"/>
        </w:rPr>
        <w:t xml:space="preserve">По состоянию на 01.01.2025 года в реестре муниципального имущества, принадлежащего Тигильскому муниципальному </w:t>
      </w:r>
      <w:r w:rsidR="00CF3421">
        <w:rPr>
          <w:rFonts w:eastAsia="+mj-ea"/>
          <w:kern w:val="24"/>
        </w:rPr>
        <w:t>район</w:t>
      </w:r>
      <w:r w:rsidRPr="00E4556A">
        <w:rPr>
          <w:rFonts w:eastAsia="+mj-ea"/>
          <w:kern w:val="24"/>
        </w:rPr>
        <w:t xml:space="preserve">у, находилось: </w:t>
      </w:r>
      <w:r w:rsidRPr="00E4556A">
        <w:rPr>
          <w:rFonts w:eastAsia="+mj-ea"/>
          <w:kern w:val="24"/>
        </w:rPr>
        <w:br/>
      </w:r>
      <w:r w:rsidRPr="00E4556A">
        <w:rPr>
          <w:rFonts w:eastAsia="+mj-ea"/>
          <w:kern w:val="24"/>
        </w:rPr>
        <w:lastRenderedPageBreak/>
        <w:t xml:space="preserve">           - в оперативном управлении: 25 объектов недвижимости, 26 земельных участков и 4172 объекта движимого имущества; </w:t>
      </w:r>
    </w:p>
    <w:p w14:paraId="1FA137F3" w14:textId="77777777" w:rsidR="00E4556A" w:rsidRPr="00E4556A" w:rsidRDefault="00E4556A" w:rsidP="00E4556A">
      <w:pPr>
        <w:ind w:firstLine="709"/>
        <w:jc w:val="both"/>
        <w:rPr>
          <w:rFonts w:eastAsia="+mj-ea"/>
          <w:kern w:val="24"/>
        </w:rPr>
      </w:pPr>
      <w:r w:rsidRPr="00E4556A">
        <w:rPr>
          <w:rFonts w:eastAsia="+mj-ea"/>
          <w:kern w:val="24"/>
        </w:rPr>
        <w:t xml:space="preserve">- в казне - 46 объектов недвижимости (из них 38 объектов составляет специализированный жилищный фонд: 6 служебных жилых помещений и 33 для детей-сирот).  </w:t>
      </w:r>
    </w:p>
    <w:p w14:paraId="06EC241C" w14:textId="77777777" w:rsidR="00E4556A" w:rsidRPr="00E4556A" w:rsidRDefault="00E4556A" w:rsidP="00E4556A">
      <w:pPr>
        <w:ind w:firstLine="709"/>
        <w:jc w:val="both"/>
      </w:pPr>
      <w:r w:rsidRPr="00E4556A">
        <w:t>В 2024 году проведены работы по следующим направлениям деятельности:</w:t>
      </w:r>
    </w:p>
    <w:p w14:paraId="2C31F232" w14:textId="529208AA" w:rsidR="00E4556A" w:rsidRPr="00E4556A" w:rsidRDefault="00E4556A" w:rsidP="00E4556A">
      <w:pPr>
        <w:ind w:firstLine="709"/>
        <w:jc w:val="both"/>
      </w:pPr>
      <w:r w:rsidRPr="00E4556A">
        <w:t xml:space="preserve">Зарегистрировано 26 жилых помещений в собственность сельского поселения «село Тигиль» (переселение из аварийного жилищного фонда),  из них выкупленных у собственников - 14, приобретенных в целях предоставления гражданам - 12. Также зарегистрированы 17 жилых помещений в собственность </w:t>
      </w:r>
      <w:r w:rsidR="00CF3421">
        <w:t>район</w:t>
      </w:r>
      <w:r w:rsidRPr="00E4556A">
        <w:t>а (с. Усть-Хайрюзово – 10, с. Лесная – 6, с. Тигиль – 1) – отсутствующие в Законах о разграничениях от 2006 года.</w:t>
      </w:r>
    </w:p>
    <w:p w14:paraId="132523D9" w14:textId="48B2430F" w:rsidR="00E4556A" w:rsidRPr="00E4556A" w:rsidRDefault="00E4556A" w:rsidP="00E4556A">
      <w:pPr>
        <w:ind w:firstLine="709"/>
        <w:jc w:val="both"/>
      </w:pPr>
      <w:r w:rsidRPr="00E4556A">
        <w:t xml:space="preserve">В соответствии с Приказом Минфина России от 10.10.2023 № 163н «Об утверждении Порядка ведения органами местного самоуправления реестров муниципального имущества» подготовлены и утверждены реестры муниципального имущества, находящегося в собственности муниципального образования «Тигильский муниципальный район» и сельского поселения село «Тигиль». Систематизированы Реестры муниципального имущества сельских поселений Тигильского муниципального </w:t>
      </w:r>
      <w:r w:rsidR="00CF3421">
        <w:t>район</w:t>
      </w:r>
      <w:r w:rsidRPr="00E4556A">
        <w:t>а.</w:t>
      </w:r>
    </w:p>
    <w:p w14:paraId="12DCF618" w14:textId="77777777" w:rsidR="00E4556A" w:rsidRPr="00E4556A" w:rsidRDefault="00E4556A" w:rsidP="00E4556A">
      <w:pPr>
        <w:ind w:firstLine="709"/>
        <w:jc w:val="both"/>
      </w:pPr>
      <w:r w:rsidRPr="00E4556A">
        <w:t xml:space="preserve">Заключено 9 договоров социального найма, 9 - служебных, временных договоров – 14, составлен 61 акт приёма-передачи и осмотра. </w:t>
      </w:r>
    </w:p>
    <w:p w14:paraId="41D99FAB" w14:textId="77777777" w:rsidR="00E4556A" w:rsidRPr="00E4556A" w:rsidRDefault="00E4556A" w:rsidP="00E4556A">
      <w:pPr>
        <w:ind w:firstLine="709"/>
        <w:jc w:val="both"/>
      </w:pPr>
      <w:r w:rsidRPr="00E4556A">
        <w:t xml:space="preserve">Велись в течение всего года 116 лицевых счетов нанимателей жилых помещений муниципального жилищного фонда сельского поселения «село Тигиль» и 28 лицевых счетов нанимателей специализированного жилищного фонда (дети-сироты) района.  Выставлено нанимателям 1392 платежных документа на сумму 422 894,06 руб., поступило в бюджет с. Тигиль 335 638,51 руб. Регулярно направляются претензии по уплате платежей в бюджет. </w:t>
      </w:r>
    </w:p>
    <w:p w14:paraId="54CF3401" w14:textId="77777777" w:rsidR="00E4556A" w:rsidRPr="00E4556A" w:rsidRDefault="00E4556A" w:rsidP="00E4556A">
      <w:pPr>
        <w:ind w:firstLine="709"/>
        <w:jc w:val="both"/>
      </w:pPr>
      <w:r w:rsidRPr="00E4556A">
        <w:t xml:space="preserve">Направлено 7 заявлений о выдаче судебных приказов на взыскание задолженности за найм жилого помещения на сумму 98 266,6 рублей. </w:t>
      </w:r>
    </w:p>
    <w:p w14:paraId="2C0AFA75" w14:textId="77777777" w:rsidR="00E4556A" w:rsidRPr="00E4556A" w:rsidRDefault="00E4556A" w:rsidP="00E4556A">
      <w:pPr>
        <w:ind w:firstLine="709"/>
        <w:jc w:val="both"/>
      </w:pPr>
      <w:r w:rsidRPr="00E4556A">
        <w:t>Велись в течение всего года (постоянно) 16 лицевых счетов юридических лиц и индивидуальных предпринимателей по аренде имущества (10 районных и 6 сельского поселения Тигиль). За год поступило в бюджет с. Тигиль 554 306,12 руб. и бюджет Тигильского района (за аренду муниципального имущества) – 879 256,54 руб.</w:t>
      </w:r>
    </w:p>
    <w:p w14:paraId="3C372A27" w14:textId="77777777" w:rsidR="00E4556A" w:rsidRPr="00E4556A" w:rsidRDefault="00E4556A" w:rsidP="00E4556A">
      <w:pPr>
        <w:ind w:firstLine="709"/>
        <w:jc w:val="both"/>
      </w:pPr>
      <w:r w:rsidRPr="00E4556A">
        <w:t xml:space="preserve">Проводится работа по Перечням ранее учтенных объектов, направленных Росреестром Камчатского края в количестве 1936 объектов. В ходе проделанной работы 513 объекта зарегистрированы в собственность муниципальных образований. </w:t>
      </w:r>
    </w:p>
    <w:p w14:paraId="2B58F73B" w14:textId="77777777" w:rsidR="00E4556A" w:rsidRPr="00E4556A" w:rsidRDefault="00E4556A" w:rsidP="00E4556A">
      <w:pPr>
        <w:ind w:firstLine="709"/>
        <w:jc w:val="both"/>
      </w:pPr>
      <w:r w:rsidRPr="00E4556A">
        <w:t>Подготовлено документов (договоров) на приватизацию жилых помещений гражданами – 5.</w:t>
      </w:r>
    </w:p>
    <w:p w14:paraId="0F115CD7" w14:textId="77777777" w:rsidR="00E4556A" w:rsidRPr="00E4556A" w:rsidRDefault="00E4556A" w:rsidP="00E4556A">
      <w:pPr>
        <w:ind w:firstLine="709"/>
        <w:jc w:val="both"/>
      </w:pPr>
      <w:r w:rsidRPr="00E4556A">
        <w:t xml:space="preserve">Полностью исполнен план-график работ по государственной регистрации права муниципальной собственности, зарегистрировано 34 объекта недвижимости. </w:t>
      </w:r>
    </w:p>
    <w:p w14:paraId="282365BF" w14:textId="5A589150" w:rsidR="00E4556A" w:rsidRPr="00E4556A" w:rsidRDefault="00E4556A" w:rsidP="00E4556A">
      <w:pPr>
        <w:ind w:firstLine="709"/>
        <w:jc w:val="both"/>
      </w:pPr>
      <w:r w:rsidRPr="00E4556A">
        <w:t xml:space="preserve">Проведено 4 мероприятия по определению вида фактического использования объектов недвижимого имущества на территории Тигильского муниципального </w:t>
      </w:r>
      <w:r w:rsidR="00CF3421">
        <w:t>район</w:t>
      </w:r>
      <w:r w:rsidRPr="00E4556A">
        <w:t>а. Результаты проверок направлены в Министерство имущественных и земельных отношений Камчатского края для принятия решения.</w:t>
      </w:r>
    </w:p>
    <w:p w14:paraId="7103085B" w14:textId="246D8825" w:rsidR="00E4556A" w:rsidRPr="00E4556A" w:rsidRDefault="00E4556A" w:rsidP="00E4556A">
      <w:pPr>
        <w:ind w:firstLine="709"/>
        <w:jc w:val="both"/>
      </w:pPr>
      <w:r w:rsidRPr="00E4556A">
        <w:t xml:space="preserve">Произведен примерный расчет стоимости кадастровых работ на территории Тигильского муниципального </w:t>
      </w:r>
      <w:r w:rsidR="00CF3421">
        <w:t>район</w:t>
      </w:r>
      <w:r w:rsidRPr="00E4556A">
        <w:t>а (согласно коммерческим предложениям). А также утвержден план-график работ по проведению кадастровых работ в отношении муниципального имущества.</w:t>
      </w:r>
    </w:p>
    <w:p w14:paraId="1C647F33" w14:textId="77777777" w:rsidR="00E4556A" w:rsidRPr="00E4556A" w:rsidRDefault="00E4556A" w:rsidP="00E4556A">
      <w:pPr>
        <w:ind w:firstLine="709"/>
        <w:jc w:val="both"/>
      </w:pPr>
      <w:r w:rsidRPr="00E4556A">
        <w:t>В связи с изменениями в Налоговый кодекс РФ подготовлены и приняты НПА о налоге на имущество физических лиц.</w:t>
      </w:r>
    </w:p>
    <w:p w14:paraId="56708FFB" w14:textId="77777777" w:rsidR="00E4556A" w:rsidRPr="00E4556A" w:rsidRDefault="00E4556A" w:rsidP="00E4556A">
      <w:pPr>
        <w:ind w:firstLine="709"/>
        <w:jc w:val="both"/>
      </w:pPr>
      <w:r w:rsidRPr="00E4556A">
        <w:t>Проведены работы по приватизации муниципального имущества (автотранспортное средство). В доход бюджета поступило 242,0 тыс. рублей.</w:t>
      </w:r>
    </w:p>
    <w:p w14:paraId="375082D3" w14:textId="77777777" w:rsidR="00E4556A" w:rsidRPr="00E4556A" w:rsidRDefault="00E4556A" w:rsidP="00E4556A">
      <w:pPr>
        <w:ind w:firstLine="709"/>
        <w:jc w:val="both"/>
      </w:pPr>
      <w:r w:rsidRPr="00E4556A">
        <w:t>Утверждены Перечни муниципального имущества, предназначенные для субъектов СМСП. В течение 2024 года Перечни сельских поселений не дополнялись в связи с отсутствием муниципального имущества, предназначенного для СМСП</w:t>
      </w:r>
    </w:p>
    <w:p w14:paraId="26B7AF0C" w14:textId="77777777" w:rsidR="00E4556A" w:rsidRPr="00E4556A" w:rsidRDefault="00E4556A" w:rsidP="00E4556A">
      <w:pPr>
        <w:ind w:firstLine="709"/>
        <w:jc w:val="both"/>
      </w:pPr>
      <w:r w:rsidRPr="00E4556A">
        <w:lastRenderedPageBreak/>
        <w:t>Изъято из оперативного управления у образовательного учреждения 2 автотранспортных средства. Также передано муниципальное имущество в оперативное управление семи образовательным учреждениям.</w:t>
      </w:r>
    </w:p>
    <w:p w14:paraId="580B1FD9" w14:textId="3DD19FA6" w:rsidR="00E4556A" w:rsidRPr="00E4556A" w:rsidRDefault="00E4556A" w:rsidP="00E4556A">
      <w:pPr>
        <w:ind w:firstLine="708"/>
        <w:jc w:val="center"/>
      </w:pPr>
      <w:r w:rsidRPr="00E4556A">
        <w:t>На основании заявлений присвоено 5 адресов объектам недвижимости.</w:t>
      </w:r>
    </w:p>
    <w:p w14:paraId="3C1D12C9" w14:textId="52F9E676" w:rsidR="00B33245" w:rsidRDefault="00B33245" w:rsidP="00E4556A">
      <w:pPr>
        <w:ind w:firstLine="708"/>
        <w:jc w:val="center"/>
        <w:rPr>
          <w:b/>
        </w:rPr>
      </w:pPr>
      <w:r>
        <w:rPr>
          <w:b/>
        </w:rPr>
        <w:t>Деятельность по определению поставщиков (подрядчиков и исполнителей)</w:t>
      </w:r>
    </w:p>
    <w:p w14:paraId="2BC8046B" w14:textId="77777777" w:rsidR="00A42DC3" w:rsidRPr="00A42DC3" w:rsidRDefault="00A42DC3" w:rsidP="00A42DC3">
      <w:pPr>
        <w:ind w:firstLine="708"/>
        <w:jc w:val="both"/>
      </w:pPr>
      <w:r w:rsidRPr="00A42DC3">
        <w:t>Всего в 2023 году проведено 79 закупок, что составляет 100 % выполнения планов-графиков, с применением различных способов определения поставщика (подрядчика, исполнителя), из них осуществлено закупок посредством:</w:t>
      </w:r>
    </w:p>
    <w:p w14:paraId="335E567D" w14:textId="77777777" w:rsidR="00A42DC3" w:rsidRPr="00A42DC3" w:rsidRDefault="00A42DC3" w:rsidP="00A42DC3">
      <w:pPr>
        <w:ind w:firstLine="708"/>
        <w:jc w:val="both"/>
      </w:pPr>
      <w:r w:rsidRPr="00A42DC3">
        <w:t>- электронного аукциона – 70;</w:t>
      </w:r>
    </w:p>
    <w:p w14:paraId="4528B62D" w14:textId="77777777" w:rsidR="00A42DC3" w:rsidRPr="00A42DC3" w:rsidRDefault="00A42DC3" w:rsidP="00A42DC3">
      <w:pPr>
        <w:ind w:firstLine="708"/>
        <w:jc w:val="both"/>
      </w:pPr>
      <w:r w:rsidRPr="00A42DC3">
        <w:t>- открытого конкурса в электронной форме – 1;</w:t>
      </w:r>
    </w:p>
    <w:p w14:paraId="45E1C21A" w14:textId="77777777" w:rsidR="00A42DC3" w:rsidRPr="00A42DC3" w:rsidRDefault="00A42DC3" w:rsidP="00A42DC3">
      <w:pPr>
        <w:ind w:firstLine="708"/>
        <w:jc w:val="both"/>
      </w:pPr>
      <w:r w:rsidRPr="00A42DC3">
        <w:t xml:space="preserve">- </w:t>
      </w:r>
      <w:bookmarkStart w:id="6" w:name="_Hlk157008935"/>
      <w:r w:rsidRPr="00A42DC3">
        <w:t>запроса котировок в электронной форме</w:t>
      </w:r>
      <w:bookmarkEnd w:id="6"/>
      <w:r w:rsidRPr="00A42DC3">
        <w:t>-8.</w:t>
      </w:r>
    </w:p>
    <w:p w14:paraId="00E02C8D" w14:textId="77777777" w:rsidR="00A42DC3" w:rsidRPr="00A42DC3" w:rsidRDefault="00A42DC3" w:rsidP="00A42DC3">
      <w:pPr>
        <w:ind w:firstLine="708"/>
        <w:jc w:val="both"/>
      </w:pPr>
      <w:r w:rsidRPr="00A42DC3">
        <w:t>В результате проведенных конкурсных процедур заключено 60 муниципальных контрактов, из них заключено по результатам проведенного:</w:t>
      </w:r>
    </w:p>
    <w:p w14:paraId="3319CD2E" w14:textId="77777777" w:rsidR="00A42DC3" w:rsidRPr="00A42DC3" w:rsidRDefault="00A42DC3" w:rsidP="00A42DC3">
      <w:pPr>
        <w:ind w:firstLine="709"/>
        <w:jc w:val="both"/>
      </w:pPr>
      <w:r w:rsidRPr="00A42DC3">
        <w:t>- электронного аукциона – 55;</w:t>
      </w:r>
    </w:p>
    <w:p w14:paraId="7FE11AC6" w14:textId="77777777" w:rsidR="00A42DC3" w:rsidRPr="00A42DC3" w:rsidRDefault="00A42DC3" w:rsidP="00A42DC3">
      <w:pPr>
        <w:ind w:firstLine="709"/>
        <w:jc w:val="both"/>
      </w:pPr>
      <w:r w:rsidRPr="00A42DC3">
        <w:t>- открытого конкурса в электронной форме – 1;</w:t>
      </w:r>
    </w:p>
    <w:p w14:paraId="79CD2B0E" w14:textId="77777777" w:rsidR="00A42DC3" w:rsidRPr="00A42DC3" w:rsidRDefault="00A42DC3" w:rsidP="00A42DC3">
      <w:pPr>
        <w:ind w:firstLine="709"/>
        <w:jc w:val="both"/>
      </w:pPr>
      <w:r w:rsidRPr="00A42DC3">
        <w:t>- запроса котировок в электронной форме-4.</w:t>
      </w:r>
    </w:p>
    <w:p w14:paraId="4EF9A9C0" w14:textId="77777777" w:rsidR="00A42DC3" w:rsidRPr="00A42DC3" w:rsidRDefault="00A42DC3" w:rsidP="00A42DC3">
      <w:pPr>
        <w:ind w:firstLine="708"/>
        <w:jc w:val="both"/>
      </w:pPr>
      <w:r w:rsidRPr="00A42DC3">
        <w:t>Экономия средств в результате проведенных торгов в 2023 году составила 16 270 440,90 рублей или 15,1 %, что на 7 318 964,40 рублей больше, чем в 2022 году.</w:t>
      </w:r>
    </w:p>
    <w:p w14:paraId="5AF219B8" w14:textId="77777777" w:rsidR="00A42DC3" w:rsidRPr="00A42DC3" w:rsidRDefault="00A42DC3" w:rsidP="00A42DC3">
      <w:pPr>
        <w:ind w:firstLine="708"/>
        <w:jc w:val="both"/>
      </w:pPr>
      <w:r w:rsidRPr="00A42DC3">
        <w:t>Из 60 заключенных муниципальных контрактов (далее- контракт):</w:t>
      </w:r>
    </w:p>
    <w:p w14:paraId="14D1820F" w14:textId="77777777" w:rsidR="00A42DC3" w:rsidRPr="00A42DC3" w:rsidRDefault="00A42DC3" w:rsidP="00A42DC3">
      <w:pPr>
        <w:ind w:firstLine="708"/>
        <w:jc w:val="both"/>
      </w:pPr>
      <w:r w:rsidRPr="00A42DC3">
        <w:t>- исполнено - 39 контрактов, из них 6 контрактов исполнено с нарушением сроков;</w:t>
      </w:r>
    </w:p>
    <w:p w14:paraId="44774799" w14:textId="77777777" w:rsidR="00A42DC3" w:rsidRPr="00A42DC3" w:rsidRDefault="00A42DC3" w:rsidP="00A42DC3">
      <w:pPr>
        <w:ind w:firstLine="708"/>
        <w:jc w:val="both"/>
      </w:pPr>
      <w:r w:rsidRPr="00A42DC3">
        <w:t>- расторгнут 1 контракт по соглашению сторон.</w:t>
      </w:r>
    </w:p>
    <w:p w14:paraId="2F02A3BB" w14:textId="77777777" w:rsidR="00A42DC3" w:rsidRPr="00A42DC3" w:rsidRDefault="00A42DC3" w:rsidP="00A42DC3">
      <w:pPr>
        <w:ind w:firstLine="708"/>
        <w:jc w:val="both"/>
      </w:pPr>
      <w:r w:rsidRPr="00A42DC3">
        <w:t xml:space="preserve">- на стадии исполнения – 6 контрактов: </w:t>
      </w:r>
    </w:p>
    <w:p w14:paraId="13500D09" w14:textId="77777777" w:rsidR="00A42DC3" w:rsidRPr="00A42DC3" w:rsidRDefault="00A42DC3" w:rsidP="00A42DC3">
      <w:pPr>
        <w:ind w:firstLine="708"/>
        <w:jc w:val="both"/>
      </w:pPr>
      <w:r w:rsidRPr="00A42DC3">
        <w:t>- 4 контракта со сроком исполнения в 2024 году;</w:t>
      </w:r>
    </w:p>
    <w:p w14:paraId="0110CC6B" w14:textId="77777777" w:rsidR="00A42DC3" w:rsidRPr="00A42DC3" w:rsidRDefault="00A42DC3" w:rsidP="00A42DC3">
      <w:pPr>
        <w:ind w:firstLine="708"/>
        <w:jc w:val="both"/>
      </w:pPr>
      <w:r w:rsidRPr="00A42DC3">
        <w:t>- 2 контракта ожидают оплаты.</w:t>
      </w:r>
    </w:p>
    <w:p w14:paraId="1F84C9BD" w14:textId="77777777" w:rsidR="00B33245" w:rsidRDefault="00B33245" w:rsidP="00B33245">
      <w:pPr>
        <w:jc w:val="center"/>
        <w:rPr>
          <w:b/>
        </w:rPr>
      </w:pPr>
      <w:r>
        <w:rPr>
          <w:b/>
        </w:rPr>
        <w:t>Жилищно-коммунальное хозяйство</w:t>
      </w:r>
    </w:p>
    <w:p w14:paraId="46475419" w14:textId="21D992FC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Жилищно-коммунальное хозяйство в </w:t>
      </w:r>
      <w:r w:rsidR="00CF3421">
        <w:rPr>
          <w:spacing w:val="-6"/>
        </w:rPr>
        <w:t>район</w:t>
      </w:r>
      <w:r w:rsidRPr="00AB2CED">
        <w:rPr>
          <w:spacing w:val="-6"/>
        </w:rPr>
        <w:t xml:space="preserve">е представляет собой инфраструктуру, обеспечивающую предоставление услуг по тепло-, водо-, электроснабжению сёл Тигильского муниципального </w:t>
      </w:r>
      <w:r w:rsidR="00CF3421">
        <w:rPr>
          <w:spacing w:val="-6"/>
        </w:rPr>
        <w:t>район</w:t>
      </w:r>
      <w:r w:rsidRPr="00AB2CED">
        <w:rPr>
          <w:spacing w:val="-6"/>
        </w:rPr>
        <w:t>а.</w:t>
      </w:r>
    </w:p>
    <w:p w14:paraId="39722E9B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Систему электроснабжения обеспечивают следующие организации:</w:t>
      </w:r>
    </w:p>
    <w:p w14:paraId="6C72BCE2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АО «Южные электрические сети Камчатки» - с. Тигиль, с. </w:t>
      </w:r>
      <w:proofErr w:type="spellStart"/>
      <w:r w:rsidRPr="00AB2CED">
        <w:rPr>
          <w:spacing w:val="-6"/>
        </w:rPr>
        <w:t>Воямполка</w:t>
      </w:r>
      <w:proofErr w:type="spellEnd"/>
      <w:r w:rsidRPr="00AB2CED">
        <w:rPr>
          <w:spacing w:val="-6"/>
        </w:rPr>
        <w:t>, с. Лесная, с. Седанка;</w:t>
      </w:r>
    </w:p>
    <w:p w14:paraId="08C51C5F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 АО «</w:t>
      </w:r>
      <w:proofErr w:type="spellStart"/>
      <w:r w:rsidRPr="00AB2CED">
        <w:rPr>
          <w:spacing w:val="-6"/>
        </w:rPr>
        <w:t>Корякэнерго</w:t>
      </w:r>
      <w:proofErr w:type="spellEnd"/>
      <w:r w:rsidRPr="00AB2CED">
        <w:rPr>
          <w:spacing w:val="-6"/>
        </w:rPr>
        <w:t xml:space="preserve">» - с. Усть-Хайрюзово, с. </w:t>
      </w:r>
      <w:proofErr w:type="spellStart"/>
      <w:r w:rsidRPr="00AB2CED">
        <w:rPr>
          <w:spacing w:val="-6"/>
        </w:rPr>
        <w:t>Хайрюзово</w:t>
      </w:r>
      <w:proofErr w:type="spellEnd"/>
      <w:r w:rsidRPr="00AB2CED">
        <w:rPr>
          <w:spacing w:val="-6"/>
        </w:rPr>
        <w:t xml:space="preserve">, с. </w:t>
      </w:r>
      <w:proofErr w:type="spellStart"/>
      <w:r w:rsidRPr="00AB2CED">
        <w:rPr>
          <w:spacing w:val="-6"/>
        </w:rPr>
        <w:t>Ковран</w:t>
      </w:r>
      <w:proofErr w:type="spellEnd"/>
      <w:r w:rsidRPr="00AB2CED">
        <w:rPr>
          <w:spacing w:val="-6"/>
        </w:rPr>
        <w:t>.</w:t>
      </w:r>
    </w:p>
    <w:p w14:paraId="0CDE1C24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Система водоснабжения создана в сельских поселениях с. Тигиль, с. Усть-Хайрюзово, с. Седанка. </w:t>
      </w:r>
    </w:p>
    <w:p w14:paraId="3FEA4A53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Водоснабжение обеспечивают:</w:t>
      </w:r>
    </w:p>
    <w:p w14:paraId="1A32234D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 ООО «Наш дом» - с. Тигиль;</w:t>
      </w:r>
    </w:p>
    <w:p w14:paraId="10810FF3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 АО «</w:t>
      </w:r>
      <w:proofErr w:type="spellStart"/>
      <w:r w:rsidRPr="00AB2CED">
        <w:rPr>
          <w:spacing w:val="-6"/>
        </w:rPr>
        <w:t>Корякэнерго</w:t>
      </w:r>
      <w:proofErr w:type="spellEnd"/>
      <w:r w:rsidRPr="00AB2CED">
        <w:rPr>
          <w:spacing w:val="-6"/>
        </w:rPr>
        <w:t>» - с. Усть-Хайрюзово;</w:t>
      </w:r>
    </w:p>
    <w:p w14:paraId="424DA1FD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ИП </w:t>
      </w:r>
      <w:proofErr w:type="spellStart"/>
      <w:r w:rsidRPr="00AB2CED">
        <w:rPr>
          <w:spacing w:val="-6"/>
        </w:rPr>
        <w:t>Ягнышева</w:t>
      </w:r>
      <w:proofErr w:type="spellEnd"/>
      <w:r w:rsidRPr="00AB2CED">
        <w:rPr>
          <w:spacing w:val="-6"/>
        </w:rPr>
        <w:t xml:space="preserve"> - с. Седанка.</w:t>
      </w:r>
    </w:p>
    <w:p w14:paraId="374C300B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Система теплоснабжения создана в сельских поселениях с. Тигиль, с. Седанка (АО «Южные электрические сети Камчатки»), с. Усть-Хайрюзово, с. </w:t>
      </w:r>
      <w:proofErr w:type="spellStart"/>
      <w:r w:rsidRPr="00AB2CED">
        <w:rPr>
          <w:spacing w:val="-6"/>
        </w:rPr>
        <w:t>Ковран</w:t>
      </w:r>
      <w:proofErr w:type="spellEnd"/>
      <w:r w:rsidRPr="00AB2CED">
        <w:rPr>
          <w:spacing w:val="-6"/>
        </w:rPr>
        <w:t xml:space="preserve"> (АО «</w:t>
      </w:r>
      <w:proofErr w:type="spellStart"/>
      <w:r w:rsidRPr="00AB2CED">
        <w:rPr>
          <w:spacing w:val="-6"/>
        </w:rPr>
        <w:t>Корякэнерго</w:t>
      </w:r>
      <w:proofErr w:type="spellEnd"/>
      <w:r w:rsidRPr="00AB2CED">
        <w:rPr>
          <w:spacing w:val="-6"/>
        </w:rPr>
        <w:t>»).</w:t>
      </w:r>
    </w:p>
    <w:p w14:paraId="00DBD444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Одним из основных направлений деятельности Администрации в 2024 году были:</w:t>
      </w:r>
    </w:p>
    <w:p w14:paraId="0C6AE602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 контроль за ходом прохождения отопительного сезона в сельских поселениях;</w:t>
      </w:r>
    </w:p>
    <w:p w14:paraId="7C06A222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 контроль за подготовкой объектов ЖКХ района к работе в осенне-зимний период 2024 - 2025 годов.</w:t>
      </w:r>
    </w:p>
    <w:p w14:paraId="2586DBAA" w14:textId="201A2D48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Этим направлениям работы уделялось самое пристальное внимание. Своевременно составлены планы мероприятий по подготовке к зиме и сводная заявка о необходимых объемах поставки топливно-энергетических ресурсов и финансовых средств, которые впоследствии были защищены в Министерстве ЖКХ и энергетики Камчатского края. Проводился еженедельный мониторинг выполнения планов подготовки объектов ЖКХ, завоза топливно-энергетических ресурсов и других грузов в села </w:t>
      </w:r>
      <w:r w:rsidR="00CF3421">
        <w:rPr>
          <w:spacing w:val="-6"/>
        </w:rPr>
        <w:t>район</w:t>
      </w:r>
      <w:r w:rsidRPr="00AB2CED">
        <w:rPr>
          <w:spacing w:val="-6"/>
        </w:rPr>
        <w:t>а.</w:t>
      </w:r>
    </w:p>
    <w:p w14:paraId="41A5DACE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lastRenderedPageBreak/>
        <w:t>В соответствии с утвержденным планом подготовки к ОЗП 2024-2025 годов было выделено из краевого бюджета 14 873, 389 тыс. рублей. Фактически запланировано на ремонт ветхих сетей по Плану ОЗП 14 574,280 тыс. рублей.</w:t>
      </w:r>
    </w:p>
    <w:p w14:paraId="12C7E6B5" w14:textId="77777777" w:rsidR="00AB2CED" w:rsidRPr="00AB2CED" w:rsidRDefault="00AB2CED" w:rsidP="00AB2CED">
      <w:pPr>
        <w:ind w:firstLine="709"/>
        <w:jc w:val="both"/>
        <w:rPr>
          <w:b/>
          <w:spacing w:val="-6"/>
          <w:u w:val="single"/>
        </w:rPr>
      </w:pPr>
      <w:r w:rsidRPr="00AB2CED">
        <w:rPr>
          <w:b/>
          <w:spacing w:val="-6"/>
          <w:u w:val="single"/>
        </w:rPr>
        <w:t>В с. Тигиль выполнены:</w:t>
      </w:r>
    </w:p>
    <w:p w14:paraId="19EA6760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bCs/>
          <w:spacing w:val="-6"/>
        </w:rPr>
        <w:t xml:space="preserve">- </w:t>
      </w:r>
      <w:bookmarkStart w:id="7" w:name="_Hlk161051519"/>
      <w:r w:rsidRPr="00AB2CED">
        <w:rPr>
          <w:bCs/>
          <w:spacing w:val="-6"/>
        </w:rPr>
        <w:t>К</w:t>
      </w:r>
      <w:r w:rsidRPr="00AB2CED">
        <w:rPr>
          <w:spacing w:val="-6"/>
        </w:rPr>
        <w:t>апитальный ремонт ветхих сетей теплоснабжения от ТК 14 до ул. Партизанская, д. 50, протяженность участка 65 м</w:t>
      </w:r>
      <w:bookmarkEnd w:id="7"/>
      <w:r w:rsidRPr="00AB2CED">
        <w:rPr>
          <w:spacing w:val="-6"/>
        </w:rPr>
        <w:t xml:space="preserve">, на сумму 740,700 тыс. руб. </w:t>
      </w:r>
    </w:p>
    <w:p w14:paraId="508C9B80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Капитальный ремонт ветхих сетей теплоснабжения, ХВС от ТК 5 до ввода в ПНС, протяженность участка составляет 74 м, на сумму 1 827, 814 тыс. руб. </w:t>
      </w:r>
    </w:p>
    <w:p w14:paraId="3D365E3C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Капитальный ремонт ветхих сетей теплоснабжения и ГВС от ТК 13 до ТК 14, протяженность участка составляет 104 м, на сумму 7 834,854 тыс. руб. </w:t>
      </w:r>
    </w:p>
    <w:p w14:paraId="69C9EA61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Капитальный ремонт ветхих сетей ХВС от колодца дома № 2 по ул. Зеленая до котельной № 4, протяженность участка составляет 165 м, на сумму 2 104,255 тыс. руб. </w:t>
      </w:r>
    </w:p>
    <w:p w14:paraId="02316921" w14:textId="6BB88BAC" w:rsidR="00AB2CED" w:rsidRPr="00AB2CED" w:rsidRDefault="00AB2CED" w:rsidP="00AB2CED">
      <w:pPr>
        <w:ind w:firstLine="709"/>
        <w:jc w:val="both"/>
        <w:rPr>
          <w:b/>
          <w:bCs/>
          <w:spacing w:val="-6"/>
        </w:rPr>
      </w:pPr>
      <w:r w:rsidRPr="00AB2CED">
        <w:rPr>
          <w:spacing w:val="-6"/>
        </w:rPr>
        <w:t xml:space="preserve">- Капитальный ремонт ветхих сетей теплоснабжения, участок от жилого дома Лесная 1 протяженностью 35 м на сумму 522,346 тыс. руб. (монтажные работы), на сумму 154,681 тыс. руб. (демонтажные работы). </w:t>
      </w:r>
    </w:p>
    <w:p w14:paraId="3C9ABAF4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b/>
          <w:bCs/>
          <w:spacing w:val="-6"/>
        </w:rPr>
        <w:t xml:space="preserve">- </w:t>
      </w:r>
      <w:r w:rsidRPr="00AB2CED">
        <w:rPr>
          <w:spacing w:val="-6"/>
        </w:rPr>
        <w:t xml:space="preserve">Капитальный ремонт ветхих тепловых камер, расположенных по адресам: ул. Юшина, 2 (ввод в здание, ТК-11), ул. Гагарина, 36 (ввод в МКД, точка ввода) участков сетей теплоснабжения, ГВС и ХВС от котельных №1,4 на сумму 431,582 тыс. руб. </w:t>
      </w:r>
    </w:p>
    <w:p w14:paraId="170303AE" w14:textId="77777777" w:rsidR="00AB2CED" w:rsidRPr="00AB2CED" w:rsidRDefault="00AB2CED" w:rsidP="00AB2CED">
      <w:pPr>
        <w:ind w:firstLine="709"/>
        <w:jc w:val="both"/>
        <w:rPr>
          <w:b/>
          <w:spacing w:val="-6"/>
          <w:u w:val="single"/>
        </w:rPr>
      </w:pPr>
      <w:r w:rsidRPr="00AB2CED">
        <w:rPr>
          <w:b/>
          <w:spacing w:val="-6"/>
          <w:u w:val="single"/>
        </w:rPr>
        <w:t>В с. Седанка выполнены работы:</w:t>
      </w:r>
    </w:p>
    <w:p w14:paraId="69B0D6F1" w14:textId="77777777" w:rsidR="00AB2CED" w:rsidRPr="00AB2CED" w:rsidRDefault="00AB2CED" w:rsidP="00AB2CED">
      <w:pPr>
        <w:ind w:firstLine="709"/>
        <w:jc w:val="both"/>
        <w:rPr>
          <w:bCs/>
          <w:spacing w:val="-6"/>
        </w:rPr>
      </w:pPr>
      <w:r w:rsidRPr="00AB2CED">
        <w:rPr>
          <w:bCs/>
          <w:spacing w:val="-6"/>
        </w:rPr>
        <w:t xml:space="preserve">– Разработка проектно-сметной документации для ремонта ветхих сетей теплоснабжения (участок от ТК 18 до ввода в дом ул. Школьная, 19А) на сумму 15,000 тыс. руб. </w:t>
      </w:r>
    </w:p>
    <w:p w14:paraId="4032C640" w14:textId="77777777" w:rsidR="00AB2CED" w:rsidRPr="00AB2CED" w:rsidRDefault="00AB2CED" w:rsidP="00AB2CED">
      <w:pPr>
        <w:ind w:firstLine="709"/>
        <w:jc w:val="both"/>
        <w:rPr>
          <w:bCs/>
          <w:spacing w:val="-6"/>
        </w:rPr>
      </w:pPr>
      <w:r w:rsidRPr="00AB2CED">
        <w:rPr>
          <w:bCs/>
          <w:spacing w:val="-6"/>
        </w:rPr>
        <w:t xml:space="preserve">– Закупка и поставка строительных материалов для ремонта участка от ТК 18 до ввода в дом ул. Школьная, 19А на сумму 200,534 тыс. руб. </w:t>
      </w:r>
    </w:p>
    <w:p w14:paraId="76EC51E6" w14:textId="77777777" w:rsidR="00AB2CED" w:rsidRPr="00AB2CED" w:rsidRDefault="00AB2CED" w:rsidP="00AB2CED">
      <w:pPr>
        <w:ind w:firstLine="709"/>
        <w:jc w:val="both"/>
        <w:rPr>
          <w:bCs/>
          <w:spacing w:val="-6"/>
        </w:rPr>
      </w:pPr>
      <w:r w:rsidRPr="00AB2CED">
        <w:rPr>
          <w:bCs/>
          <w:spacing w:val="-6"/>
        </w:rPr>
        <w:t xml:space="preserve">– Капитальный ремонт ветхих сетей теплоснабжения участка от ТК 18 до ввода в дом ул. Школьная, 19А, протяжённость участка 36 м, на сумму 340,633 тыс. руб. </w:t>
      </w:r>
    </w:p>
    <w:p w14:paraId="630EDDC9" w14:textId="77777777" w:rsidR="00AB2CED" w:rsidRPr="00AB2CED" w:rsidRDefault="00AB2CED" w:rsidP="00AB2CED">
      <w:pPr>
        <w:ind w:firstLine="709"/>
        <w:jc w:val="both"/>
        <w:rPr>
          <w:bCs/>
          <w:spacing w:val="-6"/>
        </w:rPr>
      </w:pPr>
      <w:r w:rsidRPr="00AB2CED">
        <w:rPr>
          <w:bCs/>
          <w:spacing w:val="-6"/>
        </w:rPr>
        <w:t xml:space="preserve">– Капитальный ремонт ветхих сетей ХВС, участок водопровода от ТК4 до ТК11 длиной 47,5 м на сумму 582,882 тыс. руб. </w:t>
      </w:r>
    </w:p>
    <w:p w14:paraId="4C5F6453" w14:textId="77777777" w:rsidR="00AB2CED" w:rsidRPr="00AB2CED" w:rsidRDefault="00AB2CED" w:rsidP="00AB2CED">
      <w:pPr>
        <w:ind w:firstLine="709"/>
        <w:jc w:val="both"/>
        <w:rPr>
          <w:b/>
          <w:spacing w:val="-6"/>
        </w:rPr>
      </w:pPr>
      <w:r w:rsidRPr="00AB2CED">
        <w:rPr>
          <w:bCs/>
          <w:spacing w:val="-6"/>
        </w:rPr>
        <w:t xml:space="preserve">- Капитальный ремонт участка ветхих сетей ХВС, участок от врезки по ул. Советская 16 до ТК 10/1, протяжённость участка 105 м на сумму 250,580 тыс. руб. </w:t>
      </w:r>
    </w:p>
    <w:p w14:paraId="0298AB1C" w14:textId="77777777" w:rsidR="00AB2CED" w:rsidRPr="00AB2CED" w:rsidRDefault="00AB2CED" w:rsidP="00AB2CED">
      <w:pPr>
        <w:ind w:firstLine="709"/>
        <w:jc w:val="both"/>
        <w:rPr>
          <w:bCs/>
          <w:spacing w:val="-6"/>
        </w:rPr>
      </w:pPr>
      <w:r w:rsidRPr="00AB2CED">
        <w:rPr>
          <w:bCs/>
          <w:spacing w:val="-6"/>
        </w:rPr>
        <w:t>- Закупка материалов для проведения капитального ремонта ветхих сетей ХВС на участке от ТК-16 до ТК-15 протяженностью 48 м, на участке от врезки между ТК-17 и ТК-18 до ввода в здание детского сада «</w:t>
      </w:r>
      <w:proofErr w:type="spellStart"/>
      <w:r w:rsidRPr="00AB2CED">
        <w:rPr>
          <w:bCs/>
          <w:spacing w:val="-6"/>
        </w:rPr>
        <w:t>Эльгай</w:t>
      </w:r>
      <w:proofErr w:type="spellEnd"/>
      <w:r w:rsidRPr="00AB2CED">
        <w:rPr>
          <w:bCs/>
          <w:spacing w:val="-6"/>
        </w:rPr>
        <w:t xml:space="preserve">», ул. Школьная, д.1, протяженностью 52 м, на участке водопровода от ТК1 до школы по ул. Школьная, д. 6, протяженностью 64,3 м., на участке от врезки между ТК1 и школой до школьного спортзала по ул. Школьная, д. 6 протяженностью 20,1 м на сумму 171,066 тыс. руб. </w:t>
      </w:r>
    </w:p>
    <w:p w14:paraId="35E8F450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В 2024 году в рамках государственной программы «Выявление случаев причинения вреда окружающей среде при размещении бесхозяйственных отходов, в том числе твердых коммунальных отходов, и ликвидация последствий такого вреда» в Тигильском муниципальном районе </w:t>
      </w:r>
      <w:r w:rsidRPr="00AB2CED">
        <w:rPr>
          <w:b/>
          <w:i/>
          <w:spacing w:val="-6"/>
        </w:rPr>
        <w:t>ликвидированы следующие свалки</w:t>
      </w:r>
      <w:r w:rsidRPr="00AB2CED">
        <w:rPr>
          <w:spacing w:val="-6"/>
        </w:rPr>
        <w:t>:</w:t>
      </w:r>
    </w:p>
    <w:p w14:paraId="44F1822C" w14:textId="77777777" w:rsidR="00AB2CED" w:rsidRPr="00AB2CED" w:rsidRDefault="00AB2CED" w:rsidP="00AB2CED">
      <w:pPr>
        <w:ind w:firstLine="709"/>
        <w:jc w:val="both"/>
        <w:rPr>
          <w:b/>
          <w:i/>
          <w:spacing w:val="-6"/>
        </w:rPr>
      </w:pPr>
      <w:r w:rsidRPr="00AB2CED">
        <w:rPr>
          <w:b/>
          <w:i/>
          <w:spacing w:val="-6"/>
        </w:rPr>
        <w:t>Сельское поселение «село Тигиль»:</w:t>
      </w:r>
    </w:p>
    <w:p w14:paraId="001BAC0D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b/>
          <w:i/>
          <w:spacing w:val="-6"/>
        </w:rPr>
        <w:t xml:space="preserve"> </w:t>
      </w:r>
      <w:r w:rsidRPr="00AB2CED">
        <w:rPr>
          <w:b/>
          <w:iCs/>
          <w:spacing w:val="-6"/>
        </w:rPr>
        <w:t>-</w:t>
      </w:r>
      <w:r w:rsidRPr="00AB2CED">
        <w:rPr>
          <w:b/>
          <w:i/>
          <w:spacing w:val="-6"/>
        </w:rPr>
        <w:t xml:space="preserve"> </w:t>
      </w:r>
      <w:r w:rsidRPr="00AB2CED">
        <w:rPr>
          <w:spacing w:val="-6"/>
        </w:rPr>
        <w:t>на пересечении ул. Гагарина и пер. Строительный, объем несанкционированной свалки составляет 80 м</w:t>
      </w:r>
      <w:r w:rsidRPr="00AB2CED">
        <w:rPr>
          <w:spacing w:val="-6"/>
          <w:vertAlign w:val="superscript"/>
        </w:rPr>
        <w:t>3</w:t>
      </w:r>
      <w:r w:rsidRPr="00AB2CED">
        <w:rPr>
          <w:spacing w:val="-6"/>
        </w:rPr>
        <w:t>.</w:t>
      </w:r>
    </w:p>
    <w:p w14:paraId="40A42EF0" w14:textId="77777777" w:rsidR="00AB2CED" w:rsidRPr="00AB2CED" w:rsidRDefault="00AB2CED" w:rsidP="00AB2CED">
      <w:pPr>
        <w:ind w:firstLine="709"/>
        <w:jc w:val="both"/>
        <w:rPr>
          <w:b/>
          <w:i/>
          <w:spacing w:val="-6"/>
        </w:rPr>
      </w:pPr>
      <w:r w:rsidRPr="00AB2CED">
        <w:rPr>
          <w:b/>
          <w:i/>
          <w:spacing w:val="-6"/>
        </w:rPr>
        <w:t xml:space="preserve">Сельское поселение «село </w:t>
      </w:r>
      <w:proofErr w:type="spellStart"/>
      <w:r w:rsidRPr="00AB2CED">
        <w:rPr>
          <w:b/>
          <w:i/>
          <w:spacing w:val="-6"/>
        </w:rPr>
        <w:t>Ковран</w:t>
      </w:r>
      <w:proofErr w:type="spellEnd"/>
      <w:r w:rsidRPr="00AB2CED">
        <w:rPr>
          <w:b/>
          <w:i/>
          <w:spacing w:val="-6"/>
        </w:rPr>
        <w:t>»:</w:t>
      </w:r>
    </w:p>
    <w:p w14:paraId="75A97A36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</w:t>
      </w:r>
      <w:r w:rsidRPr="00AB2CED">
        <w:rPr>
          <w:spacing w:val="-6"/>
        </w:rPr>
        <w:tab/>
        <w:t>в 30 м. на северо-восток от дома, расположенного по адресу ул. Поротова, 8, объем несанкционированной свалки составляет 340 м3.</w:t>
      </w:r>
    </w:p>
    <w:p w14:paraId="01C26DB8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- в 50 м. на запад от дома, расположенного по адресу ул. Рябикова, 5, объем несанкционированной свалки составляет 105 м3.</w:t>
      </w:r>
    </w:p>
    <w:p w14:paraId="1AF7E850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в 30 м. на восток от дома, расположенного по адрес ул. 50 лет Октября, 24, объем несанкционированной свалки составляет 95 м3. </w:t>
      </w:r>
    </w:p>
    <w:p w14:paraId="33980EF2" w14:textId="77777777" w:rsidR="00AB2CED" w:rsidRPr="00AB2CED" w:rsidRDefault="00AB2CED" w:rsidP="00AB2CED">
      <w:pPr>
        <w:ind w:firstLine="709"/>
        <w:jc w:val="both"/>
        <w:rPr>
          <w:i/>
          <w:iCs/>
          <w:spacing w:val="-6"/>
        </w:rPr>
      </w:pPr>
      <w:r w:rsidRPr="00AB2CED">
        <w:rPr>
          <w:b/>
          <w:i/>
          <w:iCs/>
          <w:spacing w:val="-6"/>
        </w:rPr>
        <w:t>Сельское поселение «село Усть-Хайрюзово»:</w:t>
      </w:r>
    </w:p>
    <w:p w14:paraId="6B822823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 xml:space="preserve">- на участке береговой полосы реки </w:t>
      </w:r>
      <w:proofErr w:type="spellStart"/>
      <w:r w:rsidRPr="00AB2CED">
        <w:rPr>
          <w:spacing w:val="-6"/>
        </w:rPr>
        <w:t>Хайрюзово</w:t>
      </w:r>
      <w:proofErr w:type="spellEnd"/>
      <w:r w:rsidRPr="00AB2CED">
        <w:rPr>
          <w:spacing w:val="-6"/>
        </w:rPr>
        <w:t xml:space="preserve">, непосредственно прилегающей к территории Усть-Хайрюзово в районе ул. Школьной (участок правого берега реки от бывшей базы </w:t>
      </w:r>
      <w:r w:rsidRPr="00AB2CED">
        <w:rPr>
          <w:spacing w:val="-6"/>
        </w:rPr>
        <w:lastRenderedPageBreak/>
        <w:t>ПСМО на расстояние 200 м выше по течению, до обводной канавы), объем несанкционированной свалки составляет 20 м</w:t>
      </w:r>
      <w:r w:rsidRPr="00AB2CED">
        <w:rPr>
          <w:spacing w:val="-6"/>
          <w:vertAlign w:val="superscript"/>
        </w:rPr>
        <w:t>3</w:t>
      </w:r>
      <w:r w:rsidRPr="00AB2CED">
        <w:rPr>
          <w:spacing w:val="-6"/>
        </w:rPr>
        <w:t>.</w:t>
      </w:r>
    </w:p>
    <w:p w14:paraId="7B4AB8D4" w14:textId="77777777" w:rsidR="00AB2CED" w:rsidRPr="00AB2CED" w:rsidRDefault="00AB2CED" w:rsidP="00AB2CED">
      <w:pPr>
        <w:ind w:firstLine="709"/>
        <w:jc w:val="both"/>
        <w:rPr>
          <w:spacing w:val="-6"/>
        </w:rPr>
      </w:pPr>
      <w:r w:rsidRPr="00AB2CED">
        <w:rPr>
          <w:spacing w:val="-6"/>
        </w:rPr>
        <w:t>В соответствии с Федеральным законом от 24.06.1998 № 89-ФЗ «Об</w:t>
      </w:r>
      <w:hyperlink r:id="rId10" w:history="1"/>
      <w:r w:rsidRPr="00AB2CED">
        <w:rPr>
          <w:bCs/>
          <w:spacing w:val="-6"/>
        </w:rPr>
        <w:t xml:space="preserve"> отходах производства и потребления»</w:t>
      </w:r>
      <w:r w:rsidRPr="00AB2CED">
        <w:rPr>
          <w:spacing w:val="-6"/>
        </w:rPr>
        <w:t xml:space="preserve"> выполнено обустройство мест сбора ТКО в с. Тигиль в районе дома №13 по ул. Соболева на общую сумму 604 870,45 рублей, работы выполнены в полном объеме. Исполнение контракта составило 596 312,75 рублей в связи с уменьшением объемов работ.</w:t>
      </w:r>
    </w:p>
    <w:p w14:paraId="76B00575" w14:textId="71B1CC03" w:rsidR="00A41EBD" w:rsidRPr="009216F8" w:rsidRDefault="00373022" w:rsidP="00D41289">
      <w:pPr>
        <w:pStyle w:val="a6"/>
        <w:spacing w:after="0"/>
        <w:jc w:val="center"/>
        <w:rPr>
          <w:b/>
        </w:rPr>
      </w:pPr>
      <w:r w:rsidRPr="009216F8">
        <w:rPr>
          <w:b/>
        </w:rPr>
        <w:t>Поддержка субъектов малого и среднего пред</w:t>
      </w:r>
      <w:r w:rsidR="00A41EBD" w:rsidRPr="009216F8">
        <w:rPr>
          <w:b/>
        </w:rPr>
        <w:t>принимательства и родовых общин</w:t>
      </w:r>
    </w:p>
    <w:p w14:paraId="65F43151" w14:textId="0AAE4EC4" w:rsidR="00536904" w:rsidRPr="00536904" w:rsidRDefault="00536904" w:rsidP="00536904">
      <w:pPr>
        <w:ind w:firstLine="720"/>
        <w:jc w:val="both"/>
      </w:pPr>
      <w:r w:rsidRPr="00536904">
        <w:t xml:space="preserve">По состоянию на 01.01.2025 года на территории Тигильского муниципального </w:t>
      </w:r>
      <w:r w:rsidR="00CF3421">
        <w:t>район</w:t>
      </w:r>
      <w:r w:rsidRPr="00536904">
        <w:t>а действует 34 магазина (14 – Тигиль, 8 – Усть-Хайрюзово, 4 – Седанка,</w:t>
      </w:r>
      <w:r w:rsidRPr="00536904">
        <w:rPr>
          <w:color w:val="FF0000"/>
        </w:rPr>
        <w:t xml:space="preserve"> </w:t>
      </w:r>
      <w:r w:rsidRPr="00536904">
        <w:t xml:space="preserve">3 – Лесная, 3 – </w:t>
      </w:r>
      <w:proofErr w:type="spellStart"/>
      <w:r w:rsidRPr="00536904">
        <w:t>Ковран</w:t>
      </w:r>
      <w:proofErr w:type="spellEnd"/>
      <w:r w:rsidRPr="00536904">
        <w:rPr>
          <w:color w:val="FF0000"/>
        </w:rPr>
        <w:t xml:space="preserve">, </w:t>
      </w:r>
      <w:r w:rsidRPr="00536904">
        <w:t xml:space="preserve">1 – </w:t>
      </w:r>
      <w:proofErr w:type="spellStart"/>
      <w:r w:rsidRPr="00536904">
        <w:t>Воямполка</w:t>
      </w:r>
      <w:proofErr w:type="spellEnd"/>
      <w:r w:rsidRPr="00536904">
        <w:t>,</w:t>
      </w:r>
      <w:r w:rsidRPr="00536904">
        <w:rPr>
          <w:color w:val="FF0000"/>
        </w:rPr>
        <w:t xml:space="preserve"> </w:t>
      </w:r>
      <w:r w:rsidRPr="00536904">
        <w:t xml:space="preserve">1 – </w:t>
      </w:r>
      <w:proofErr w:type="spellStart"/>
      <w:r w:rsidRPr="00536904">
        <w:t>Хайрюзово</w:t>
      </w:r>
      <w:proofErr w:type="spellEnd"/>
      <w:r w:rsidRPr="00536904">
        <w:t>).</w:t>
      </w:r>
      <w:r w:rsidRPr="00536904">
        <w:rPr>
          <w:color w:val="FF0000"/>
        </w:rPr>
        <w:t xml:space="preserve"> </w:t>
      </w:r>
      <w:r w:rsidRPr="00536904">
        <w:t>Из них деятельность, которая</w:t>
      </w:r>
      <w:r w:rsidRPr="00536904">
        <w:rPr>
          <w:color w:val="FF0000"/>
        </w:rPr>
        <w:t xml:space="preserve"> </w:t>
      </w:r>
      <w:r w:rsidRPr="00536904">
        <w:t>подлежит обязательному лицензированию осуществляют 11 магазинов (8 -Тигиль, 3- Усть-Хайрюзово, 0-Хайрюзово,</w:t>
      </w:r>
      <w:r w:rsidRPr="00536904">
        <w:rPr>
          <w:color w:val="C00000"/>
        </w:rPr>
        <w:t xml:space="preserve"> </w:t>
      </w:r>
      <w:r w:rsidRPr="00536904">
        <w:t xml:space="preserve">0 - Седанка, 0-Лесная, 0-Ковран, 0 - </w:t>
      </w:r>
      <w:proofErr w:type="spellStart"/>
      <w:r w:rsidRPr="00536904">
        <w:t>Воямполка</w:t>
      </w:r>
      <w:proofErr w:type="spellEnd"/>
      <w:r w:rsidRPr="00536904">
        <w:t>, 0-Хайрюзово). Помимо этого, в с. Тигиль и в с. Усть-Хайрюзово функционирует по 1 объекту общественного питания - кафе. В с. Тигиль функционирует 2 аптеки, в с. Усть-Хайрюзово 1 аптечный киоск.</w:t>
      </w:r>
    </w:p>
    <w:p w14:paraId="6414E649" w14:textId="77777777" w:rsidR="00536904" w:rsidRPr="00536904" w:rsidRDefault="00536904" w:rsidP="00536904">
      <w:pPr>
        <w:ind w:firstLine="720"/>
        <w:jc w:val="both"/>
      </w:pPr>
      <w:r w:rsidRPr="00536904">
        <w:t xml:space="preserve">В 2024 году продолжалась работа по поддержке субъектов малого и среднего предпринимательства в рамках муниципальной программы «Развитие экономики, сельского хозяйства Тигильского муниципального района, повышение их конкурентоспособности». Функционировал консультационный пункт поддержки субъектов малого и среднего предпринимательства, который оборудован компьютером, оргтехникой, необходимой мебелью, имеет доступ в сеть Интернет и к правовой системе «Гарант», имеется справочная и методическая литература. По состоянию на 31.12.2024 года консультационную поддержку в пункте получили 12 субъектов малого предпринимательства, кроме этого 34 субъекта малого и среднего предпринимательства и лиц, желающих открыть свое дело, получили консультационную помощь в виде устных консультаций о действующих грантах и субсидиях в сфере развития малого и среднего предпринимательства, возможностях открытия новых видов деятельности и иных вопросах ведения бизнеса. Владельцы личных подсобных хозяйств получили консультации о возможностях регистрации и плюсах сельскохозяйственных кооперативов, регистрации КФХ. </w:t>
      </w:r>
    </w:p>
    <w:p w14:paraId="10D37403" w14:textId="77777777" w:rsidR="00536904" w:rsidRPr="00536904" w:rsidRDefault="00536904" w:rsidP="00536904">
      <w:pPr>
        <w:ind w:firstLine="720"/>
        <w:jc w:val="both"/>
      </w:pPr>
      <w:r w:rsidRPr="00536904">
        <w:t xml:space="preserve">В 2024 году финансовая поддержка в форме предоставления гранта начинающим субъектам малого предпринимательства не предоставлялась.  На возмещение расходов по приобретению и доставке оборудования для организаций, осуществляющих хлебопекарное производство, необходимого для замены и модернизации, предоставлена субсидия К(Ф)Х «Станица» в размере 245 001,60 рублей. </w:t>
      </w:r>
    </w:p>
    <w:p w14:paraId="1B164360" w14:textId="77777777" w:rsidR="00536904" w:rsidRPr="00536904" w:rsidRDefault="00536904" w:rsidP="00536904">
      <w:pPr>
        <w:ind w:firstLine="720"/>
        <w:jc w:val="both"/>
      </w:pPr>
      <w:proofErr w:type="spellStart"/>
      <w:r w:rsidRPr="00536904">
        <w:t>Воямпольской</w:t>
      </w:r>
      <w:proofErr w:type="spellEnd"/>
      <w:r w:rsidRPr="00536904">
        <w:t xml:space="preserve"> средней школе выделена субсидия в размере 847 947,10 руб. на реализацию проекта по выпечке хлеба для населения на мощностях и силами сотрудников </w:t>
      </w:r>
      <w:proofErr w:type="spellStart"/>
      <w:r w:rsidRPr="00536904">
        <w:t>Воямпольской</w:t>
      </w:r>
      <w:proofErr w:type="spellEnd"/>
      <w:r w:rsidRPr="00536904">
        <w:t xml:space="preserve"> школы.</w:t>
      </w:r>
    </w:p>
    <w:p w14:paraId="40237AC3" w14:textId="77777777" w:rsidR="00536904" w:rsidRPr="00536904" w:rsidRDefault="00536904" w:rsidP="00536904">
      <w:pPr>
        <w:ind w:firstLine="720"/>
        <w:jc w:val="both"/>
      </w:pPr>
      <w:r w:rsidRPr="00536904">
        <w:t xml:space="preserve">Благодаря этой субсидии, в с. </w:t>
      </w:r>
      <w:proofErr w:type="spellStart"/>
      <w:r w:rsidRPr="00536904">
        <w:t>Воямполка</w:t>
      </w:r>
      <w:proofErr w:type="spellEnd"/>
      <w:r w:rsidRPr="00536904">
        <w:t xml:space="preserve"> население обеспечено свежими хлебобулочными изделиями. </w:t>
      </w:r>
    </w:p>
    <w:p w14:paraId="7DCB30E2" w14:textId="7FABC8ED" w:rsidR="00536904" w:rsidRPr="00536904" w:rsidRDefault="00536904" w:rsidP="006E7678">
      <w:pPr>
        <w:ind w:firstLine="720"/>
        <w:jc w:val="both"/>
      </w:pPr>
      <w:r w:rsidRPr="00536904">
        <w:t xml:space="preserve">В целях реализации порядка предоставления субсидии субъектам малого и среднего предпринимательства на возмещение транспортных расходов по доставке отдельных видов продовольственных товаров в Тигильский муниципальный </w:t>
      </w:r>
      <w:r w:rsidR="00CF3421">
        <w:t>район</w:t>
      </w:r>
      <w:r w:rsidRPr="00536904">
        <w:t xml:space="preserve"> Камчатского края, в рамках реализации мероприятий муниципальной программы «Развитие экономики, сельского хозяйства Тигильского муниципального района, повышения их конкурентоспособности», была оказана соответствующая поддержка 5 субъектам малого и среднего предпринимательства, осуществляющим розничную реализацию продуктов питания: с. Тигиль - ИП Селиванова С.В. и ИП </w:t>
      </w:r>
      <w:proofErr w:type="spellStart"/>
      <w:r w:rsidRPr="00536904">
        <w:t>Каркушевский</w:t>
      </w:r>
      <w:proofErr w:type="spellEnd"/>
      <w:r w:rsidRPr="00536904">
        <w:t xml:space="preserve"> А.О., с. Лесная - ИП Харитонов П.К., с. Усть-Хайрюзово - ИП Миронов С.А. и с. </w:t>
      </w:r>
      <w:proofErr w:type="spellStart"/>
      <w:r w:rsidRPr="00536904">
        <w:t>Ковран</w:t>
      </w:r>
      <w:proofErr w:type="spellEnd"/>
      <w:r w:rsidRPr="00536904">
        <w:t xml:space="preserve"> – ИП Панков И.В. на общую сумму 1 027 079,49 руб. Всего завезено субсидированного товара 22 040 кг. Реализация данного вида субсидии позволила обеспечить население рядом товаров по доступной цене</w:t>
      </w:r>
      <w:r w:rsidR="006E7678">
        <w:t>.</w:t>
      </w:r>
    </w:p>
    <w:p w14:paraId="771F4DC7" w14:textId="77777777" w:rsidR="00536904" w:rsidRPr="00536904" w:rsidRDefault="00536904" w:rsidP="00536904">
      <w:pPr>
        <w:ind w:firstLine="567"/>
        <w:jc w:val="both"/>
      </w:pPr>
      <w:r w:rsidRPr="00536904">
        <w:t>С целью создания благоприятного инвестиционного климата, Администрацией Тигильского муниципального района в полной мере реализован «Региональный инвестиционный стандарт».</w:t>
      </w:r>
    </w:p>
    <w:p w14:paraId="06F7B8EB" w14:textId="78904F70" w:rsidR="00536904" w:rsidRPr="00536904" w:rsidRDefault="00536904" w:rsidP="00536904">
      <w:pPr>
        <w:ind w:firstLine="708"/>
        <w:jc w:val="both"/>
        <w:rPr>
          <w:rFonts w:eastAsiaTheme="minorHAnsi"/>
          <w:lang w:eastAsia="en-US"/>
        </w:rPr>
      </w:pPr>
      <w:r w:rsidRPr="00536904">
        <w:rPr>
          <w:rFonts w:eastAsiaTheme="minorHAnsi"/>
          <w:lang w:eastAsia="en-US"/>
        </w:rPr>
        <w:lastRenderedPageBreak/>
        <w:t xml:space="preserve">На 2024 год на территории Тигильского муниципального </w:t>
      </w:r>
      <w:r w:rsidR="00CF3421">
        <w:rPr>
          <w:rFonts w:eastAsiaTheme="minorHAnsi"/>
          <w:lang w:eastAsia="en-US"/>
        </w:rPr>
        <w:t>район</w:t>
      </w:r>
      <w:r w:rsidRPr="00536904">
        <w:rPr>
          <w:rFonts w:eastAsiaTheme="minorHAnsi"/>
          <w:lang w:eastAsia="en-US"/>
        </w:rPr>
        <w:t>а фактически реализуются 3 основных инвестиционных проекта:</w:t>
      </w:r>
    </w:p>
    <w:p w14:paraId="687DB8F4" w14:textId="77777777" w:rsidR="00536904" w:rsidRPr="00536904" w:rsidRDefault="00536904" w:rsidP="00536904">
      <w:pPr>
        <w:ind w:firstLine="708"/>
        <w:jc w:val="both"/>
        <w:rPr>
          <w:rFonts w:eastAsiaTheme="minorHAnsi"/>
          <w:lang w:eastAsia="en-US"/>
        </w:rPr>
      </w:pPr>
      <w:r w:rsidRPr="00536904">
        <w:rPr>
          <w:rFonts w:eastAsiaTheme="minorHAnsi"/>
          <w:lang w:eastAsia="en-US"/>
        </w:rPr>
        <w:t>- Строительство и эксплуатация перегрузочного комплекса в с. Яры Тигильского района Камчатского края ЗАО «Вертикаль». Годы реализации проекта 2021-2023. Стоимость проекта 96 млн. руб. За годы реализации построена пристань. Количество созданных рабочих мест 11. В 2024 году перегрузочный комплекс работает и принимает генеральные грузы.</w:t>
      </w:r>
    </w:p>
    <w:p w14:paraId="3A2D6193" w14:textId="77777777" w:rsidR="00536904" w:rsidRPr="00536904" w:rsidRDefault="00536904" w:rsidP="00536904">
      <w:pPr>
        <w:ind w:firstLine="708"/>
        <w:jc w:val="both"/>
        <w:rPr>
          <w:rFonts w:eastAsiaTheme="minorHAnsi"/>
          <w:lang w:eastAsia="en-US"/>
        </w:rPr>
      </w:pPr>
      <w:r w:rsidRPr="00536904">
        <w:rPr>
          <w:rFonts w:eastAsiaTheme="minorHAnsi"/>
          <w:lang w:eastAsia="en-US"/>
        </w:rPr>
        <w:t>- Строительство рыбоперерабатывающего комплекса (р. Тигиль) ООО «Садко». Изначальные годы реализации проекта были запланированы на 2018-2020 годы. По информации ООО «Садко», на сегодняшний день реализация инвестиционного проекта приостановлена из-за отказа Россельхознадзора и Минприроды Российской Федерации осуществить перевод земель лесного фонда в земли промышленности. Основной причиной отказа является нахождение участка в кадастровом квартале, входящем в ТОР «Камчатка». В настоящее время ведется работа по исключению участка из кадастрового квартала, входящего в ТОР «Камчатка». При переводе земельного участка в земли промышленности, проект будет реализован в кратчайшие сроки. В 2024 году на реализацию проекта затрачено 66 млн. руб. В 2025 году планируется затратить 12 млн. руб. Количество реальных рабочих мест – 65. Планируется к созданию – 25 мест. Производимая продукция из тихоокеанских лососей (ПБГ), икра мороженная и соленая, молоки, головы. В 2024 году изготовлено 500 тонн готовой продукции, что вдвое меньше 2023 года.</w:t>
      </w:r>
    </w:p>
    <w:p w14:paraId="7A0524AF" w14:textId="77777777" w:rsidR="00536904" w:rsidRPr="00536904" w:rsidRDefault="00536904" w:rsidP="00536904">
      <w:pPr>
        <w:ind w:firstLine="708"/>
        <w:jc w:val="both"/>
        <w:rPr>
          <w:rFonts w:eastAsiaTheme="minorHAnsi"/>
          <w:lang w:eastAsia="en-US"/>
        </w:rPr>
      </w:pPr>
      <w:r w:rsidRPr="00536904">
        <w:rPr>
          <w:rFonts w:eastAsiaTheme="minorHAnsi"/>
          <w:lang w:eastAsia="en-US"/>
        </w:rPr>
        <w:t>- Строительство современного рыбоперерабатывающего завода в устье реки Сопочная, ООО Охотское. Изначальные годы реализации проекта были запланированы на 2018-2021 годы. Но из-за перевода 2-х участков, на которых было запланировано строительство, из лесного фонда в земли промышленности реализация проекта затормозилась. Лишь в августе 2022 года земли переведены в соответствующую категорию. В 2023 году была выявлена необходимость объединения обоих участков в один единый. Работы по объединению участков закончены 21 июня 2024 года. В настоящее время ведется работа по заключению нового договора аренды на этот участок. В настоящее время, в связи с переносом сроков и изменения планов строительства, ООО «Охотское» осуществляет поиск новых подрядчиков и поставщиков, корректировку затрат. До корректировки стоимость проекта составляла 172,6 млн. руб. После реализации инвестпроекта планируется создание 224 новых рабочих места.</w:t>
      </w:r>
    </w:p>
    <w:p w14:paraId="325D3713" w14:textId="070697EC" w:rsidR="00536904" w:rsidRPr="00536904" w:rsidRDefault="00536904" w:rsidP="00536904">
      <w:pPr>
        <w:ind w:firstLine="708"/>
        <w:jc w:val="both"/>
      </w:pPr>
      <w:r w:rsidRPr="00536904">
        <w:t xml:space="preserve">По программному мероприятию «Поддержка традиционных промыслов и ремесел КМНС» в целях создания условий для устойчивого развития коренных малочисленных народов Севера, Сибири и Дальнего Востока, проживающих в Тигильском муниципальном </w:t>
      </w:r>
      <w:r w:rsidR="00CF3421">
        <w:t>район</w:t>
      </w:r>
      <w:r w:rsidRPr="00536904">
        <w:t>е, в 2024 году была оказана финансовая поддержка шести родовым общинам в сумме 551 888,89 рублей (в т.ч. 496 700 рублей за счет средств краевого бюджета и 55 188,89  рублей за счет средств местного бюджета) на приобретение и доставку имущества для нужд РО (каждой общине выделена субсидия  в размере 91 981 рубль). Выделенные средства освоены общинами в полном объёме по целевому назначению.</w:t>
      </w:r>
    </w:p>
    <w:p w14:paraId="7D8CBF3E" w14:textId="77777777" w:rsidR="00CF4B60" w:rsidRPr="00DB4E55" w:rsidRDefault="00CF4B60" w:rsidP="00373586">
      <w:pPr>
        <w:jc w:val="center"/>
        <w:rPr>
          <w:b/>
        </w:rPr>
      </w:pPr>
      <w:r w:rsidRPr="00DB4E55">
        <w:rPr>
          <w:b/>
        </w:rPr>
        <w:t>Сельское хозяйство</w:t>
      </w:r>
    </w:p>
    <w:p w14:paraId="589F1E67" w14:textId="27CFCFC4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Производителями сельхозпродукции в </w:t>
      </w:r>
      <w:r w:rsidR="00CF3421">
        <w:t>район</w:t>
      </w:r>
      <w:r w:rsidRPr="00811F1D">
        <w:t xml:space="preserve">е, по-прежнему, остаются ООО «Фонд возрождения и развития оленеводства», крестьянские (фермерские) хозяйства и личные подсобные хозяйства. При этом личные подсобные хозяйства (далее - ЛПХ) преобладают в поголовье птицы и крупного рогатого скота над другими производителями. </w:t>
      </w:r>
    </w:p>
    <w:p w14:paraId="6B5E3DA4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Увеличение количества сельскохозяйственных предприятий затруднено в связи с большими затратами по доставке необходимых кормов, а также отсутствием постоянного транспортного сообщения с краевым центром и другими районами края. В связи с этим также затруднена доставка соответствующей сельскохозяйственной техники, необходимой для заготовки кормов, так как выпас скота происходит лишь 3-4 месяца в году, весь остальной период года приходится кормить скот за счет заготовленных кормов. По этой же причине затруднен и сбыт производимой продукции, а также его конкурентоспособность. </w:t>
      </w:r>
    </w:p>
    <w:p w14:paraId="196FAFD2" w14:textId="5B0EA83B" w:rsidR="00811F1D" w:rsidRPr="00811F1D" w:rsidRDefault="00811F1D" w:rsidP="00811F1D">
      <w:pPr>
        <w:widowControl w:val="0"/>
        <w:ind w:firstLine="567"/>
        <w:jc w:val="both"/>
      </w:pPr>
      <w:r w:rsidRPr="00811F1D">
        <w:lastRenderedPageBreak/>
        <w:t xml:space="preserve">В последнее время, к сожалению, отслеживается тенденция к снижению численности поголовья в ЛПХ </w:t>
      </w:r>
      <w:r w:rsidR="00CF3421">
        <w:t>район</w:t>
      </w:r>
      <w:r w:rsidRPr="00811F1D">
        <w:t>а.</w:t>
      </w:r>
    </w:p>
    <w:p w14:paraId="6CB8CCD9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С целью создания благоприятных условий для развития сельского хозяйства, в рамках муниципальной программы «Развитие экономики, сельского хозяйства Тигильского муниципального района, повышение их конкурентоспособности», соответствующими постановлениями Администрации утверждены порядки поддержки сельхозпроизводителей: </w:t>
      </w:r>
    </w:p>
    <w:p w14:paraId="08979E91" w14:textId="681004DD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- порядок предоставления субсидии на возмещение транспортных расходов в размере 30% от общей суммы затрат крестьянским (фермерским) хозяйствам на доставку кормов (водным, наземным транспортом) для сельскохозяйственных </w:t>
      </w:r>
      <w:r w:rsidR="006E7678" w:rsidRPr="00811F1D">
        <w:t>животных (</w:t>
      </w:r>
      <w:r w:rsidRPr="00811F1D">
        <w:t>постановление от 18.02.2019 № 36);</w:t>
      </w:r>
    </w:p>
    <w:p w14:paraId="3BAACC5C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- Порядок предоставления грантов начинающим субъектам малого предпринимательства на создание собственного бизнеса и физическим лицам, перешедшим на специальный налоговый режим «Налог на профессиональный доход» (постановление от 08.09.2021 № 308);  </w:t>
      </w:r>
    </w:p>
    <w:p w14:paraId="226EBB4B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- Порядок предоставления субсидии субъектам малого и среднего предпринимательства в Тигильском муниципальном районе, направленной на возмещение расходов по приобретению и доставке оборудования для организаций, осуществляющих хлебопекарное производство, необходимого для замены и модернизации (постановление от 24.09.2021 № 323); </w:t>
      </w:r>
    </w:p>
    <w:p w14:paraId="0D13E5DF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>- Порядок предоставления субсидии на возмещение части затрат гражданам, ведущим личное подсобное хозяйство, на модернизацию, реконструкцию и строительство теплиц для ведения овощеводства защищённого грунта (постановление от 01.11.2021 №374);</w:t>
      </w:r>
    </w:p>
    <w:p w14:paraId="4F664346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>- Порядок предоставления гражданам, ведущим личное подсобное хозяйств в Тигильском муниципальном районе, субсидии на возмещение части затрат, связанных с содержанием кур-несушек (постановление от 15.11.2022 № 337).</w:t>
      </w:r>
    </w:p>
    <w:p w14:paraId="212FB52A" w14:textId="77777777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В 2024 году Администрацией предоставлено 9 земельных участков для ведения ЛПХ и 2 участка для ведения огородничества. </w:t>
      </w:r>
    </w:p>
    <w:p w14:paraId="3E45D2D7" w14:textId="532D1F93" w:rsidR="00811F1D" w:rsidRPr="00811F1D" w:rsidRDefault="00811F1D" w:rsidP="00811F1D">
      <w:pPr>
        <w:widowControl w:val="0"/>
        <w:ind w:firstLine="567"/>
        <w:jc w:val="both"/>
      </w:pPr>
      <w:r w:rsidRPr="00811F1D">
        <w:t xml:space="preserve">На постоянной основе среди зарегистрированных на территории Тигильского муниципального </w:t>
      </w:r>
      <w:r w:rsidR="00CF3421">
        <w:t>район</w:t>
      </w:r>
      <w:r w:rsidRPr="00811F1D">
        <w:t>а КФХ и ЛПХ ежегодно проводится разъяснительная работа о действующих Государственных программах развития сельского хозяйства и регулирования рынков сельскохозяйственной продукции, сырья и продовольствия на территории Камчатского края.</w:t>
      </w:r>
    </w:p>
    <w:p w14:paraId="7DAB4D4D" w14:textId="77777777" w:rsidR="00DB4E55" w:rsidRPr="00DB4E55" w:rsidRDefault="00DB4E55" w:rsidP="00DB4E55">
      <w:pPr>
        <w:jc w:val="center"/>
        <w:rPr>
          <w:b/>
        </w:rPr>
      </w:pPr>
    </w:p>
    <w:p w14:paraId="5086B344" w14:textId="77777777" w:rsidR="003770F1" w:rsidRPr="00886BFC" w:rsidRDefault="003607AC" w:rsidP="00373586">
      <w:pPr>
        <w:jc w:val="center"/>
        <w:rPr>
          <w:b/>
        </w:rPr>
      </w:pPr>
      <w:r w:rsidRPr="00886BFC">
        <w:rPr>
          <w:b/>
        </w:rPr>
        <w:t>Образование</w:t>
      </w:r>
    </w:p>
    <w:p w14:paraId="331031AC" w14:textId="64C88110" w:rsidR="00702293" w:rsidRPr="00702293" w:rsidRDefault="00702293" w:rsidP="00702293">
      <w:pPr>
        <w:pStyle w:val="7"/>
        <w:ind w:firstLine="708"/>
        <w:jc w:val="both"/>
      </w:pPr>
      <w:bookmarkStart w:id="8" w:name="sub_8111"/>
      <w:bookmarkEnd w:id="8"/>
      <w:r w:rsidRPr="00702293">
        <w:t xml:space="preserve">В 2024 году количество образовательных учреждений в Тигильском муниципальном </w:t>
      </w:r>
      <w:r w:rsidR="00CF3421">
        <w:t>район</w:t>
      </w:r>
      <w:r w:rsidRPr="00702293">
        <w:t>е не изменилось: 7 муниципальных бюджетных общеобразовательных учреждений (из них: 5 средних общеобразовательных школ, 1 основная общеобразовательная школа, 1 начальная школа-детский сад) и 4 дошкольных образовательных учреждения (далее - ДОУ).</w:t>
      </w:r>
    </w:p>
    <w:p w14:paraId="0F4E556D" w14:textId="77777777" w:rsidR="00702293" w:rsidRPr="00702293" w:rsidRDefault="00702293" w:rsidP="00702293">
      <w:pPr>
        <w:pStyle w:val="7"/>
        <w:jc w:val="both"/>
      </w:pPr>
      <w:r w:rsidRPr="00702293">
        <w:tab/>
        <w:t>В трех муниципальных бюджетных общеобразовательных учреждениях имеются дошкольные группы: в МБОУ «</w:t>
      </w:r>
      <w:proofErr w:type="spellStart"/>
      <w:r w:rsidRPr="00702293">
        <w:t>Усть-Хайрюзовская</w:t>
      </w:r>
      <w:proofErr w:type="spellEnd"/>
      <w:r w:rsidRPr="00702293">
        <w:t xml:space="preserve"> СОШ», в МБОУ «</w:t>
      </w:r>
      <w:proofErr w:type="spellStart"/>
      <w:r w:rsidRPr="00702293">
        <w:t>Воямпольская</w:t>
      </w:r>
      <w:proofErr w:type="spellEnd"/>
      <w:r w:rsidRPr="00702293">
        <w:t xml:space="preserve"> СОШ», в МБОУ «</w:t>
      </w:r>
      <w:proofErr w:type="spellStart"/>
      <w:r w:rsidRPr="00702293">
        <w:t>Хайрюзовская</w:t>
      </w:r>
      <w:proofErr w:type="spellEnd"/>
      <w:r w:rsidRPr="00702293">
        <w:t xml:space="preserve"> НШДС».</w:t>
      </w:r>
    </w:p>
    <w:p w14:paraId="4B2FE414" w14:textId="77777777" w:rsidR="00702293" w:rsidRPr="00702293" w:rsidRDefault="00702293" w:rsidP="00702293">
      <w:pPr>
        <w:pStyle w:val="aff3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На начало 2024/2025 учебного года общая численность педагогических работников в системе общего образования составляет 101 человек (из суммы чисел 86+25=111 вычитаем 10 </w:t>
      </w:r>
      <w:proofErr w:type="spellStart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>педработников</w:t>
      </w:r>
      <w:proofErr w:type="spellEnd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дошкольных отделений в общеобразовательных учреждениях </w:t>
      </w:r>
      <w:proofErr w:type="spellStart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>Воямпольской</w:t>
      </w:r>
      <w:proofErr w:type="spellEnd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</w:t>
      </w:r>
      <w:proofErr w:type="spellStart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>Хайрюзовской</w:t>
      </w:r>
      <w:proofErr w:type="spellEnd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 </w:t>
      </w:r>
      <w:proofErr w:type="spellStart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>Усть-Хайрюзовской</w:t>
      </w:r>
      <w:proofErr w:type="spellEnd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школ, чтоб исключить </w:t>
      </w:r>
      <w:proofErr w:type="spellStart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>задвоение</w:t>
      </w:r>
      <w:proofErr w:type="spellEnd"/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t>), в том числе:</w:t>
      </w:r>
    </w:p>
    <w:p w14:paraId="074DB6ED" w14:textId="77777777" w:rsidR="00702293" w:rsidRPr="00702293" w:rsidRDefault="00702293" w:rsidP="00702293">
      <w:pPr>
        <w:ind w:firstLine="708"/>
        <w:contextualSpacing/>
        <w:jc w:val="both"/>
        <w:rPr>
          <w:rFonts w:eastAsia="Calibri"/>
          <w:bCs/>
          <w:lang w:eastAsia="en-US"/>
        </w:rPr>
      </w:pPr>
      <w:r w:rsidRPr="00702293">
        <w:rPr>
          <w:rFonts w:eastAsia="Calibri"/>
          <w:bCs/>
          <w:lang w:eastAsia="en-US"/>
        </w:rPr>
        <w:t xml:space="preserve">- в общеобразовательных учреждениях: 86 человек (в том числе </w:t>
      </w:r>
      <w:proofErr w:type="spellStart"/>
      <w:r w:rsidRPr="00702293">
        <w:rPr>
          <w:rFonts w:eastAsia="Calibri"/>
          <w:bCs/>
          <w:lang w:eastAsia="en-US"/>
        </w:rPr>
        <w:t>педработники</w:t>
      </w:r>
      <w:proofErr w:type="spellEnd"/>
      <w:r w:rsidRPr="00702293">
        <w:rPr>
          <w:rFonts w:eastAsia="Calibri"/>
          <w:bCs/>
          <w:lang w:eastAsia="en-US"/>
        </w:rPr>
        <w:t xml:space="preserve"> в дошкольных группах при МБОУ «</w:t>
      </w:r>
      <w:proofErr w:type="spellStart"/>
      <w:r w:rsidRPr="00702293">
        <w:rPr>
          <w:rFonts w:eastAsia="Calibri"/>
          <w:bCs/>
          <w:lang w:eastAsia="en-US"/>
        </w:rPr>
        <w:t>Усть-Хайрюзовская</w:t>
      </w:r>
      <w:proofErr w:type="spellEnd"/>
      <w:r w:rsidRPr="00702293">
        <w:rPr>
          <w:rFonts w:eastAsia="Calibri"/>
          <w:bCs/>
          <w:lang w:eastAsia="en-US"/>
        </w:rPr>
        <w:t xml:space="preserve"> СОШ», МБОУ «</w:t>
      </w:r>
      <w:proofErr w:type="spellStart"/>
      <w:r w:rsidRPr="00702293">
        <w:rPr>
          <w:rFonts w:eastAsia="Calibri"/>
          <w:bCs/>
          <w:lang w:eastAsia="en-US"/>
        </w:rPr>
        <w:t>Воямпольская</w:t>
      </w:r>
      <w:proofErr w:type="spellEnd"/>
      <w:r w:rsidRPr="00702293">
        <w:rPr>
          <w:rFonts w:eastAsia="Calibri"/>
          <w:bCs/>
          <w:lang w:eastAsia="en-US"/>
        </w:rPr>
        <w:t xml:space="preserve"> СОШ», МБОУ «</w:t>
      </w:r>
      <w:proofErr w:type="spellStart"/>
      <w:r w:rsidRPr="00702293">
        <w:rPr>
          <w:rFonts w:eastAsia="Calibri"/>
          <w:bCs/>
          <w:lang w:eastAsia="en-US"/>
        </w:rPr>
        <w:t>Хайрюзовская</w:t>
      </w:r>
      <w:proofErr w:type="spellEnd"/>
      <w:r w:rsidRPr="00702293">
        <w:rPr>
          <w:rFonts w:eastAsia="Calibri"/>
          <w:bCs/>
          <w:lang w:eastAsia="en-US"/>
        </w:rPr>
        <w:t xml:space="preserve"> НШДС»);</w:t>
      </w:r>
    </w:p>
    <w:p w14:paraId="4B6F458A" w14:textId="77777777" w:rsidR="00702293" w:rsidRPr="00702293" w:rsidRDefault="00702293" w:rsidP="00702293">
      <w:pPr>
        <w:ind w:firstLine="708"/>
        <w:contextualSpacing/>
        <w:jc w:val="both"/>
        <w:rPr>
          <w:rFonts w:eastAsia="Calibri"/>
          <w:bCs/>
          <w:lang w:eastAsia="en-US"/>
        </w:rPr>
      </w:pPr>
      <w:r w:rsidRPr="00702293">
        <w:rPr>
          <w:rFonts w:eastAsia="Calibri"/>
          <w:bCs/>
          <w:lang w:eastAsia="en-US"/>
        </w:rPr>
        <w:t xml:space="preserve">- в дошкольных учреждениях: 25 педагогических работников. </w:t>
      </w:r>
    </w:p>
    <w:p w14:paraId="06CB95C1" w14:textId="77777777" w:rsidR="00702293" w:rsidRPr="00702293" w:rsidRDefault="00702293" w:rsidP="00702293">
      <w:pPr>
        <w:pStyle w:val="aff3"/>
        <w:rPr>
          <w:rFonts w:ascii="Times New Roman" w:hAnsi="Times New Roman" w:cs="Times New Roman"/>
          <w:color w:val="auto"/>
          <w:sz w:val="24"/>
          <w:szCs w:val="24"/>
        </w:rPr>
      </w:pPr>
      <w:r w:rsidRPr="00702293">
        <w:rPr>
          <w:rFonts w:ascii="Times New Roman" w:hAnsi="Times New Roman" w:cs="Times New Roman"/>
          <w:color w:val="auto"/>
          <w:sz w:val="24"/>
          <w:szCs w:val="24"/>
        </w:rPr>
        <w:t>В 2024/2025 учебном году общая численность работников школ составляет 192 чел., педагогических работников - 86 человек.</w:t>
      </w:r>
    </w:p>
    <w:p w14:paraId="4B3CBFB1" w14:textId="77777777" w:rsidR="00702293" w:rsidRPr="00702293" w:rsidRDefault="00702293" w:rsidP="00702293">
      <w:pPr>
        <w:pStyle w:val="aff3"/>
        <w:rPr>
          <w:rFonts w:ascii="Times New Roman" w:hAnsi="Times New Roman" w:cs="Times New Roman"/>
          <w:color w:val="auto"/>
          <w:sz w:val="24"/>
          <w:szCs w:val="24"/>
        </w:rPr>
      </w:pPr>
      <w:r w:rsidRPr="00702293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Численность учащихся на начало 2024/2025 года учебного года составляет 386 человек. </w:t>
      </w:r>
      <w:r w:rsidRPr="00702293">
        <w:rPr>
          <w:rFonts w:ascii="Times New Roman" w:hAnsi="Times New Roman" w:cs="Times New Roman"/>
          <w:color w:val="auto"/>
          <w:sz w:val="24"/>
          <w:szCs w:val="24"/>
        </w:rPr>
        <w:t>В расчете на 1 педагогического работника количество учеников составляет 4,5 человека.</w:t>
      </w:r>
    </w:p>
    <w:p w14:paraId="7492B414" w14:textId="77777777" w:rsidR="00702293" w:rsidRPr="00702293" w:rsidRDefault="00702293" w:rsidP="00702293">
      <w:pPr>
        <w:ind w:firstLine="708"/>
        <w:jc w:val="both"/>
      </w:pPr>
      <w:r w:rsidRPr="00702293">
        <w:t>Численность детей дошкольного возраста в 2024 году:</w:t>
      </w:r>
    </w:p>
    <w:p w14:paraId="3B1347BF" w14:textId="77777777" w:rsidR="00702293" w:rsidRPr="00702293" w:rsidRDefault="00702293" w:rsidP="00702293">
      <w:pPr>
        <w:ind w:firstLine="708"/>
        <w:jc w:val="both"/>
      </w:pPr>
      <w:r w:rsidRPr="00702293">
        <w:t>- посещающих образовательные учреждения, реализующие программы дошкольного образования, в возрасте от 0 до 7 лет составило 173 человека, в том числе: количество детей от 0 до 3 лет – 34, от 3 до 7 лет и старше – 139;</w:t>
      </w:r>
    </w:p>
    <w:p w14:paraId="6DB43430" w14:textId="77777777" w:rsidR="00702293" w:rsidRPr="00702293" w:rsidRDefault="00702293" w:rsidP="00702293">
      <w:pPr>
        <w:ind w:firstLine="708"/>
        <w:jc w:val="both"/>
      </w:pPr>
      <w:r w:rsidRPr="00702293">
        <w:t>- очередность на места в ДОУ отсутствует, прием детей осуществляется при достижении ребенком возраста 1 год 6 месяцев;</w:t>
      </w:r>
    </w:p>
    <w:p w14:paraId="3543126B" w14:textId="77777777" w:rsidR="00702293" w:rsidRPr="00702293" w:rsidRDefault="00702293" w:rsidP="00702293">
      <w:pPr>
        <w:ind w:firstLine="708"/>
        <w:jc w:val="both"/>
      </w:pPr>
      <w:r w:rsidRPr="00702293">
        <w:t xml:space="preserve">- педагогических работников в образовательных учреждениях, реализующих образовательные программы дошкольного образования, всего 25 человек, следовательно численность воспитанников в расчете на 1 педагогического работника составляет 7,0 человек.    </w:t>
      </w:r>
    </w:p>
    <w:p w14:paraId="69266BCF" w14:textId="77777777" w:rsidR="00702293" w:rsidRPr="00702293" w:rsidRDefault="00702293" w:rsidP="00702293">
      <w:pPr>
        <w:pStyle w:val="7"/>
        <w:jc w:val="both"/>
      </w:pPr>
      <w:r w:rsidRPr="00702293">
        <w:tab/>
        <w:t>По форме владения и пользования здания образовательных учреждений Тигильского муниципального района находятся в оперативном управлении.</w:t>
      </w:r>
    </w:p>
    <w:p w14:paraId="0202D558" w14:textId="77777777" w:rsidR="00702293" w:rsidRPr="00702293" w:rsidRDefault="00702293" w:rsidP="0070229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702293">
        <w:rPr>
          <w:rFonts w:ascii="Times New Roman" w:hAnsi="Times New Roman"/>
          <w:sz w:val="24"/>
          <w:szCs w:val="24"/>
        </w:rPr>
        <w:tab/>
        <w:t>Техническое состояние общеобразовательных учреждений:</w:t>
      </w:r>
    </w:p>
    <w:p w14:paraId="41BF4F16" w14:textId="77777777" w:rsidR="00702293" w:rsidRPr="00702293" w:rsidRDefault="00702293" w:rsidP="0070229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702293">
        <w:rPr>
          <w:rFonts w:ascii="Times New Roman" w:hAnsi="Times New Roman"/>
          <w:sz w:val="24"/>
          <w:szCs w:val="24"/>
        </w:rPr>
        <w:t>- требуют капитального ремонта 4 (МБОУ «Тигильская СОШ»,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Седанкинская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СОШ»,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Лесновская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ООШ»,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Ковранская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СШ».</w:t>
      </w:r>
    </w:p>
    <w:p w14:paraId="6349C8B9" w14:textId="77777777" w:rsidR="00702293" w:rsidRPr="00702293" w:rsidRDefault="00702293" w:rsidP="00702293">
      <w:pPr>
        <w:ind w:firstLine="708"/>
        <w:jc w:val="both"/>
      </w:pPr>
      <w:r w:rsidRPr="00702293">
        <w:t>Все 4 ДОУ имеют все виды благоустройства: отопление, водоснабжение, водоотведение.</w:t>
      </w:r>
    </w:p>
    <w:p w14:paraId="20A647DC" w14:textId="77777777" w:rsidR="00702293" w:rsidRPr="00702293" w:rsidRDefault="00702293" w:rsidP="0070229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702293">
        <w:rPr>
          <w:rFonts w:ascii="Times New Roman" w:hAnsi="Times New Roman"/>
          <w:sz w:val="24"/>
          <w:szCs w:val="24"/>
        </w:rPr>
        <w:tab/>
        <w:t>Виды благоустройства:</w:t>
      </w:r>
    </w:p>
    <w:p w14:paraId="261F96EB" w14:textId="77777777" w:rsidR="00702293" w:rsidRPr="00702293" w:rsidRDefault="00702293" w:rsidP="0070229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702293">
        <w:rPr>
          <w:rFonts w:ascii="Times New Roman" w:hAnsi="Times New Roman"/>
          <w:sz w:val="24"/>
          <w:szCs w:val="24"/>
        </w:rPr>
        <w:t>- наличие водопровода, канализация (септик) – в 7 учреждениях, центральное отопление - в 5 учреждениях. Имеется бойлерная в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Хайрюзовская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начальная школа-детский сад».</w:t>
      </w:r>
    </w:p>
    <w:p w14:paraId="24ED809A" w14:textId="77777777" w:rsidR="00702293" w:rsidRPr="00702293" w:rsidRDefault="00702293" w:rsidP="00702293">
      <w:pPr>
        <w:pStyle w:val="af"/>
        <w:ind w:firstLine="708"/>
        <w:jc w:val="both"/>
        <w:rPr>
          <w:rFonts w:ascii="Times New Roman" w:hAnsi="Times New Roman"/>
          <w:sz w:val="24"/>
          <w:szCs w:val="24"/>
        </w:rPr>
      </w:pPr>
      <w:r w:rsidRPr="00702293">
        <w:rPr>
          <w:rFonts w:ascii="Times New Roman" w:hAnsi="Times New Roman"/>
          <w:sz w:val="24"/>
          <w:szCs w:val="24"/>
        </w:rPr>
        <w:t>Спортивные залы имеются только в 5-ти школах: МБОУ «Тигильская СОШ»,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Усть-Хайрюзовская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СОШ»,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Седанкинская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СОШ»,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Ковранская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СШ», МБОУ «</w:t>
      </w:r>
      <w:proofErr w:type="spellStart"/>
      <w:r w:rsidRPr="00702293">
        <w:rPr>
          <w:rFonts w:ascii="Times New Roman" w:hAnsi="Times New Roman"/>
          <w:sz w:val="24"/>
          <w:szCs w:val="24"/>
        </w:rPr>
        <w:t>Воямпольская</w:t>
      </w:r>
      <w:proofErr w:type="spellEnd"/>
      <w:r w:rsidRPr="00702293">
        <w:rPr>
          <w:rFonts w:ascii="Times New Roman" w:hAnsi="Times New Roman"/>
          <w:sz w:val="24"/>
          <w:szCs w:val="24"/>
        </w:rPr>
        <w:t xml:space="preserve"> СОШ».</w:t>
      </w:r>
    </w:p>
    <w:p w14:paraId="466B5582" w14:textId="77777777" w:rsidR="00702293" w:rsidRPr="00702293" w:rsidRDefault="00702293" w:rsidP="00702293">
      <w:pPr>
        <w:ind w:firstLine="708"/>
        <w:jc w:val="both"/>
        <w:rPr>
          <w:rFonts w:eastAsia="Calibri"/>
          <w:lang w:eastAsia="en-US"/>
        </w:rPr>
      </w:pPr>
      <w:r w:rsidRPr="00702293">
        <w:rPr>
          <w:rFonts w:eastAsia="Calibri"/>
          <w:lang w:eastAsia="en-US"/>
        </w:rPr>
        <w:t>В МБДОУ «Тигильский д/с «</w:t>
      </w:r>
      <w:proofErr w:type="spellStart"/>
      <w:r w:rsidRPr="00702293">
        <w:rPr>
          <w:rFonts w:eastAsia="Calibri"/>
          <w:lang w:eastAsia="en-US"/>
        </w:rPr>
        <w:t>Каюмка</w:t>
      </w:r>
      <w:proofErr w:type="spellEnd"/>
      <w:r w:rsidRPr="00702293">
        <w:rPr>
          <w:rFonts w:eastAsia="Calibri"/>
          <w:lang w:eastAsia="en-US"/>
        </w:rPr>
        <w:t xml:space="preserve">» имеются спортивный, музыкальный и гимнастический залы. В МБДОУ </w:t>
      </w:r>
      <w:proofErr w:type="spellStart"/>
      <w:r w:rsidRPr="00702293">
        <w:rPr>
          <w:rFonts w:eastAsia="Calibri"/>
          <w:lang w:eastAsia="en-US"/>
        </w:rPr>
        <w:t>Седанкинский</w:t>
      </w:r>
      <w:proofErr w:type="spellEnd"/>
      <w:r w:rsidRPr="00702293">
        <w:rPr>
          <w:rFonts w:eastAsia="Calibri"/>
          <w:lang w:eastAsia="en-US"/>
        </w:rPr>
        <w:t xml:space="preserve"> д/с «</w:t>
      </w:r>
      <w:proofErr w:type="spellStart"/>
      <w:r w:rsidRPr="00702293">
        <w:rPr>
          <w:rFonts w:eastAsia="Calibri"/>
          <w:lang w:eastAsia="en-US"/>
        </w:rPr>
        <w:t>Эльгай</w:t>
      </w:r>
      <w:proofErr w:type="spellEnd"/>
      <w:r w:rsidRPr="00702293">
        <w:rPr>
          <w:rFonts w:eastAsia="Calibri"/>
          <w:lang w:eastAsia="en-US"/>
        </w:rPr>
        <w:t>» и в МБОУ «</w:t>
      </w:r>
      <w:proofErr w:type="spellStart"/>
      <w:r w:rsidRPr="00702293">
        <w:rPr>
          <w:rFonts w:eastAsia="Calibri"/>
          <w:lang w:eastAsia="en-US"/>
        </w:rPr>
        <w:t>Усть-Хайрюзовская</w:t>
      </w:r>
      <w:proofErr w:type="spellEnd"/>
      <w:r w:rsidRPr="00702293">
        <w:rPr>
          <w:rFonts w:eastAsia="Calibri"/>
          <w:lang w:eastAsia="en-US"/>
        </w:rPr>
        <w:t xml:space="preserve"> СОШ» для дошкольников имеются спортивный и музыкальный залы. В остальных детских садах спортивных, музыкальных залов нет. </w:t>
      </w:r>
    </w:p>
    <w:p w14:paraId="1EBC3398" w14:textId="77777777" w:rsidR="00702293" w:rsidRPr="00702293" w:rsidRDefault="00702293" w:rsidP="00702293">
      <w:pPr>
        <w:jc w:val="both"/>
        <w:rPr>
          <w:rFonts w:eastAsia="Calibri"/>
        </w:rPr>
      </w:pPr>
      <w:r w:rsidRPr="00702293">
        <w:rPr>
          <w:lang w:bidi="ru-RU"/>
        </w:rPr>
        <w:tab/>
      </w:r>
      <w:bookmarkStart w:id="9" w:name="OLE_LINK1"/>
      <w:r w:rsidRPr="00702293">
        <w:rPr>
          <w:rFonts w:eastAsia="Calibri"/>
        </w:rPr>
        <w:t>В 2024 году, согласно утвержденному Распоряжением Администрации Тигильского муниципального района от 07.06.2024 № 83-ОД Плану мероприятий по подготовке образовательных учреждений Тигильского муниципального района к 2024-2025 учебному году, было запланировано финансирование в сумме 37 004,59 тыс. рублей (11 279,60 тыс.  – федеральный бюджет, 22 210,43 тыс. рублей - краевой бюджет, 3 514,56 тыс. рублей – районный бюджет) и было израсходовано 51 249,7892</w:t>
      </w:r>
      <w:r w:rsidRPr="00702293">
        <w:rPr>
          <w:rFonts w:eastAsia="Calibri"/>
          <w:color w:val="FF0000"/>
        </w:rPr>
        <w:t xml:space="preserve"> </w:t>
      </w:r>
      <w:r w:rsidRPr="00702293">
        <w:rPr>
          <w:rFonts w:eastAsia="Calibri"/>
        </w:rPr>
        <w:t>тыс. руб. (освоено 138,49%):</w:t>
      </w:r>
    </w:p>
    <w:p w14:paraId="3514201E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1. На ремонтные работы было запланировано 34 706,63 тыс. рублей (11 279,60 – федеральный бюджет, 22 210,43 тыс. рублей – краевой бюджет, 1 216,60 тыс. рублей – районный бюджет) израсходовано 48 752,99938 тыс. рублей (140,47%):</w:t>
      </w:r>
    </w:p>
    <w:p w14:paraId="6020E6D4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-устранение аварии в МБДОУ «Тигильский детский сад «</w:t>
      </w:r>
      <w:proofErr w:type="spellStart"/>
      <w:r w:rsidRPr="00702293">
        <w:rPr>
          <w:rFonts w:eastAsia="Calibri"/>
        </w:rPr>
        <w:t>Каюмка</w:t>
      </w:r>
      <w:proofErr w:type="spellEnd"/>
      <w:r w:rsidRPr="00702293">
        <w:rPr>
          <w:rFonts w:eastAsia="Calibri"/>
        </w:rPr>
        <w:t>» - 27,50 тыс. рублей.</w:t>
      </w:r>
    </w:p>
    <w:p w14:paraId="69443B3D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- капитальный ремонт фасада в МБОУ «</w:t>
      </w:r>
      <w:proofErr w:type="spellStart"/>
      <w:r w:rsidRPr="00702293">
        <w:rPr>
          <w:rFonts w:eastAsia="Calibri"/>
        </w:rPr>
        <w:t>Ковранская</w:t>
      </w:r>
      <w:proofErr w:type="spellEnd"/>
      <w:r w:rsidRPr="00702293">
        <w:rPr>
          <w:rFonts w:eastAsia="Calibri"/>
        </w:rPr>
        <w:t xml:space="preserve"> СОШ» в рамках РП «Модернизация школьных систем образования» - 13 131,94316 тыс. рублей;</w:t>
      </w:r>
    </w:p>
    <w:p w14:paraId="79A18666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- установка входных дверей, установка дверей и устройство освещения в здании, закупка ламп, демонтаж старой обшивки здания, устройство отмостки, обеспечение строй контроля в МБОУ «</w:t>
      </w:r>
      <w:proofErr w:type="spellStart"/>
      <w:r w:rsidRPr="00702293">
        <w:rPr>
          <w:rFonts w:eastAsia="Calibri"/>
        </w:rPr>
        <w:t>Ковранская</w:t>
      </w:r>
      <w:proofErr w:type="spellEnd"/>
      <w:r w:rsidRPr="00702293">
        <w:rPr>
          <w:rFonts w:eastAsia="Calibri"/>
        </w:rPr>
        <w:t xml:space="preserve"> СШ» - 6 591,73267 тыс. рублей;</w:t>
      </w:r>
    </w:p>
    <w:p w14:paraId="44ADDED5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- капитальный ремонт: устройство отмостки и электромонтажные работы в МБОУ «</w:t>
      </w:r>
      <w:proofErr w:type="spellStart"/>
      <w:r w:rsidRPr="00702293">
        <w:rPr>
          <w:rFonts w:eastAsia="Calibri"/>
        </w:rPr>
        <w:t>Лесновская</w:t>
      </w:r>
      <w:proofErr w:type="spellEnd"/>
      <w:r w:rsidRPr="00702293">
        <w:rPr>
          <w:rFonts w:eastAsia="Calibri"/>
        </w:rPr>
        <w:t xml:space="preserve"> ООШ» - 8 064,71828 тыс. рублей;</w:t>
      </w:r>
    </w:p>
    <w:p w14:paraId="5D4A5AE2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- установка периметрального ограждения в МБОУ «</w:t>
      </w:r>
      <w:proofErr w:type="spellStart"/>
      <w:r w:rsidRPr="00702293">
        <w:rPr>
          <w:rFonts w:eastAsia="Calibri"/>
        </w:rPr>
        <w:t>Хайрюзовская</w:t>
      </w:r>
      <w:proofErr w:type="spellEnd"/>
      <w:r w:rsidRPr="00702293">
        <w:rPr>
          <w:rFonts w:eastAsia="Calibri"/>
        </w:rPr>
        <w:t xml:space="preserve"> НШ-детский сад» - 579,37407 тыс. рублей;</w:t>
      </w:r>
    </w:p>
    <w:p w14:paraId="088D7136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- установка лестничных маршей в МБОУ «Тигильская СОШ» – 510,00 тыс. рублей;</w:t>
      </w:r>
    </w:p>
    <w:p w14:paraId="353CE7AE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lastRenderedPageBreak/>
        <w:t>- капитальный ремонт кровли в МБОУ «Тигильская СОШ» в рамках РП «Модернизация школьных систем образования» - 19 847,73120 тыс. рублей.</w:t>
      </w:r>
    </w:p>
    <w:p w14:paraId="7C90C77D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В связи с поздним финансированием капитального ремонта кровли в МБОУ «Тигильская СОШ», ремонтные работы были перенесены на летний период 2025 года.</w:t>
      </w:r>
    </w:p>
    <w:bookmarkEnd w:id="9"/>
    <w:p w14:paraId="5941F8F9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2. На мероприятия по обеспечению пожарной безопасности в 2024 году запланировано – 604,45 тыс. рублей, из них израсходовано 803,27982 тыс. рублей (132,89%).</w:t>
      </w:r>
    </w:p>
    <w:p w14:paraId="52F95E52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 xml:space="preserve">3. На </w:t>
      </w:r>
      <w:proofErr w:type="spellStart"/>
      <w:r w:rsidRPr="00702293">
        <w:rPr>
          <w:rFonts w:eastAsia="Calibri"/>
        </w:rPr>
        <w:t>санитарно</w:t>
      </w:r>
      <w:proofErr w:type="spellEnd"/>
      <w:r w:rsidRPr="00702293">
        <w:rPr>
          <w:rFonts w:eastAsia="Calibri"/>
        </w:rPr>
        <w:t>–гигиенические и медицинские мероприятия запланировано 1 588,41 тыс. рублей, из них израсходовано 1 588,41 тыс. рублей (100%).</w:t>
      </w:r>
    </w:p>
    <w:p w14:paraId="43A43EEA" w14:textId="77777777" w:rsidR="00702293" w:rsidRPr="00702293" w:rsidRDefault="00702293" w:rsidP="00702293">
      <w:pPr>
        <w:widowControl w:val="0"/>
        <w:ind w:firstLine="708"/>
        <w:jc w:val="both"/>
        <w:rPr>
          <w:rFonts w:eastAsia="Calibri"/>
        </w:rPr>
      </w:pPr>
      <w:r w:rsidRPr="00702293">
        <w:rPr>
          <w:rFonts w:eastAsia="Calibri"/>
        </w:rPr>
        <w:t>4. На оборудование пищеблоков в соответствии с техническими требованиями, позволяющими организовать горячее питание обучающихся запланировано 105,10 тыс. рублей, из них израсходовано 105,10 тыс. рублей (100%).</w:t>
      </w:r>
    </w:p>
    <w:p w14:paraId="050B688F" w14:textId="77777777" w:rsidR="00E82CCA" w:rsidRPr="00E82CCA" w:rsidRDefault="00E82CCA" w:rsidP="00D12D2F">
      <w:pPr>
        <w:jc w:val="center"/>
        <w:rPr>
          <w:b/>
        </w:rPr>
      </w:pPr>
      <w:r w:rsidRPr="00E82CCA">
        <w:rPr>
          <w:b/>
        </w:rPr>
        <w:t>Дополнительное образование детей</w:t>
      </w:r>
    </w:p>
    <w:p w14:paraId="028FFBFA" w14:textId="1D1E088A" w:rsidR="00E82CCA" w:rsidRPr="00E82CCA" w:rsidRDefault="00E82CCA" w:rsidP="00D12D2F">
      <w:pPr>
        <w:contextualSpacing/>
        <w:jc w:val="both"/>
      </w:pPr>
      <w:r w:rsidRPr="00E82CCA">
        <w:tab/>
        <w:t xml:space="preserve">На территории Тигильского муниципального </w:t>
      </w:r>
      <w:r w:rsidR="00CF3421">
        <w:t>район</w:t>
      </w:r>
      <w:r w:rsidRPr="00E82CCA">
        <w:t xml:space="preserve">а отсутствуют учреждения дополнительного образования детей. Дополнительное образование детей организовано на базе 8 общеобразовательных учреждений, которые прошли процедуру лицензирования на право ведения дополнительного образования детей и взрослых: </w:t>
      </w:r>
    </w:p>
    <w:p w14:paraId="68C26AAD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МБОУ «Тигильская СОШ»,</w:t>
      </w:r>
    </w:p>
    <w:p w14:paraId="05836C49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МБОУ «</w:t>
      </w:r>
      <w:proofErr w:type="spellStart"/>
      <w:r w:rsidRPr="00E82CCA">
        <w:t>Усть-Хайрюзовская</w:t>
      </w:r>
      <w:proofErr w:type="spellEnd"/>
      <w:r w:rsidRPr="00E82CCA">
        <w:t xml:space="preserve"> СОШ»,</w:t>
      </w:r>
    </w:p>
    <w:p w14:paraId="1DDDD32F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МБОУ «</w:t>
      </w:r>
      <w:proofErr w:type="spellStart"/>
      <w:r w:rsidRPr="00E82CCA">
        <w:t>Седанкинская</w:t>
      </w:r>
      <w:proofErr w:type="spellEnd"/>
      <w:r w:rsidRPr="00E82CCA">
        <w:t xml:space="preserve"> СОШ»,</w:t>
      </w:r>
    </w:p>
    <w:p w14:paraId="61FB816C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МБОУ «</w:t>
      </w:r>
      <w:proofErr w:type="spellStart"/>
      <w:r w:rsidRPr="00E82CCA">
        <w:t>Хайрюзовская</w:t>
      </w:r>
      <w:proofErr w:type="spellEnd"/>
      <w:r w:rsidRPr="00E82CCA">
        <w:t xml:space="preserve"> НШ-д/с»,</w:t>
      </w:r>
    </w:p>
    <w:p w14:paraId="08A0F3CA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МБОУ «</w:t>
      </w:r>
      <w:proofErr w:type="spellStart"/>
      <w:r w:rsidRPr="00E82CCA">
        <w:t>Ковранская</w:t>
      </w:r>
      <w:proofErr w:type="spellEnd"/>
      <w:r w:rsidRPr="00E82CCA">
        <w:t xml:space="preserve"> СШ»,</w:t>
      </w:r>
    </w:p>
    <w:p w14:paraId="21B540E9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МБОУ «</w:t>
      </w:r>
      <w:proofErr w:type="spellStart"/>
      <w:r w:rsidRPr="00E82CCA">
        <w:t>Лесновская</w:t>
      </w:r>
      <w:proofErr w:type="spellEnd"/>
      <w:r w:rsidRPr="00E82CCA">
        <w:t xml:space="preserve"> ООШ»,</w:t>
      </w:r>
    </w:p>
    <w:p w14:paraId="4187EAC9" w14:textId="77777777" w:rsidR="00E82CCA" w:rsidRPr="00E82CCA" w:rsidRDefault="00E82CCA" w:rsidP="00E82CCA">
      <w:pPr>
        <w:ind w:firstLine="709"/>
        <w:contextualSpacing/>
        <w:jc w:val="both"/>
      </w:pPr>
      <w:r w:rsidRPr="00E82CCA">
        <w:t xml:space="preserve">МБДОУ </w:t>
      </w:r>
      <w:proofErr w:type="spellStart"/>
      <w:r w:rsidRPr="00E82CCA">
        <w:t>Седанкинский</w:t>
      </w:r>
      <w:proofErr w:type="spellEnd"/>
      <w:r w:rsidRPr="00E82CCA">
        <w:t xml:space="preserve"> детский сад «</w:t>
      </w:r>
      <w:proofErr w:type="spellStart"/>
      <w:r w:rsidRPr="00E82CCA">
        <w:t>Эльгай</w:t>
      </w:r>
      <w:proofErr w:type="spellEnd"/>
      <w:r w:rsidRPr="00E82CCA">
        <w:t>»,</w:t>
      </w:r>
    </w:p>
    <w:p w14:paraId="1646E715" w14:textId="77777777" w:rsidR="00E82CCA" w:rsidRPr="00E82CCA" w:rsidRDefault="00E82CCA" w:rsidP="00E82CCA">
      <w:pPr>
        <w:ind w:firstLine="709"/>
        <w:contextualSpacing/>
        <w:jc w:val="both"/>
      </w:pPr>
      <w:r w:rsidRPr="00E82CCA">
        <w:t xml:space="preserve">МБДОУ «Тигильский детский сад </w:t>
      </w:r>
      <w:proofErr w:type="spellStart"/>
      <w:r w:rsidRPr="00E82CCA">
        <w:t>Каюмка</w:t>
      </w:r>
      <w:proofErr w:type="spellEnd"/>
      <w:r w:rsidRPr="00E82CCA">
        <w:t>».</w:t>
      </w:r>
    </w:p>
    <w:p w14:paraId="391BBDBD" w14:textId="77777777" w:rsidR="00E82CCA" w:rsidRPr="00E82CCA" w:rsidRDefault="00E82CCA" w:rsidP="00E82CCA">
      <w:pPr>
        <w:ind w:firstLine="709"/>
        <w:contextualSpacing/>
        <w:jc w:val="both"/>
      </w:pPr>
      <w:r w:rsidRPr="00E82CCA">
        <w:t>В 2023-2024 учебном году в этих учреждениях обучение детей по программам дополнительного образования осуществлялось по следующим направлениям: техническое, туристско-краеведческое, физкультурно-спортивное, художественное, естественно-научное, социально-гуманитарное. Было открыто 44 секции и кружа, которые посещали 573 обучающихся 1-11 классов.</w:t>
      </w:r>
    </w:p>
    <w:p w14:paraId="662D4C5D" w14:textId="77777777" w:rsidR="00E82CCA" w:rsidRPr="00E82CCA" w:rsidRDefault="00E82CCA" w:rsidP="00D12D2F">
      <w:pPr>
        <w:pStyle w:val="7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82CCA">
        <w:rPr>
          <w:rFonts w:ascii="Times New Roman" w:hAnsi="Times New Roman"/>
          <w:b/>
          <w:sz w:val="24"/>
          <w:szCs w:val="24"/>
        </w:rPr>
        <w:t>Организация круглогодичного отдыха учащихся</w:t>
      </w:r>
    </w:p>
    <w:p w14:paraId="72D786E4" w14:textId="6A8B7E53" w:rsidR="00E82CCA" w:rsidRPr="00E82CCA" w:rsidRDefault="00E82CCA" w:rsidP="00E82CCA">
      <w:pPr>
        <w:ind w:firstLine="709"/>
        <w:jc w:val="both"/>
      </w:pPr>
      <w:r w:rsidRPr="00E82CCA">
        <w:rPr>
          <w:bCs/>
        </w:rPr>
        <w:t xml:space="preserve">Оздоровление и занятость несовершеннолетних Тигильского муниципального </w:t>
      </w:r>
      <w:r w:rsidR="00CF3421">
        <w:rPr>
          <w:bCs/>
        </w:rPr>
        <w:t>район</w:t>
      </w:r>
      <w:r w:rsidRPr="00E82CCA">
        <w:rPr>
          <w:bCs/>
        </w:rPr>
        <w:t xml:space="preserve">а в 2024 году было организовано </w:t>
      </w:r>
      <w:r w:rsidRPr="00E82CCA">
        <w:t>в соответствии с подпрограммой «Организация отдыха, оздоровления и занятости детей и подростков в Тигильском муниципальном районе» муниципальной программы «Развитие образования в Тигильском муниципальном районе», утвержденной постановлением Администрации муниципального образования «Тигильский муниципальный район» от 11.02.2021 № 55 (с изменениями и дополнениями).</w:t>
      </w:r>
    </w:p>
    <w:p w14:paraId="515EC360" w14:textId="5E4DA0B2" w:rsidR="00E82CCA" w:rsidRPr="00E82CCA" w:rsidRDefault="00E82CCA" w:rsidP="00E82CCA">
      <w:pPr>
        <w:ind w:firstLine="709"/>
        <w:jc w:val="both"/>
        <w:rPr>
          <w:bCs/>
          <w:i/>
          <w:iCs/>
        </w:rPr>
      </w:pPr>
      <w:r w:rsidRPr="00E82CCA">
        <w:rPr>
          <w:bCs/>
          <w:i/>
          <w:iCs/>
        </w:rPr>
        <w:t xml:space="preserve">Весенний отдых детей и подростков Тигильского муниципального </w:t>
      </w:r>
      <w:r w:rsidR="00CF3421">
        <w:rPr>
          <w:bCs/>
          <w:i/>
          <w:iCs/>
        </w:rPr>
        <w:t>район</w:t>
      </w:r>
      <w:r w:rsidRPr="00E82CCA">
        <w:rPr>
          <w:bCs/>
          <w:i/>
          <w:iCs/>
        </w:rPr>
        <w:t>а.</w:t>
      </w:r>
    </w:p>
    <w:p w14:paraId="3B7A1F1B" w14:textId="77777777" w:rsidR="00E82CCA" w:rsidRPr="00E82CCA" w:rsidRDefault="00E82CCA" w:rsidP="00E82CCA">
      <w:pPr>
        <w:ind w:firstLine="709"/>
        <w:jc w:val="both"/>
      </w:pPr>
      <w:r w:rsidRPr="00E82CCA">
        <w:t>В весенних лагерях было оздоровлено 120 детей, из них: 84 ребенка в возрасте - от 7 до 10 лет и 36 – от 11 и старше. Продолжительность смены 5 дней. Период работы весенних лагерей: с 27 по 31 марта 2024 года, в МБОУ «</w:t>
      </w:r>
      <w:proofErr w:type="spellStart"/>
      <w:r w:rsidRPr="00E82CCA">
        <w:t>Ковранская</w:t>
      </w:r>
      <w:proofErr w:type="spellEnd"/>
      <w:r w:rsidRPr="00E82CCA">
        <w:t xml:space="preserve"> СШ», в которой триместровая система обучения, весенний лагерь работал с 10 по 14 апреля 2024 года (</w:t>
      </w:r>
      <w:r w:rsidRPr="00E82CCA">
        <w:rPr>
          <w:bCs/>
        </w:rPr>
        <w:t>триместры</w:t>
      </w:r>
      <w:r w:rsidRPr="00E82CCA">
        <w:t xml:space="preserve"> предполагают равномерное деление учебной нагрузки в течение учебного года: по три месяца. Каждый триместр, в свою очередь делится на две части, между которыми предполагаются рабочие каникулы).</w:t>
      </w:r>
    </w:p>
    <w:p w14:paraId="5708117E" w14:textId="77777777" w:rsidR="00E82CCA" w:rsidRPr="00E82CCA" w:rsidRDefault="00E82CCA" w:rsidP="00E82CCA">
      <w:pPr>
        <w:ind w:firstLine="709"/>
        <w:jc w:val="both"/>
      </w:pPr>
      <w:r w:rsidRPr="00E82CCA">
        <w:t xml:space="preserve">Согласно Протоколу заочного заседания Межведомственной комиссии по вопросам организации отдыха и оздоровления детей в Камчатском крае от 15.01.2024 № Пр-12-10 утверждены нормы питания из расчета 760,00 рублей в день на одного ребенка в возрасте от 6,6 до 11 лет, 872,00 рублей – на детей в возрасте от 12 лет и старше. </w:t>
      </w:r>
    </w:p>
    <w:p w14:paraId="6B9401F0" w14:textId="13D68D7B" w:rsidR="00E82CCA" w:rsidRPr="00E82CCA" w:rsidRDefault="00E82CCA" w:rsidP="00E82CCA">
      <w:pPr>
        <w:ind w:firstLine="709"/>
        <w:jc w:val="both"/>
        <w:rPr>
          <w:bCs/>
          <w:i/>
          <w:iCs/>
        </w:rPr>
      </w:pPr>
      <w:r w:rsidRPr="00E82CCA">
        <w:rPr>
          <w:bCs/>
          <w:i/>
          <w:iCs/>
        </w:rPr>
        <w:t xml:space="preserve">Летний отдых, оздоровление и занятость детей и подростков Тигильского муниципального </w:t>
      </w:r>
      <w:r w:rsidR="00CF3421">
        <w:rPr>
          <w:bCs/>
          <w:i/>
          <w:iCs/>
        </w:rPr>
        <w:t>район</w:t>
      </w:r>
      <w:r w:rsidRPr="00E82CCA">
        <w:rPr>
          <w:bCs/>
          <w:i/>
          <w:iCs/>
        </w:rPr>
        <w:t>а</w:t>
      </w:r>
    </w:p>
    <w:p w14:paraId="281B34FF" w14:textId="77777777" w:rsidR="00E82CCA" w:rsidRPr="00E82CCA" w:rsidRDefault="00E82CCA" w:rsidP="00E82CCA">
      <w:pPr>
        <w:suppressAutoHyphens/>
        <w:ind w:firstLine="709"/>
        <w:jc w:val="both"/>
        <w:rPr>
          <w:bCs/>
        </w:rPr>
      </w:pPr>
      <w:r w:rsidRPr="00E82CCA">
        <w:rPr>
          <w:bCs/>
        </w:rPr>
        <w:t xml:space="preserve">Постановлением Администрации Тигильского муниципального района от 19.04.2024 № 139 внесены изменения в постановление от 02.06.2023 № 182 в части установления </w:t>
      </w:r>
      <w:r w:rsidRPr="00E82CCA">
        <w:rPr>
          <w:bCs/>
        </w:rPr>
        <w:lastRenderedPageBreak/>
        <w:t>бесплатного содержания в пришкольных лагерях детей</w:t>
      </w:r>
      <w:r w:rsidRPr="00E82CCA">
        <w:t xml:space="preserve"> из семей военнослужащих, лиц, проходящих службу в подразделениях войск национальной гвардии Российской Федерации и имеющих специальное звание полиции, лиц, проходящих службу в органах Федеральной службы безопасности Российской Федерации, включенных в списки личного состава указанных частей, подразделений и органов, находящихся на территории Камчатского края, добровольцев, принимающих (принимавших) участие в специальной военной операции на территориях Донецкой Народной Республики, Луганской Народной Республики и Украины (далее - семьи военнослужащих);</w:t>
      </w:r>
    </w:p>
    <w:p w14:paraId="36CCE830" w14:textId="77777777" w:rsidR="00E82CCA" w:rsidRPr="00E82CCA" w:rsidRDefault="00E82CCA" w:rsidP="00E82CCA">
      <w:pPr>
        <w:ind w:firstLine="709"/>
        <w:jc w:val="both"/>
      </w:pPr>
      <w:r w:rsidRPr="00E82CCA">
        <w:t>Всего оздоровился в пришкольных лагерях 121 учащийся, отработали в трудовых бригадах - 50 подростков. В приоритетном порядке охвачены оздоровительными мероприятиями дети из числа находящихся в «трудной жизненной ситуации».</w:t>
      </w:r>
    </w:p>
    <w:p w14:paraId="6DF45333" w14:textId="77777777" w:rsidR="00E82CCA" w:rsidRPr="00E82CCA" w:rsidRDefault="00E82CCA" w:rsidP="00E82CCA">
      <w:pPr>
        <w:pStyle w:val="aa"/>
        <w:shd w:val="clear" w:color="auto" w:fill="FFFFFF"/>
        <w:ind w:left="0" w:firstLine="709"/>
        <w:jc w:val="both"/>
      </w:pPr>
      <w:r w:rsidRPr="00E82CCA">
        <w:t>В пришкольных лагерях охват детей по категориям составил:</w:t>
      </w:r>
    </w:p>
    <w:p w14:paraId="5128BC98" w14:textId="77777777" w:rsidR="00E82CCA" w:rsidRPr="00E82CCA" w:rsidRDefault="00E82CCA" w:rsidP="00E82CCA">
      <w:pPr>
        <w:pStyle w:val="aa"/>
        <w:shd w:val="clear" w:color="auto" w:fill="FFFFFF"/>
        <w:ind w:left="0" w:firstLine="709"/>
        <w:jc w:val="both"/>
      </w:pPr>
      <w:r w:rsidRPr="00E82CCA">
        <w:t>- из малообеспеченных семей – 75 чел.;</w:t>
      </w:r>
    </w:p>
    <w:p w14:paraId="22D7F0CE" w14:textId="77777777" w:rsidR="00E82CCA" w:rsidRPr="00E82CCA" w:rsidRDefault="00E82CCA" w:rsidP="00E82CCA">
      <w:pPr>
        <w:pStyle w:val="aa"/>
        <w:shd w:val="clear" w:color="auto" w:fill="FFFFFF"/>
        <w:ind w:left="0" w:firstLine="709"/>
        <w:jc w:val="both"/>
      </w:pPr>
      <w:r w:rsidRPr="00E82CCA">
        <w:t>- из многодетных семей – 44 чел.;</w:t>
      </w:r>
    </w:p>
    <w:p w14:paraId="513DE3A7" w14:textId="77777777" w:rsidR="00E82CCA" w:rsidRPr="00E82CCA" w:rsidRDefault="00E82CCA" w:rsidP="00E82CCA">
      <w:pPr>
        <w:pStyle w:val="aa"/>
        <w:shd w:val="clear" w:color="auto" w:fill="FFFFFF"/>
        <w:ind w:left="0" w:firstLine="709"/>
        <w:jc w:val="both"/>
      </w:pPr>
      <w:r w:rsidRPr="00E82CCA">
        <w:t>- опекаемые – 3 чел.;</w:t>
      </w:r>
    </w:p>
    <w:p w14:paraId="4E536F2F" w14:textId="77777777" w:rsidR="00E82CCA" w:rsidRPr="00E82CCA" w:rsidRDefault="00E82CCA" w:rsidP="00E82CCA">
      <w:pPr>
        <w:pStyle w:val="aa"/>
        <w:shd w:val="clear" w:color="auto" w:fill="FFFFFF"/>
        <w:ind w:left="0" w:firstLine="709"/>
        <w:jc w:val="both"/>
      </w:pPr>
      <w:r w:rsidRPr="00E82CCA">
        <w:t>- дети с ОВЗ – 7 чел.;</w:t>
      </w:r>
    </w:p>
    <w:p w14:paraId="71DD3F07" w14:textId="77777777" w:rsidR="00E82CCA" w:rsidRPr="00E82CCA" w:rsidRDefault="00E82CCA" w:rsidP="00E82CCA">
      <w:pPr>
        <w:pStyle w:val="aa"/>
        <w:shd w:val="clear" w:color="auto" w:fill="FFFFFF"/>
        <w:ind w:left="0" w:firstLine="709"/>
        <w:jc w:val="both"/>
      </w:pPr>
      <w:r w:rsidRPr="00E82CCA">
        <w:t>- дети из семей участников СВО – 11 чел.</w:t>
      </w:r>
    </w:p>
    <w:p w14:paraId="1EA29CA4" w14:textId="77777777" w:rsidR="00CE23C7" w:rsidRPr="00CE23C7" w:rsidRDefault="00CE23C7" w:rsidP="008B2E54">
      <w:pPr>
        <w:ind w:firstLine="709"/>
        <w:contextualSpacing/>
        <w:jc w:val="center"/>
        <w:rPr>
          <w:b/>
        </w:rPr>
      </w:pPr>
      <w:r w:rsidRPr="00CE23C7">
        <w:rPr>
          <w:b/>
        </w:rPr>
        <w:t>Повышение квалификации педагогических работников</w:t>
      </w:r>
    </w:p>
    <w:p w14:paraId="5F5FF29A" w14:textId="4420E15B" w:rsidR="00CE23C7" w:rsidRPr="00CE23C7" w:rsidRDefault="00CE23C7" w:rsidP="00CE23C7">
      <w:pPr>
        <w:ind w:firstLine="709"/>
        <w:jc w:val="both"/>
      </w:pPr>
      <w:r w:rsidRPr="00CE23C7">
        <w:t xml:space="preserve">Повышение квалификации обязательно для всех педагогических работников образовательных учреждений каждые три года. В 2023-2024 учебном году, согласно графикам курсов повышения квалификации педагогических работников общеобразовательных учреждений, прошли обучение в дистанционной форме 53 педагогических работника общеобразовательных учреждений Тигильского муниципального </w:t>
      </w:r>
      <w:r w:rsidR="00CF3421">
        <w:t>район</w:t>
      </w:r>
      <w:r w:rsidRPr="00CE23C7">
        <w:t>а. По окончании обучения учителя получили сертификат установленного образца.</w:t>
      </w:r>
    </w:p>
    <w:p w14:paraId="7EEAF288" w14:textId="77777777" w:rsidR="00CE23C7" w:rsidRPr="00CE23C7" w:rsidRDefault="00CE23C7" w:rsidP="00CE23C7">
      <w:pPr>
        <w:ind w:firstLine="709"/>
        <w:jc w:val="both"/>
        <w:rPr>
          <w:bCs/>
          <w:iCs/>
        </w:rPr>
      </w:pPr>
      <w:r w:rsidRPr="00CE23C7">
        <w:rPr>
          <w:bCs/>
          <w:iCs/>
        </w:rPr>
        <w:t xml:space="preserve">В связи с наличием вакансий по некоторым учебным предметам руководителями школ была организована профессиональная переподготовка в дистанционно-заочной форме, которую прошли 4 учителя. </w:t>
      </w:r>
    </w:p>
    <w:p w14:paraId="16673D86" w14:textId="77777777" w:rsidR="00CE23C7" w:rsidRPr="00CE23C7" w:rsidRDefault="00CE23C7" w:rsidP="00CE23C7">
      <w:pPr>
        <w:ind w:firstLine="709"/>
        <w:jc w:val="both"/>
        <w:rPr>
          <w:bCs/>
          <w:iCs/>
        </w:rPr>
      </w:pPr>
      <w:r w:rsidRPr="00CE23C7">
        <w:rPr>
          <w:bCs/>
          <w:iCs/>
        </w:rPr>
        <w:t>Это позволило решить кадровую проблему в 2023-2024 учебном году и обеспечение учителями по предметам на перспективу.</w:t>
      </w:r>
    </w:p>
    <w:p w14:paraId="11B009BC" w14:textId="049FC42E" w:rsidR="00CE23C7" w:rsidRPr="00CE23C7" w:rsidRDefault="00CE23C7" w:rsidP="00CE23C7">
      <w:pPr>
        <w:ind w:firstLine="709"/>
        <w:jc w:val="both"/>
        <w:rPr>
          <w:bCs/>
          <w:iCs/>
        </w:rPr>
      </w:pPr>
      <w:r w:rsidRPr="00CE23C7">
        <w:rPr>
          <w:bCs/>
          <w:iCs/>
        </w:rPr>
        <w:t xml:space="preserve">Всего в различных формах прошли повышение квалификации и обучение 57 педагогических работников. К сожалению, ни один из педагогов для повышения своей квалификации не выезжал за пределы </w:t>
      </w:r>
      <w:r w:rsidR="00CF3421">
        <w:rPr>
          <w:bCs/>
          <w:iCs/>
        </w:rPr>
        <w:t>район</w:t>
      </w:r>
      <w:r w:rsidRPr="00CE23C7">
        <w:rPr>
          <w:bCs/>
          <w:iCs/>
        </w:rPr>
        <w:t xml:space="preserve">а в КГАУ ДОП «Камчатский институт развития образования». Это снижает качество обучения педагогов, не даёт широкой возможности для практического обмена опытом с другими учителями региона, обучения новым методам обучения и воспитания. </w:t>
      </w:r>
    </w:p>
    <w:p w14:paraId="06C2B9DE" w14:textId="1A9A5E49" w:rsidR="003D7489" w:rsidRPr="004F46A1" w:rsidRDefault="003D7489" w:rsidP="00860F78">
      <w:pPr>
        <w:jc w:val="center"/>
        <w:rPr>
          <w:b/>
        </w:rPr>
      </w:pPr>
      <w:r w:rsidRPr="004F46A1">
        <w:rPr>
          <w:b/>
        </w:rPr>
        <w:t>Культура</w:t>
      </w:r>
    </w:p>
    <w:p w14:paraId="7BFD84A2" w14:textId="2A7FA3C4" w:rsidR="008B2E54" w:rsidRPr="008B2E54" w:rsidRDefault="003D7489" w:rsidP="008B2E54">
      <w:pPr>
        <w:ind w:firstLine="709"/>
        <w:jc w:val="both"/>
      </w:pPr>
      <w:r w:rsidRPr="00886BFC">
        <w:t xml:space="preserve">     </w:t>
      </w:r>
      <w:r w:rsidRPr="00886BFC">
        <w:tab/>
      </w:r>
      <w:r w:rsidR="008B2E54" w:rsidRPr="008B2E54">
        <w:t xml:space="preserve">В 2024 году сеть учреждений культуры в Тигильском муниципальном </w:t>
      </w:r>
      <w:r w:rsidR="00CF3421">
        <w:t>район</w:t>
      </w:r>
      <w:r w:rsidR="008B2E54" w:rsidRPr="008B2E54">
        <w:t xml:space="preserve">е не изменилось: 7 муниципальных учреждений культурно-досугового типа, 1 центральная библиотека с 5 филиалами, 1 краеведческий музей, 1 концертная организация. </w:t>
      </w:r>
    </w:p>
    <w:p w14:paraId="47D622A1" w14:textId="77777777" w:rsidR="008B2E54" w:rsidRPr="008B2E54" w:rsidRDefault="008B2E54" w:rsidP="008B2E54">
      <w:pPr>
        <w:pStyle w:val="36"/>
        <w:ind w:firstLine="528"/>
        <w:jc w:val="center"/>
        <w:rPr>
          <w:b/>
          <w:color w:val="000000"/>
          <w:szCs w:val="24"/>
        </w:rPr>
      </w:pPr>
    </w:p>
    <w:p w14:paraId="7CFB43FD" w14:textId="77777777" w:rsidR="008B2E54" w:rsidRPr="008B2E54" w:rsidRDefault="008B2E54" w:rsidP="008B2E54">
      <w:pPr>
        <w:pStyle w:val="36"/>
        <w:ind w:firstLine="528"/>
        <w:jc w:val="center"/>
        <w:rPr>
          <w:b/>
          <w:color w:val="000000"/>
          <w:szCs w:val="24"/>
        </w:rPr>
      </w:pPr>
      <w:r w:rsidRPr="008B2E54">
        <w:rPr>
          <w:b/>
          <w:color w:val="000000"/>
          <w:szCs w:val="24"/>
        </w:rPr>
        <w:t>Всего в Тигильском муниципальном районе в 2024 году проведено: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976"/>
        <w:gridCol w:w="3119"/>
      </w:tblGrid>
      <w:tr w:rsidR="008B2E54" w:rsidRPr="008B2E54" w14:paraId="21F9BD2B" w14:textId="77777777" w:rsidTr="002C56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C4861" w14:textId="77777777" w:rsidR="008B2E54" w:rsidRPr="008B2E54" w:rsidRDefault="008B2E54" w:rsidP="002C564A">
            <w:pPr>
              <w:pStyle w:val="36"/>
              <w:widowControl w:val="0"/>
              <w:rPr>
                <w:iCs/>
                <w:color w:val="000000"/>
                <w:szCs w:val="24"/>
              </w:rPr>
            </w:pPr>
            <w:r w:rsidRPr="008B2E54">
              <w:rPr>
                <w:iCs/>
                <w:color w:val="000000"/>
                <w:szCs w:val="24"/>
              </w:rPr>
              <w:t>Наименование учреждения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9AAA" w14:textId="77777777" w:rsidR="008B2E54" w:rsidRPr="008B2E54" w:rsidRDefault="008B2E54" w:rsidP="002C564A">
            <w:pPr>
              <w:pStyle w:val="36"/>
              <w:widowControl w:val="0"/>
              <w:rPr>
                <w:iCs/>
                <w:color w:val="000000"/>
                <w:szCs w:val="24"/>
              </w:rPr>
            </w:pPr>
            <w:r w:rsidRPr="008B2E54">
              <w:rPr>
                <w:iCs/>
                <w:color w:val="000000"/>
                <w:szCs w:val="24"/>
              </w:rPr>
              <w:t>Количество культурно-массовых мероприятий</w:t>
            </w:r>
          </w:p>
          <w:p w14:paraId="4337350A" w14:textId="77777777" w:rsidR="008B2E54" w:rsidRPr="008B2E54" w:rsidRDefault="008B2E54" w:rsidP="002C564A">
            <w:pPr>
              <w:pStyle w:val="36"/>
              <w:widowControl w:val="0"/>
              <w:ind w:firstLine="528"/>
              <w:rPr>
                <w:iCs/>
                <w:color w:val="000000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8CD6" w14:textId="13D218E2" w:rsidR="008B2E54" w:rsidRPr="008B2E54" w:rsidRDefault="008B2E54" w:rsidP="002C564A">
            <w:pPr>
              <w:pStyle w:val="36"/>
              <w:widowControl w:val="0"/>
              <w:rPr>
                <w:iCs/>
                <w:color w:val="000000"/>
                <w:szCs w:val="24"/>
              </w:rPr>
            </w:pPr>
            <w:r w:rsidRPr="008B2E54">
              <w:rPr>
                <w:iCs/>
                <w:color w:val="000000"/>
                <w:szCs w:val="24"/>
              </w:rPr>
              <w:t>Количество посетителей культурно-</w:t>
            </w:r>
            <w:r w:rsidR="000B4C03" w:rsidRPr="008B2E54">
              <w:rPr>
                <w:iCs/>
                <w:color w:val="000000"/>
                <w:szCs w:val="24"/>
              </w:rPr>
              <w:t>массовых мероприятий</w:t>
            </w:r>
          </w:p>
        </w:tc>
      </w:tr>
      <w:tr w:rsidR="008B2E54" w:rsidRPr="008B2E54" w14:paraId="7858420D" w14:textId="77777777" w:rsidTr="002C56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E2C8" w14:textId="77777777" w:rsidR="008B2E54" w:rsidRPr="008B2E54" w:rsidRDefault="008B2E54" w:rsidP="002C564A">
            <w:pPr>
              <w:pStyle w:val="36"/>
              <w:widowControl w:val="0"/>
              <w:rPr>
                <w:i/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Культурно-досуговые учреждения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C30F" w14:textId="77777777" w:rsidR="008B2E54" w:rsidRPr="008B2E54" w:rsidRDefault="008B2E54" w:rsidP="002C564A">
            <w:pPr>
              <w:pStyle w:val="36"/>
              <w:widowControl w:val="0"/>
              <w:jc w:val="center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1198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FD53" w14:textId="77777777" w:rsidR="008B2E54" w:rsidRPr="008B2E54" w:rsidRDefault="008B2E54" w:rsidP="002C564A">
            <w:pPr>
              <w:pStyle w:val="36"/>
              <w:widowControl w:val="0"/>
              <w:jc w:val="center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39683</w:t>
            </w:r>
          </w:p>
        </w:tc>
      </w:tr>
      <w:tr w:rsidR="008B2E54" w:rsidRPr="008B2E54" w14:paraId="2E2C84FF" w14:textId="77777777" w:rsidTr="002C56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D1F3" w14:textId="77777777" w:rsidR="008B2E54" w:rsidRPr="008B2E54" w:rsidRDefault="008B2E54" w:rsidP="002C564A">
            <w:pPr>
              <w:pStyle w:val="36"/>
              <w:widowControl w:val="0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Музей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4068" w14:textId="77777777" w:rsidR="008B2E54" w:rsidRPr="008B2E54" w:rsidRDefault="008B2E54" w:rsidP="002C564A">
            <w:pPr>
              <w:pStyle w:val="36"/>
              <w:widowControl w:val="0"/>
              <w:jc w:val="center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8344" w14:textId="77777777" w:rsidR="008B2E54" w:rsidRPr="008B2E54" w:rsidRDefault="008B2E54" w:rsidP="002C564A">
            <w:pPr>
              <w:pStyle w:val="36"/>
              <w:widowControl w:val="0"/>
              <w:jc w:val="center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4000</w:t>
            </w:r>
          </w:p>
        </w:tc>
      </w:tr>
      <w:tr w:rsidR="008B2E54" w:rsidRPr="008B2E54" w14:paraId="69429697" w14:textId="77777777" w:rsidTr="002C564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F470" w14:textId="77777777" w:rsidR="008B2E54" w:rsidRPr="008B2E54" w:rsidRDefault="008B2E54" w:rsidP="002C564A">
            <w:pPr>
              <w:pStyle w:val="36"/>
              <w:widowControl w:val="0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 xml:space="preserve">Библиотеки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69AB" w14:textId="77777777" w:rsidR="008B2E54" w:rsidRPr="008B2E54" w:rsidRDefault="008B2E54" w:rsidP="002C564A">
            <w:pPr>
              <w:pStyle w:val="36"/>
              <w:widowControl w:val="0"/>
              <w:jc w:val="center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923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9E0F" w14:textId="77777777" w:rsidR="008B2E54" w:rsidRPr="008B2E54" w:rsidRDefault="008B2E54" w:rsidP="002C564A">
            <w:pPr>
              <w:pStyle w:val="36"/>
              <w:widowControl w:val="0"/>
              <w:jc w:val="center"/>
              <w:rPr>
                <w:color w:val="000000"/>
                <w:szCs w:val="24"/>
              </w:rPr>
            </w:pPr>
            <w:r w:rsidRPr="008B2E54">
              <w:rPr>
                <w:color w:val="000000"/>
                <w:szCs w:val="24"/>
              </w:rPr>
              <w:t>16243</w:t>
            </w:r>
          </w:p>
        </w:tc>
      </w:tr>
    </w:tbl>
    <w:p w14:paraId="3A980356" w14:textId="77777777" w:rsidR="008B2E54" w:rsidRPr="008B2E54" w:rsidRDefault="008B2E54" w:rsidP="008B2E54">
      <w:pPr>
        <w:pStyle w:val="36"/>
        <w:widowControl w:val="0"/>
        <w:jc w:val="both"/>
        <w:rPr>
          <w:bCs/>
          <w:color w:val="000000"/>
          <w:szCs w:val="24"/>
        </w:rPr>
      </w:pPr>
      <w:r w:rsidRPr="008B2E54">
        <w:rPr>
          <w:bCs/>
          <w:color w:val="000000"/>
          <w:szCs w:val="24"/>
        </w:rPr>
        <w:t xml:space="preserve">        </w:t>
      </w:r>
    </w:p>
    <w:p w14:paraId="74C4C3F8" w14:textId="73947F9F" w:rsidR="008B2E54" w:rsidRPr="008B2E54" w:rsidRDefault="008B2E54" w:rsidP="008B2E54">
      <w:pPr>
        <w:pStyle w:val="36"/>
        <w:widowControl w:val="0"/>
        <w:jc w:val="both"/>
        <w:rPr>
          <w:b/>
          <w:color w:val="000000"/>
          <w:szCs w:val="24"/>
        </w:rPr>
      </w:pPr>
      <w:r w:rsidRPr="008B2E54">
        <w:rPr>
          <w:bCs/>
          <w:color w:val="000000"/>
          <w:szCs w:val="24"/>
        </w:rPr>
        <w:t xml:space="preserve">        </w:t>
      </w:r>
      <w:r w:rsidRPr="008B2E54">
        <w:rPr>
          <w:b/>
          <w:color w:val="000000"/>
          <w:szCs w:val="24"/>
        </w:rPr>
        <w:t xml:space="preserve">Особое внимание в 2024 году в </w:t>
      </w:r>
      <w:r w:rsidR="00CF3421">
        <w:rPr>
          <w:b/>
          <w:color w:val="000000"/>
          <w:szCs w:val="24"/>
        </w:rPr>
        <w:t>район</w:t>
      </w:r>
      <w:r w:rsidRPr="008B2E54">
        <w:rPr>
          <w:b/>
          <w:color w:val="000000"/>
          <w:szCs w:val="24"/>
        </w:rPr>
        <w:t>е уделялось работе по патриотическому воспитанию граждан.</w:t>
      </w:r>
    </w:p>
    <w:p w14:paraId="0FFEE47A" w14:textId="3B9EF71B" w:rsidR="008E5E51" w:rsidRPr="00F54EBF" w:rsidRDefault="008E5E51" w:rsidP="008B2E54">
      <w:pPr>
        <w:jc w:val="center"/>
        <w:rPr>
          <w:b/>
        </w:rPr>
      </w:pPr>
      <w:r w:rsidRPr="00F54EBF">
        <w:rPr>
          <w:b/>
        </w:rPr>
        <w:t>Организация спортивно-массовой и</w:t>
      </w:r>
    </w:p>
    <w:p w14:paraId="408FE5D3" w14:textId="77777777" w:rsidR="008E5E51" w:rsidRPr="00F54EBF" w:rsidRDefault="008E5E51" w:rsidP="008E5E51">
      <w:pPr>
        <w:tabs>
          <w:tab w:val="left" w:pos="200"/>
          <w:tab w:val="left" w:pos="380"/>
        </w:tabs>
        <w:jc w:val="center"/>
        <w:rPr>
          <w:rFonts w:eastAsia="Arial"/>
        </w:rPr>
      </w:pPr>
      <w:r w:rsidRPr="00F54EBF">
        <w:rPr>
          <w:b/>
        </w:rPr>
        <w:lastRenderedPageBreak/>
        <w:t>физкультурно-оздоровительной работы</w:t>
      </w:r>
    </w:p>
    <w:p w14:paraId="7DE6D78A" w14:textId="19105CDA" w:rsidR="008D283E" w:rsidRPr="008D283E" w:rsidRDefault="008D283E" w:rsidP="008D283E">
      <w:pPr>
        <w:pStyle w:val="36"/>
        <w:widowControl w:val="0"/>
        <w:ind w:firstLine="709"/>
        <w:jc w:val="both"/>
        <w:rPr>
          <w:bCs/>
          <w:color w:val="000000"/>
          <w:szCs w:val="24"/>
        </w:rPr>
      </w:pPr>
      <w:r w:rsidRPr="008D283E">
        <w:rPr>
          <w:bCs/>
          <w:color w:val="000000"/>
          <w:szCs w:val="24"/>
        </w:rPr>
        <w:t xml:space="preserve">В последние годы в Тигильском муниципальном </w:t>
      </w:r>
      <w:r w:rsidR="00CF3421">
        <w:rPr>
          <w:bCs/>
          <w:color w:val="000000"/>
          <w:szCs w:val="24"/>
        </w:rPr>
        <w:t>район</w:t>
      </w:r>
      <w:r w:rsidRPr="008D283E">
        <w:rPr>
          <w:bCs/>
          <w:color w:val="000000"/>
          <w:szCs w:val="24"/>
        </w:rPr>
        <w:t xml:space="preserve">е ведётся постепенная, последовательная работа по возрождению и развитию спортивно-массового и физкультурно-оздоровительного движения. В целях создания дополнительных условий для регулярных занятий физической культурой и массовым спортом в Тигильском муниципальном </w:t>
      </w:r>
      <w:r w:rsidR="00CF3421">
        <w:rPr>
          <w:bCs/>
          <w:color w:val="000000"/>
          <w:szCs w:val="24"/>
        </w:rPr>
        <w:t>район</w:t>
      </w:r>
      <w:r w:rsidRPr="008D283E">
        <w:rPr>
          <w:bCs/>
          <w:color w:val="000000"/>
          <w:szCs w:val="24"/>
        </w:rPr>
        <w:t xml:space="preserve">е, постановлением Администрации муниципального образования «Тигильский муниципальный район» от 29.01.2021 № 44 утверждена муниципальная программа «Развитие физической культуры и спорта в Тигильском муниципальном районе». </w:t>
      </w:r>
    </w:p>
    <w:p w14:paraId="1BE7B508" w14:textId="1EF7BC07" w:rsidR="008D283E" w:rsidRPr="008D283E" w:rsidRDefault="008D283E" w:rsidP="008D283E">
      <w:pPr>
        <w:pStyle w:val="36"/>
        <w:widowControl w:val="0"/>
        <w:ind w:firstLine="709"/>
        <w:jc w:val="both"/>
        <w:rPr>
          <w:bCs/>
          <w:color w:val="000000"/>
          <w:szCs w:val="24"/>
        </w:rPr>
      </w:pPr>
      <w:r w:rsidRPr="008D283E">
        <w:rPr>
          <w:bCs/>
          <w:color w:val="000000"/>
          <w:szCs w:val="24"/>
        </w:rPr>
        <w:t xml:space="preserve"> Функции по организации физкультурно-оздоровительной и спортивной работы среди населения, а также организации и проведению официальных физкультурно-оздоровительных спортивных мероприятий в населенных пунктах Тигильского муниципального </w:t>
      </w:r>
      <w:r w:rsidR="00CF3421">
        <w:rPr>
          <w:bCs/>
          <w:color w:val="000000"/>
          <w:szCs w:val="24"/>
        </w:rPr>
        <w:t>район</w:t>
      </w:r>
      <w:r w:rsidRPr="008D283E">
        <w:rPr>
          <w:bCs/>
          <w:color w:val="000000"/>
          <w:szCs w:val="24"/>
        </w:rPr>
        <w:t>а возложена на муниципальные учреждения культуры, в штате которых специалистов по физической культуре и спорту не имеется, за исключением двух учреждений: МБУК «Тигильский окружной центр досуга» и МКУК «</w:t>
      </w:r>
      <w:proofErr w:type="spellStart"/>
      <w:r w:rsidRPr="008D283E">
        <w:rPr>
          <w:bCs/>
          <w:color w:val="000000"/>
          <w:szCs w:val="24"/>
        </w:rPr>
        <w:t>Ковранский</w:t>
      </w:r>
      <w:proofErr w:type="spellEnd"/>
      <w:r w:rsidRPr="008D283E">
        <w:rPr>
          <w:bCs/>
          <w:color w:val="000000"/>
          <w:szCs w:val="24"/>
        </w:rPr>
        <w:t xml:space="preserve"> сельский дом культуры». </w:t>
      </w:r>
    </w:p>
    <w:p w14:paraId="2318BCF7" w14:textId="739E9034" w:rsidR="008D283E" w:rsidRPr="008D283E" w:rsidRDefault="008D283E" w:rsidP="008D283E">
      <w:pPr>
        <w:pStyle w:val="36"/>
        <w:widowControl w:val="0"/>
        <w:ind w:firstLine="709"/>
        <w:jc w:val="both"/>
        <w:rPr>
          <w:bCs/>
          <w:color w:val="000000"/>
          <w:szCs w:val="24"/>
        </w:rPr>
      </w:pPr>
      <w:r w:rsidRPr="008D283E">
        <w:rPr>
          <w:bCs/>
          <w:color w:val="000000"/>
          <w:szCs w:val="24"/>
        </w:rPr>
        <w:t xml:space="preserve">Помощь в организации спортивно-оздоровительной работы среди молодёжи и взрослого населения Тигильского муниципального </w:t>
      </w:r>
      <w:r w:rsidR="00CF3421">
        <w:rPr>
          <w:bCs/>
          <w:color w:val="000000"/>
          <w:szCs w:val="24"/>
        </w:rPr>
        <w:t>район</w:t>
      </w:r>
      <w:r w:rsidRPr="008D283E">
        <w:rPr>
          <w:bCs/>
          <w:color w:val="000000"/>
          <w:szCs w:val="24"/>
        </w:rPr>
        <w:t>а оказывают добровольные помощники на общественных началах.</w:t>
      </w:r>
    </w:p>
    <w:p w14:paraId="17C5665D" w14:textId="77777777" w:rsidR="00F54EBF" w:rsidRPr="00F54EBF" w:rsidRDefault="00F54EBF" w:rsidP="00F54EBF">
      <w:pPr>
        <w:tabs>
          <w:tab w:val="left" w:pos="-340"/>
          <w:tab w:val="left" w:pos="-320"/>
          <w:tab w:val="left" w:pos="-220"/>
          <w:tab w:val="left" w:pos="260"/>
          <w:tab w:val="left" w:pos="300"/>
        </w:tabs>
        <w:ind w:left="20" w:hanging="360"/>
        <w:jc w:val="center"/>
        <w:rPr>
          <w:b/>
          <w:i/>
        </w:rPr>
      </w:pPr>
      <w:r w:rsidRPr="00F54EBF">
        <w:rPr>
          <w:b/>
          <w:i/>
        </w:rPr>
        <w:t xml:space="preserve">Внедрение Всероссийского физкультурно-спортивного комплекса </w:t>
      </w:r>
    </w:p>
    <w:p w14:paraId="0AF4B60F" w14:textId="77777777" w:rsidR="00F54EBF" w:rsidRPr="00F54EBF" w:rsidRDefault="00F54EBF" w:rsidP="00F54EBF">
      <w:pPr>
        <w:tabs>
          <w:tab w:val="left" w:pos="-340"/>
          <w:tab w:val="left" w:pos="-320"/>
          <w:tab w:val="left" w:pos="-220"/>
          <w:tab w:val="left" w:pos="260"/>
          <w:tab w:val="left" w:pos="300"/>
        </w:tabs>
        <w:ind w:left="20" w:hanging="360"/>
        <w:jc w:val="center"/>
        <w:rPr>
          <w:b/>
          <w:i/>
        </w:rPr>
      </w:pPr>
      <w:r w:rsidRPr="00F54EBF">
        <w:rPr>
          <w:b/>
          <w:i/>
        </w:rPr>
        <w:t>«Готов к труду и обороне» (ГТО)</w:t>
      </w:r>
    </w:p>
    <w:p w14:paraId="0AA0EDD1" w14:textId="77777777" w:rsidR="002C3768" w:rsidRPr="002C3768" w:rsidRDefault="002C3768" w:rsidP="002C3768">
      <w:pPr>
        <w:pStyle w:val="36"/>
        <w:widowControl w:val="0"/>
        <w:ind w:firstLine="709"/>
        <w:jc w:val="both"/>
        <w:rPr>
          <w:bCs/>
          <w:color w:val="000000"/>
          <w:szCs w:val="24"/>
        </w:rPr>
      </w:pPr>
      <w:r w:rsidRPr="002C3768">
        <w:rPr>
          <w:bCs/>
          <w:color w:val="000000"/>
          <w:szCs w:val="24"/>
        </w:rPr>
        <w:t>В соответствии с Указом Президента Российской Федерации от 24.03.2014 № 172 «О всероссийском физкультурно-спортивном комплексе «Готов к труду и обороне» (ГТО)» с 2015 года в Тигильском муниципальном районе начата активная работа по внедрению Всероссийского физкультурно-спортивного комплекса «Готов к труду и обороне» (ГТО)».</w:t>
      </w:r>
    </w:p>
    <w:p w14:paraId="5AD01DBA" w14:textId="77777777" w:rsidR="002C3768" w:rsidRPr="002C3768" w:rsidRDefault="002C3768" w:rsidP="002C3768">
      <w:pPr>
        <w:pStyle w:val="36"/>
        <w:widowControl w:val="0"/>
        <w:ind w:firstLine="709"/>
        <w:jc w:val="both"/>
        <w:rPr>
          <w:bCs/>
          <w:color w:val="000000"/>
          <w:szCs w:val="24"/>
        </w:rPr>
      </w:pPr>
      <w:r w:rsidRPr="002C3768">
        <w:rPr>
          <w:bCs/>
          <w:color w:val="000000"/>
          <w:szCs w:val="24"/>
        </w:rPr>
        <w:t>Наиболее значимыми мероприятиями, направленными на пропаганду внедрения и популяризации комплекса ГТО, в 2024 году стали:</w:t>
      </w:r>
    </w:p>
    <w:p w14:paraId="0BC5645B" w14:textId="77777777" w:rsidR="002C3768" w:rsidRPr="002C3768" w:rsidRDefault="002C3768" w:rsidP="002C3768">
      <w:pPr>
        <w:pStyle w:val="36"/>
        <w:widowControl w:val="0"/>
        <w:ind w:firstLine="709"/>
        <w:jc w:val="both"/>
        <w:rPr>
          <w:bCs/>
          <w:color w:val="000000"/>
          <w:szCs w:val="24"/>
        </w:rPr>
      </w:pPr>
      <w:r w:rsidRPr="002C3768">
        <w:rPr>
          <w:bCs/>
          <w:color w:val="000000"/>
          <w:szCs w:val="24"/>
        </w:rPr>
        <w:t xml:space="preserve">В 2024 году Муниципальным центром проводится работа по пропаганде и информированию населения о комплексе ГТО и мероприятиях, направленных на занятия спортом и сдачу нормативов ГТО. Информация размещается на официальной страничке МБУК «ТРЦД» в ВК и на сайте учреждения. </w:t>
      </w:r>
    </w:p>
    <w:p w14:paraId="1065A13D" w14:textId="77777777" w:rsidR="008E5E51" w:rsidRPr="00F54EBF" w:rsidRDefault="008E5E51" w:rsidP="008E5E51">
      <w:pPr>
        <w:ind w:firstLine="34"/>
        <w:contextualSpacing/>
        <w:jc w:val="center"/>
        <w:rPr>
          <w:b/>
        </w:rPr>
      </w:pPr>
      <w:r w:rsidRPr="00F54EBF">
        <w:rPr>
          <w:b/>
        </w:rPr>
        <w:t>Участие в национальных проектах Российской Федерации</w:t>
      </w:r>
    </w:p>
    <w:p w14:paraId="1C033AA0" w14:textId="77777777" w:rsidR="00F54EBF" w:rsidRPr="00F54EBF" w:rsidRDefault="00F54EBF" w:rsidP="00F54EBF">
      <w:pPr>
        <w:ind w:firstLine="708"/>
        <w:jc w:val="both"/>
        <w:rPr>
          <w:rFonts w:eastAsia="Calibri"/>
          <w:lang w:eastAsia="en-US"/>
        </w:rPr>
      </w:pPr>
      <w:r w:rsidRPr="00F54EBF">
        <w:rPr>
          <w:rFonts w:eastAsia="Calibri"/>
          <w:lang w:eastAsia="en-US"/>
        </w:rPr>
        <w:t xml:space="preserve">В соответствии с Соглашением о предоставлении субсидий из краевого бюджета бюджету муниципального образования в Камчатском крае от 19.01.2023 года № 30832000-1-2023-004 на обеспечение качественно нового уровня развития инфраструктуры культуры по национальному проекту «Культура» Тигильскому музею выделено в сумме 2 438 702,80 рублей (средства федерального, краевого и местного бюджетов). Музеем приобретено: </w:t>
      </w:r>
      <w:r w:rsidRPr="00F54EBF">
        <w:rPr>
          <w:rFonts w:eastAsia="Calibri"/>
          <w:bCs/>
          <w:lang w:eastAsia="en-US"/>
        </w:rPr>
        <w:t>оргтехника (компьютер, МФУ), манекены (3 шт.), специальное оборудование для лиц с ОВЗ,</w:t>
      </w:r>
      <w:r w:rsidRPr="00F54EBF">
        <w:rPr>
          <w:rFonts w:eastAsia="Calibri"/>
          <w:lang w:eastAsia="en-US"/>
        </w:rPr>
        <w:t xml:space="preserve"> музейный пылесос, промежуточная секция (картотека), шкафы для хранения (2 шт.), экспозиционно-выставочное оборудование, ламинатор, комплект для адаптации помещений для слабовидящих, выставочные стенды (9 шт.), логгеры (2 шт.), а также внедрена Комплексная автоматизированная музейная информационная система КАМИС 5.</w:t>
      </w:r>
    </w:p>
    <w:p w14:paraId="42ECC8D1" w14:textId="77777777" w:rsidR="00F54EBF" w:rsidRPr="00F54EBF" w:rsidRDefault="00F54EBF" w:rsidP="00F54EBF">
      <w:pPr>
        <w:ind w:firstLine="708"/>
        <w:jc w:val="both"/>
        <w:rPr>
          <w:rFonts w:eastAsia="Calibri"/>
          <w:lang w:eastAsia="en-US"/>
        </w:rPr>
      </w:pPr>
      <w:r w:rsidRPr="00F54EBF">
        <w:rPr>
          <w:bCs/>
          <w:lang w:eastAsia="ar-SA"/>
        </w:rPr>
        <w:t xml:space="preserve">В рамках регионального проекта «Творческие люди» национального проекта «Культура» Тигильскому центру досуга выделена государственная поддержка за счет федеральных средств в сумме 125 000,0 рублей на поощрение лучшим работникам культуры.        </w:t>
      </w:r>
    </w:p>
    <w:p w14:paraId="388BC224" w14:textId="63219FFB" w:rsidR="008E5E51" w:rsidRPr="00886BFC" w:rsidRDefault="008E5E51" w:rsidP="008E5E51">
      <w:pPr>
        <w:ind w:firstLine="708"/>
        <w:jc w:val="both"/>
        <w:rPr>
          <w:rFonts w:eastAsia="Calibri"/>
          <w:lang w:eastAsia="en-US"/>
        </w:rPr>
      </w:pPr>
      <w:r w:rsidRPr="00886BFC">
        <w:rPr>
          <w:bCs/>
          <w:lang w:eastAsia="ar-SA"/>
        </w:rPr>
        <w:t xml:space="preserve">     </w:t>
      </w:r>
    </w:p>
    <w:p w14:paraId="77B31EFF" w14:textId="3743CCE2" w:rsidR="00C000F8" w:rsidRPr="00886BFC" w:rsidRDefault="00C000F8" w:rsidP="008E5E51">
      <w:pPr>
        <w:ind w:firstLine="180"/>
        <w:jc w:val="center"/>
        <w:rPr>
          <w:b/>
        </w:rPr>
      </w:pPr>
      <w:r w:rsidRPr="00886BFC">
        <w:rPr>
          <w:b/>
        </w:rPr>
        <w:t>Социальная защита населения</w:t>
      </w:r>
    </w:p>
    <w:p w14:paraId="75719AFD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Всего в 2024 году государственная социальная помощь на основании социального контракта оказана на общую сумму 1 591,653 </w:t>
      </w:r>
      <w:proofErr w:type="spellStart"/>
      <w:r w:rsidRPr="00AC63EF">
        <w:rPr>
          <w:rFonts w:eastAsiaTheme="minorHAnsi"/>
        </w:rPr>
        <w:t>тыс.руб</w:t>
      </w:r>
      <w:proofErr w:type="spellEnd"/>
      <w:r w:rsidRPr="00AC63EF">
        <w:rPr>
          <w:rFonts w:eastAsiaTheme="minorHAnsi"/>
        </w:rPr>
        <w:t xml:space="preserve">. (в 2022 году – 1 144,714 </w:t>
      </w:r>
      <w:proofErr w:type="spellStart"/>
      <w:r w:rsidRPr="00AC63EF">
        <w:rPr>
          <w:rFonts w:eastAsiaTheme="minorHAnsi"/>
        </w:rPr>
        <w:t>тыс.руб</w:t>
      </w:r>
      <w:proofErr w:type="spellEnd"/>
      <w:r w:rsidRPr="00AC63EF">
        <w:rPr>
          <w:rFonts w:eastAsiaTheme="minorHAnsi"/>
        </w:rPr>
        <w:t>.).</w:t>
      </w:r>
    </w:p>
    <w:p w14:paraId="2253D632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По итогам года заключено 10 социальных контрактов с малоимущими гражданами Тигильского муниципального района, из них по направлениям: </w:t>
      </w:r>
    </w:p>
    <w:p w14:paraId="054D006D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- поиск работы – 6 (4 – с. Тигиль, 2 - с. Седанка); </w:t>
      </w:r>
    </w:p>
    <w:p w14:paraId="76161B47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- осуществление индивидуальной предпринимательской деятельности – 2 (2 - с. Тигиль); </w:t>
      </w:r>
    </w:p>
    <w:p w14:paraId="49217026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lastRenderedPageBreak/>
        <w:t xml:space="preserve">- осуществление иных мероприятий, направленных на преодоление гражданином (семьей) трудной жизненной ситуации – 2 (1 - с. </w:t>
      </w:r>
      <w:proofErr w:type="spellStart"/>
      <w:r w:rsidRPr="00AC63EF">
        <w:rPr>
          <w:rFonts w:eastAsiaTheme="minorHAnsi"/>
        </w:rPr>
        <w:t>Ковран</w:t>
      </w:r>
      <w:proofErr w:type="spellEnd"/>
      <w:r w:rsidRPr="00AC63EF">
        <w:rPr>
          <w:rFonts w:eastAsiaTheme="minorHAnsi"/>
        </w:rPr>
        <w:t xml:space="preserve">, 1 - с. </w:t>
      </w:r>
      <w:proofErr w:type="spellStart"/>
      <w:r w:rsidRPr="00AC63EF">
        <w:rPr>
          <w:rFonts w:eastAsiaTheme="minorHAnsi"/>
        </w:rPr>
        <w:t>Воямполка</w:t>
      </w:r>
      <w:proofErr w:type="spellEnd"/>
      <w:r w:rsidRPr="00AC63EF">
        <w:rPr>
          <w:rFonts w:eastAsiaTheme="minorHAnsi"/>
        </w:rPr>
        <w:t>).</w:t>
      </w:r>
    </w:p>
    <w:p w14:paraId="22D8374D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По социальным контрактам, заключенным в 2023 году, в соответствии с программами социальной адаптации, гражданам оказана государственная социальная помощь на сумму 1562,890 </w:t>
      </w:r>
      <w:proofErr w:type="spellStart"/>
      <w:r w:rsidRPr="00AC63EF">
        <w:rPr>
          <w:rFonts w:eastAsiaTheme="minorHAnsi"/>
        </w:rPr>
        <w:t>тыс.руб</w:t>
      </w:r>
      <w:proofErr w:type="spellEnd"/>
      <w:r w:rsidRPr="00AC63EF">
        <w:rPr>
          <w:rFonts w:eastAsiaTheme="minorHAnsi"/>
        </w:rPr>
        <w:t xml:space="preserve">., из них по мероприятиям: </w:t>
      </w:r>
    </w:p>
    <w:p w14:paraId="5BCE421D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- «поиск работы» - ежемесячные денежные выплаты (в течение 1 месяца с даты заключения социального контракта и 3 месяцев с даты подтверждения факта трудоустройства) на сумму 517,734 </w:t>
      </w:r>
      <w:proofErr w:type="spellStart"/>
      <w:r w:rsidRPr="00AC63EF">
        <w:rPr>
          <w:rFonts w:eastAsiaTheme="minorHAnsi"/>
        </w:rPr>
        <w:t>тыс.руб</w:t>
      </w:r>
      <w:proofErr w:type="spellEnd"/>
      <w:r w:rsidRPr="00AC63EF">
        <w:rPr>
          <w:rFonts w:eastAsiaTheme="minorHAnsi"/>
        </w:rPr>
        <w:t>.;</w:t>
      </w:r>
    </w:p>
    <w:p w14:paraId="12CB34C5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- «осуществление индивидуальной предпринимательской деятельности» на сумму 700,000 </w:t>
      </w:r>
      <w:proofErr w:type="spellStart"/>
      <w:r w:rsidRPr="00AC63EF">
        <w:rPr>
          <w:rFonts w:eastAsiaTheme="minorHAnsi"/>
        </w:rPr>
        <w:t>тыс.руб</w:t>
      </w:r>
      <w:proofErr w:type="spellEnd"/>
      <w:r w:rsidRPr="00AC63EF">
        <w:rPr>
          <w:rFonts w:eastAsiaTheme="minorHAnsi"/>
        </w:rPr>
        <w:t>.;</w:t>
      </w:r>
    </w:p>
    <w:p w14:paraId="18B42211" w14:textId="77777777" w:rsidR="00AC63EF" w:rsidRPr="00AC63EF" w:rsidRDefault="00AC63EF" w:rsidP="00AC63EF">
      <w:pPr>
        <w:ind w:firstLine="709"/>
        <w:jc w:val="both"/>
        <w:rPr>
          <w:rFonts w:eastAsiaTheme="minorHAnsi"/>
        </w:rPr>
      </w:pPr>
      <w:r w:rsidRPr="00AC63EF">
        <w:rPr>
          <w:rFonts w:eastAsiaTheme="minorHAnsi"/>
        </w:rPr>
        <w:t xml:space="preserve">- «осуществление иных мероприятий, направленных на преодоление гражданином (семьей) трудной жизненной ситуации» - ежемесячные денежные выплаты (в течение 6 месяцев с даты заключения социального контракта) на сумму 345,156 </w:t>
      </w:r>
      <w:proofErr w:type="spellStart"/>
      <w:r w:rsidRPr="00AC63EF">
        <w:rPr>
          <w:rFonts w:eastAsiaTheme="minorHAnsi"/>
        </w:rPr>
        <w:t>тыс.руб</w:t>
      </w:r>
      <w:proofErr w:type="spellEnd"/>
      <w:r w:rsidRPr="00AC63EF">
        <w:rPr>
          <w:rFonts w:eastAsiaTheme="minorHAnsi"/>
        </w:rPr>
        <w:t>.</w:t>
      </w:r>
    </w:p>
    <w:p w14:paraId="7353302F" w14:textId="77777777" w:rsidR="00AC63EF" w:rsidRPr="00AC63EF" w:rsidRDefault="00AC63EF" w:rsidP="00AC63EF">
      <w:pPr>
        <w:shd w:val="clear" w:color="auto" w:fill="FFFFFF"/>
        <w:tabs>
          <w:tab w:val="left" w:pos="1406"/>
          <w:tab w:val="left" w:pos="8602"/>
        </w:tabs>
        <w:ind w:right="-4" w:firstLine="709"/>
        <w:jc w:val="both"/>
      </w:pPr>
      <w:r w:rsidRPr="00AC63EF">
        <w:t xml:space="preserve">Всего в 2024 году поступило 33 обращение об оказании материальной помощи в связи с трудной жизненной ситуацией, в рамках переданных государственных полномочий Камчатского края, из них: </w:t>
      </w:r>
    </w:p>
    <w:p w14:paraId="596C6266" w14:textId="77777777" w:rsidR="00AC63EF" w:rsidRPr="00AC63EF" w:rsidRDefault="00AC63EF" w:rsidP="00AC63EF">
      <w:pPr>
        <w:tabs>
          <w:tab w:val="left" w:pos="567"/>
        </w:tabs>
        <w:ind w:firstLine="709"/>
        <w:jc w:val="both"/>
      </w:pPr>
      <w:r w:rsidRPr="00AC63EF">
        <w:t xml:space="preserve">- 22 обращения на приобретение товаров первой необходимости (продуктов питания, средств санитарии, гигиены, средств ухода за детьми, одежды, обуви), в целях выхода граждан из трудной жизненной ситуации </w:t>
      </w:r>
      <w:r w:rsidRPr="00AC63EF">
        <w:rPr>
          <w:i/>
          <w:iCs/>
        </w:rPr>
        <w:t>(принято положительное решение – 9; отказано – 13)</w:t>
      </w:r>
      <w:r w:rsidRPr="00AC63EF">
        <w:t>;</w:t>
      </w:r>
    </w:p>
    <w:p w14:paraId="2E07CF7A" w14:textId="77777777" w:rsidR="00AC63EF" w:rsidRPr="00AC63EF" w:rsidRDefault="00AC63EF" w:rsidP="00AC63EF">
      <w:pPr>
        <w:tabs>
          <w:tab w:val="left" w:pos="567"/>
        </w:tabs>
        <w:ind w:firstLine="709"/>
        <w:jc w:val="both"/>
      </w:pPr>
      <w:r w:rsidRPr="00AC63EF">
        <w:t xml:space="preserve">- 5 обращений на частичную компенсацию расходов, связанных с погребением умершего лица </w:t>
      </w:r>
      <w:r w:rsidRPr="00AC63EF">
        <w:rPr>
          <w:i/>
          <w:iCs/>
        </w:rPr>
        <w:t>(принято положительное решение – 4; отказано – 1;</w:t>
      </w:r>
    </w:p>
    <w:p w14:paraId="7CAF4EC9" w14:textId="77777777" w:rsidR="00AC63EF" w:rsidRPr="00AC63EF" w:rsidRDefault="00AC63EF" w:rsidP="00AC63EF">
      <w:pPr>
        <w:tabs>
          <w:tab w:val="left" w:pos="567"/>
        </w:tabs>
        <w:ind w:firstLine="709"/>
        <w:jc w:val="both"/>
        <w:rPr>
          <w:i/>
          <w:iCs/>
        </w:rPr>
      </w:pPr>
      <w:r w:rsidRPr="00AC63EF">
        <w:t xml:space="preserve">- 3 обращения на частичное возмещение ущерба, в связи с утратой или повреждением в следствие пожара </w:t>
      </w:r>
      <w:r w:rsidRPr="00AC63EF">
        <w:rPr>
          <w:i/>
          <w:iCs/>
        </w:rPr>
        <w:t>(принято положительное решение);</w:t>
      </w:r>
    </w:p>
    <w:p w14:paraId="6C6E828F" w14:textId="77777777" w:rsidR="00AC63EF" w:rsidRPr="00AC63EF" w:rsidRDefault="00AC63EF" w:rsidP="00AC63EF">
      <w:pPr>
        <w:tabs>
          <w:tab w:val="left" w:pos="567"/>
        </w:tabs>
        <w:ind w:firstLine="709"/>
        <w:jc w:val="both"/>
      </w:pPr>
      <w:r w:rsidRPr="00AC63EF">
        <w:rPr>
          <w:i/>
          <w:iCs/>
        </w:rPr>
        <w:t xml:space="preserve">- </w:t>
      </w:r>
      <w:r w:rsidRPr="00AC63EF">
        <w:t>по 3 обращениям было отказано в приеме документов</w:t>
      </w:r>
    </w:p>
    <w:p w14:paraId="6693866F" w14:textId="77777777" w:rsidR="00AC63EF" w:rsidRPr="00AC63EF" w:rsidRDefault="00AC63EF" w:rsidP="00AC63EF">
      <w:pPr>
        <w:shd w:val="clear" w:color="auto" w:fill="FFFFFF"/>
        <w:tabs>
          <w:tab w:val="left" w:pos="1406"/>
          <w:tab w:val="left" w:pos="8602"/>
        </w:tabs>
        <w:ind w:right="-4" w:firstLine="709"/>
        <w:jc w:val="both"/>
      </w:pPr>
      <w:r w:rsidRPr="00AC63EF">
        <w:t>По результатам рассмотрения обращений в 2024 году материальная помощь в связи с трудной жизненной, в рамках переданных государственных полномочий Камчатского края, оказана на сумму 670,623 тыс. руб.</w:t>
      </w:r>
    </w:p>
    <w:p w14:paraId="44992C1D" w14:textId="77777777" w:rsidR="00AC63EF" w:rsidRPr="00AC63EF" w:rsidRDefault="00AC63EF" w:rsidP="00AC63EF">
      <w:pPr>
        <w:ind w:firstLine="709"/>
        <w:jc w:val="both"/>
      </w:pPr>
      <w:r w:rsidRPr="00AC63EF">
        <w:t>В соответствии с мероприятиями по оказанию социальной помощи и поддержки отдельным категориям граждан за счет средств районного бюджета в 2024 году социальная помощь и поддержка оказана 19 жителям Тигильского муниципального района на сумму 251,00 тыс. руб., из них:</w:t>
      </w:r>
    </w:p>
    <w:p w14:paraId="433E1B91" w14:textId="77777777" w:rsidR="00AC63EF" w:rsidRPr="00AC63EF" w:rsidRDefault="00AC63EF" w:rsidP="00AC63EF">
      <w:pPr>
        <w:ind w:firstLine="709"/>
        <w:jc w:val="both"/>
      </w:pPr>
      <w:r w:rsidRPr="00AC63EF">
        <w:t>- 2 пенсионерам-юбилярам (80, 85, 90, 95, 100 лет) в честь юбилейных дат рождения оказана материальная помощь на сумму 6,00 тыс. руб.;</w:t>
      </w:r>
    </w:p>
    <w:p w14:paraId="40B46B02" w14:textId="77777777" w:rsidR="00AC63EF" w:rsidRPr="00AC63EF" w:rsidRDefault="00AC63EF" w:rsidP="00AC63EF">
      <w:pPr>
        <w:ind w:firstLine="709"/>
        <w:jc w:val="both"/>
      </w:pPr>
      <w:r w:rsidRPr="00AC63EF">
        <w:t>- 9 гражданам в связи с направлением в г. Петропавловск-Камчатский для добровольного вступления в ряды вооруженных сил Российской Федерации, на сумму 95,00 тыс. руб.;</w:t>
      </w:r>
    </w:p>
    <w:p w14:paraId="647A03B1" w14:textId="77777777" w:rsidR="00AC63EF" w:rsidRPr="00AC63EF" w:rsidRDefault="00AC63EF" w:rsidP="00AC63EF">
      <w:pPr>
        <w:ind w:firstLine="709"/>
        <w:jc w:val="both"/>
      </w:pPr>
      <w:r w:rsidRPr="00AC63EF">
        <w:t>- 8 матерям при рождении третьего и последующего ребенка на сумму 150,00 тыс. руб.</w:t>
      </w:r>
    </w:p>
    <w:p w14:paraId="37EC8095" w14:textId="4B36CB70" w:rsidR="00AC63EF" w:rsidRPr="00AC63EF" w:rsidRDefault="00AC63EF" w:rsidP="00AC63EF">
      <w:pPr>
        <w:ind w:firstLine="708"/>
        <w:jc w:val="both"/>
      </w:pPr>
      <w:r w:rsidRPr="00AC63EF">
        <w:t xml:space="preserve">Особое внимание уделяется мерам поддержки семей военнослужащих. В Тигильском муниципальном </w:t>
      </w:r>
      <w:r w:rsidR="00CF3421">
        <w:t>район</w:t>
      </w:r>
      <w:r w:rsidRPr="00AC63EF">
        <w:t>е родители, жены и дети участников СВО имеют возможность получить юридические консультации, психолого-педагогическое сопровождение, помощь в оформлении социальных выплат и получении всех мер соцподдержки, помощь в решении многих бытовых проблем и вопросов. Каждый участник спецоперации теперь имеет социальный паспорт с подробной информацией о членах его семьи.</w:t>
      </w:r>
    </w:p>
    <w:p w14:paraId="47DDD980" w14:textId="550E4499" w:rsidR="00AC63EF" w:rsidRPr="00AC63EF" w:rsidRDefault="00AC63EF" w:rsidP="00AC63EF">
      <w:pPr>
        <w:ind w:firstLine="708"/>
        <w:jc w:val="both"/>
      </w:pPr>
      <w:r w:rsidRPr="00AC63EF">
        <w:t xml:space="preserve">Участникам специальной военной операции и членам их семей предусмотрены в </w:t>
      </w:r>
      <w:r w:rsidR="00CF3421">
        <w:t>район</w:t>
      </w:r>
      <w:r w:rsidRPr="00AC63EF">
        <w:t xml:space="preserve">е следующие меры социальной поддержки: </w:t>
      </w:r>
    </w:p>
    <w:p w14:paraId="24EDE087" w14:textId="53F6856E" w:rsidR="00AC63EF" w:rsidRPr="00AC63EF" w:rsidRDefault="00AC63EF" w:rsidP="00AC63EF">
      <w:pPr>
        <w:ind w:firstLine="708"/>
        <w:jc w:val="both"/>
      </w:pPr>
      <w:r w:rsidRPr="00AC63EF">
        <w:t xml:space="preserve">- освобождение от родительской платы за услуги по присмотру и уходу за детьми в муниципальных бюджетных учреждениях Тигильского </w:t>
      </w:r>
      <w:r w:rsidR="00CF3421">
        <w:t>район</w:t>
      </w:r>
      <w:r w:rsidRPr="00AC63EF">
        <w:t>а;</w:t>
      </w:r>
    </w:p>
    <w:p w14:paraId="54CB4EBE" w14:textId="77777777" w:rsidR="00AC63EF" w:rsidRPr="00AC63EF" w:rsidRDefault="00AC63EF" w:rsidP="00AC63EF">
      <w:pPr>
        <w:ind w:firstLine="709"/>
        <w:jc w:val="both"/>
      </w:pPr>
      <w:r w:rsidRPr="00AC63EF">
        <w:t>- предоставление земельных участков в собственность;</w:t>
      </w:r>
    </w:p>
    <w:p w14:paraId="1698B59A" w14:textId="78D76521" w:rsidR="00AC63EF" w:rsidRPr="00AC63EF" w:rsidRDefault="00AC63EF" w:rsidP="00AC63EF">
      <w:pPr>
        <w:ind w:firstLine="709"/>
        <w:jc w:val="both"/>
      </w:pPr>
      <w:r w:rsidRPr="00AC63EF">
        <w:t xml:space="preserve">- обеспечение бесплатным питанием в общеобразовательных учреждениях Тигильского муниципального </w:t>
      </w:r>
      <w:r w:rsidR="00CF3421">
        <w:t>район</w:t>
      </w:r>
      <w:r w:rsidRPr="00AC63EF">
        <w:t xml:space="preserve">а. </w:t>
      </w:r>
    </w:p>
    <w:p w14:paraId="32FEF9E4" w14:textId="5D56B369" w:rsidR="00AC63EF" w:rsidRPr="00AC63EF" w:rsidRDefault="00AC63EF" w:rsidP="00AC63EF">
      <w:pPr>
        <w:ind w:firstLine="708"/>
        <w:jc w:val="both"/>
      </w:pPr>
      <w:r w:rsidRPr="00AC63EF">
        <w:lastRenderedPageBreak/>
        <w:t xml:space="preserve">Все семьи участников СВО, проживающие на территории </w:t>
      </w:r>
      <w:r w:rsidR="00CF3421">
        <w:t>район</w:t>
      </w:r>
      <w:r w:rsidRPr="00AC63EF">
        <w:t>а, заявившиеся на предоставление рыбы, на сегодняшний день обеспечены рыбной продукцией в полном объеме.</w:t>
      </w:r>
    </w:p>
    <w:p w14:paraId="34911642" w14:textId="04E0BB20" w:rsidR="00AC63EF" w:rsidRPr="00AC63EF" w:rsidRDefault="00AC63EF" w:rsidP="00E7587D">
      <w:pPr>
        <w:ind w:firstLine="708"/>
        <w:jc w:val="both"/>
      </w:pPr>
      <w:r w:rsidRPr="00AC63EF">
        <w:t xml:space="preserve"> На постоянной основе Главой </w:t>
      </w:r>
      <w:r w:rsidR="00CF3421">
        <w:t>район</w:t>
      </w:r>
      <w:r w:rsidRPr="00AC63EF">
        <w:t xml:space="preserve">а и должностными лицами Администрации </w:t>
      </w:r>
      <w:r w:rsidR="00CF3421">
        <w:t>район</w:t>
      </w:r>
      <w:r w:rsidRPr="00AC63EF">
        <w:t xml:space="preserve">а проводятся личные встречи с семьями участников СВО. За 2024 год более 46 человек обратились по вопросам оказанием помощи в оформлении социальных выплат и мер соцподдержки, в решении бытовых проблем и вопросов и т.д. </w:t>
      </w:r>
    </w:p>
    <w:p w14:paraId="3D0FC243" w14:textId="4CEA2B91" w:rsidR="00AC63EF" w:rsidRPr="00AC63EF" w:rsidRDefault="00AC63EF" w:rsidP="00AC63EF">
      <w:pPr>
        <w:ind w:firstLine="708"/>
        <w:jc w:val="both"/>
      </w:pPr>
      <w:r w:rsidRPr="00AC63EF">
        <w:t xml:space="preserve">Проводится работа по благоустройству воинских захоронений погибших в ходе проведения специальной военной операции жителей </w:t>
      </w:r>
      <w:r w:rsidR="00CF3421">
        <w:t>район</w:t>
      </w:r>
      <w:r w:rsidRPr="00AC63EF">
        <w:t>а. Эта работа осуществляется строго с рекомендованным стандартом благоустройства воинских захоронений в Камчатском крае, утвержденным распоряжением Губернатора Камчатского края от 31.07.2023 № 512-Р</w:t>
      </w:r>
    </w:p>
    <w:p w14:paraId="209C477A" w14:textId="77777777" w:rsidR="00AC63EF" w:rsidRPr="00AC63EF" w:rsidRDefault="00AC63EF" w:rsidP="00AC63EF">
      <w:pPr>
        <w:ind w:firstLine="708"/>
        <w:jc w:val="both"/>
      </w:pPr>
      <w:r w:rsidRPr="00AC63EF">
        <w:t>Предстоит еще решение проблемы по ремонту кровли жилых домов семей участников специальной военной операции, проживающих в селе Седанка, а также по приобретению, доставке и установке твердотопливных котлов в их квартирах. Эта работа, начатая в 2024 году, будет завершена летом 2025 года.</w:t>
      </w:r>
    </w:p>
    <w:p w14:paraId="406B115E" w14:textId="77777777" w:rsidR="00E0729E" w:rsidRPr="00886BFC" w:rsidRDefault="00E0729E" w:rsidP="00350006">
      <w:pPr>
        <w:ind w:firstLine="708"/>
        <w:jc w:val="center"/>
        <w:rPr>
          <w:b/>
        </w:rPr>
      </w:pPr>
      <w:r w:rsidRPr="00886BFC">
        <w:rPr>
          <w:b/>
        </w:rPr>
        <w:t>Опека совершеннолетних</w:t>
      </w:r>
    </w:p>
    <w:p w14:paraId="673DFCC3" w14:textId="77777777" w:rsidR="00FE0E4D" w:rsidRPr="00FE0E4D" w:rsidRDefault="00FE0E4D" w:rsidP="00FE0E4D">
      <w:pPr>
        <w:ind w:firstLine="708"/>
        <w:jc w:val="both"/>
      </w:pPr>
      <w:r w:rsidRPr="00FE0E4D">
        <w:t>В 2024 году на учете в органе опеки и попечительства состояло 36 совершеннолетних гражданина, признанных судом недееспособными или ограниченно дееспособными, из них:</w:t>
      </w:r>
    </w:p>
    <w:p w14:paraId="5016AFB0" w14:textId="77777777" w:rsidR="00FE0E4D" w:rsidRPr="00FE0E4D" w:rsidRDefault="00FE0E4D" w:rsidP="00FE0E4D">
      <w:pPr>
        <w:ind w:firstLine="708"/>
        <w:jc w:val="both"/>
      </w:pPr>
      <w:r w:rsidRPr="00FE0E4D">
        <w:t>- недееспособных граждан, проживающих с опекунами - 3 человека;</w:t>
      </w:r>
    </w:p>
    <w:p w14:paraId="115ECD87" w14:textId="77777777" w:rsidR="00FE0E4D" w:rsidRPr="00FE0E4D" w:rsidRDefault="00FE0E4D" w:rsidP="00FE0E4D">
      <w:pPr>
        <w:ind w:firstLine="708"/>
        <w:jc w:val="both"/>
      </w:pPr>
      <w:r w:rsidRPr="00FE0E4D">
        <w:t>- недееспособных граждан, проживающих в учреждениях социальной защиты - 32 человека;</w:t>
      </w:r>
    </w:p>
    <w:p w14:paraId="7CFF7EAB" w14:textId="77777777" w:rsidR="00FE0E4D" w:rsidRPr="00FE0E4D" w:rsidRDefault="00FE0E4D" w:rsidP="00FE0E4D">
      <w:pPr>
        <w:ind w:firstLine="708"/>
        <w:jc w:val="both"/>
      </w:pPr>
      <w:r w:rsidRPr="00FE0E4D">
        <w:t>- ограниченно дееспособных граждан, проживающих в учреждениях социальной защиты - 1 человека.</w:t>
      </w:r>
    </w:p>
    <w:p w14:paraId="70AB6306" w14:textId="77777777" w:rsidR="00FE0E4D" w:rsidRPr="00FE0E4D" w:rsidRDefault="00FE0E4D" w:rsidP="00FE0E4D">
      <w:pPr>
        <w:ind w:firstLine="709"/>
        <w:jc w:val="both"/>
      </w:pPr>
      <w:r w:rsidRPr="00FE0E4D">
        <w:t>В рамках переданных полномочий в 2024 году проведены 1 плановая проверка условий жизни совершеннолетнего недееспособного гражданина, проживающего с опекуном, на предмет соблюдения прав и законных интересов опекаемого, обеспечение сохранности его имущества, а также выполнения опекуном требований к осуществлению своих прав и исполнению своих обязанностей в отношении совершеннолетних недееспособных граждан и 1 внеплановая проверка жилищно-бытовых условий гражданина, желающего стать опекуном ограниченно дееспособного гражданина. Заключен договор о возмездной опеке с одним опекуном. Устанавливалось временное попечительство над 1 ограниченно дееспособным гражданином.</w:t>
      </w:r>
    </w:p>
    <w:p w14:paraId="7A02D596" w14:textId="77777777" w:rsidR="00FE0E4D" w:rsidRPr="00FE0E4D" w:rsidRDefault="00FE0E4D" w:rsidP="00FE0E4D">
      <w:pPr>
        <w:ind w:firstLine="709"/>
        <w:jc w:val="both"/>
      </w:pPr>
      <w:r w:rsidRPr="00FE0E4D">
        <w:t>В очереди для устройства в КГАУ СЗ «Елизовский дом – интернат психоневрологического типа» состоит 1 совершеннолетний недееспособный гражданин.</w:t>
      </w:r>
    </w:p>
    <w:p w14:paraId="181916C0" w14:textId="77777777" w:rsidR="001C39F2" w:rsidRPr="00E71869" w:rsidRDefault="003607AC" w:rsidP="00E71869">
      <w:pPr>
        <w:jc w:val="center"/>
        <w:rPr>
          <w:b/>
        </w:rPr>
      </w:pPr>
      <w:r w:rsidRPr="00E71869">
        <w:rPr>
          <w:b/>
        </w:rPr>
        <w:t>Формирование и содержание муниципального архива</w:t>
      </w:r>
    </w:p>
    <w:p w14:paraId="5C4390B6" w14:textId="77777777" w:rsidR="00AC4C0A" w:rsidRPr="00AC4C0A" w:rsidRDefault="00AC4C0A" w:rsidP="00AC4C0A">
      <w:pPr>
        <w:ind w:firstLine="709"/>
        <w:jc w:val="both"/>
      </w:pPr>
      <w:r w:rsidRPr="00AC4C0A">
        <w:t xml:space="preserve">Муниципальный архив сформирован из 65-ти фондов. Из них 35 фондов – закрытые, 29 – действующие, 1 – личного происхождения. </w:t>
      </w:r>
    </w:p>
    <w:p w14:paraId="271374D4" w14:textId="77777777" w:rsidR="00AC4C0A" w:rsidRPr="00AC4C0A" w:rsidRDefault="00AC4C0A" w:rsidP="00AC4C0A">
      <w:pPr>
        <w:suppressAutoHyphens/>
        <w:snapToGrid w:val="0"/>
        <w:ind w:firstLine="709"/>
        <w:jc w:val="both"/>
      </w:pPr>
      <w:r w:rsidRPr="00AC4C0A">
        <w:t>В рамках формирования архивного фонда в 2024 году в архив Тигильского муниципального района на постоянное хранение принято 85 единиц</w:t>
      </w:r>
      <w:r w:rsidRPr="00AC4C0A">
        <w:rPr>
          <w:lang w:val="en-US"/>
        </w:rPr>
        <w:t>s</w:t>
      </w:r>
      <w:r w:rsidRPr="00AC4C0A">
        <w:t xml:space="preserve"> хранения документов управленческой документации.</w:t>
      </w:r>
    </w:p>
    <w:p w14:paraId="3075B345" w14:textId="77777777" w:rsidR="00AC4C0A" w:rsidRPr="00AC4C0A" w:rsidRDefault="00AC4C0A" w:rsidP="00AC4C0A">
      <w:pPr>
        <w:ind w:firstLine="709"/>
        <w:jc w:val="both"/>
      </w:pPr>
      <w:r w:rsidRPr="00AC4C0A">
        <w:t>За 2024 год отделом по делам архива исполнено 249 социально-правовых запроса, использовано 1157 единиц хранения документов, выполнена 31 ксерокопия документов на 57 листах.</w:t>
      </w:r>
    </w:p>
    <w:p w14:paraId="1E94653E" w14:textId="595D00A9" w:rsidR="00142A09" w:rsidRPr="00886BFC" w:rsidRDefault="00AC4C0A" w:rsidP="00BE22BE">
      <w:pPr>
        <w:ind w:firstLine="709"/>
        <w:jc w:val="both"/>
      </w:pPr>
      <w:r w:rsidRPr="00AC4C0A">
        <w:t xml:space="preserve">В истекшем году в базу данных введено 3 новых описи, 35 единиц хранения. Проведена оцифровка 528 единиц хранения документов 4-х </w:t>
      </w:r>
      <w:r w:rsidR="00E7587D" w:rsidRPr="00AC4C0A">
        <w:t>фондов на</w:t>
      </w:r>
      <w:r w:rsidRPr="00AC4C0A">
        <w:t xml:space="preserve"> 32891 листе.</w:t>
      </w:r>
    </w:p>
    <w:p w14:paraId="2BFE3492" w14:textId="77777777" w:rsidR="0080316E" w:rsidRPr="007F59CF" w:rsidRDefault="0080316E" w:rsidP="0080316E">
      <w:pPr>
        <w:ind w:firstLine="709"/>
        <w:jc w:val="center"/>
        <w:rPr>
          <w:b/>
        </w:rPr>
      </w:pPr>
      <w:r w:rsidRPr="007F59CF">
        <w:rPr>
          <w:b/>
        </w:rPr>
        <w:t xml:space="preserve">Вопросы гражданской обороны, предупреждения и ликвидации </w:t>
      </w:r>
      <w:r w:rsidRPr="007F59CF">
        <w:rPr>
          <w:b/>
        </w:rPr>
        <w:tab/>
        <w:t>чрезвычайных ситуаций природного и техногенного характера</w:t>
      </w:r>
    </w:p>
    <w:p w14:paraId="7ED16249" w14:textId="1479FD45" w:rsidR="00BE22BE" w:rsidRPr="00BE22BE" w:rsidRDefault="00BE22BE" w:rsidP="00BE22BE">
      <w:pPr>
        <w:ind w:firstLine="709"/>
        <w:jc w:val="both"/>
        <w:rPr>
          <w:b/>
        </w:rPr>
      </w:pPr>
      <w:r w:rsidRPr="00BE22BE">
        <w:t>Работа в</w:t>
      </w:r>
      <w:r w:rsidR="00392214" w:rsidRPr="00392214">
        <w:t xml:space="preserve"> </w:t>
      </w:r>
      <w:r w:rsidRPr="00BE22BE">
        <w:t xml:space="preserve">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в 2024 году проводилась в соответствии с планом основных мероприятий. </w:t>
      </w:r>
    </w:p>
    <w:p w14:paraId="41B474EB" w14:textId="77777777" w:rsidR="00BE22BE" w:rsidRPr="00BE22BE" w:rsidRDefault="00BE22BE" w:rsidP="00BE22BE">
      <w:pPr>
        <w:ind w:firstLine="708"/>
        <w:jc w:val="both"/>
      </w:pPr>
      <w:r w:rsidRPr="00BE22BE">
        <w:lastRenderedPageBreak/>
        <w:t xml:space="preserve">В течение года подготовлено и проведено 37 заседаний КЧС и ОПБ, на которых было рассмотрено 39 вопросов. 10 раз решением КЧС и ОПБ вводился режим функционирования сил и средств Тигильского районного звена «Повышенная готовность» и 4 раза вводился «Особый противопожарный режим». </w:t>
      </w:r>
    </w:p>
    <w:p w14:paraId="42F63283" w14:textId="77777777" w:rsidR="00BE22BE" w:rsidRPr="00BE22BE" w:rsidRDefault="00BE22BE" w:rsidP="00BE22BE">
      <w:pPr>
        <w:ind w:firstLine="709"/>
        <w:jc w:val="both"/>
      </w:pPr>
      <w:r w:rsidRPr="00BE22BE">
        <w:t>Пополнен резерв материальных ресурсов на сумму 328 880 рублей.</w:t>
      </w:r>
    </w:p>
    <w:p w14:paraId="29FA89B9" w14:textId="77777777" w:rsidR="001C39F2" w:rsidRPr="00886BFC" w:rsidRDefault="003607AC" w:rsidP="00E71869">
      <w:pPr>
        <w:ind w:firstLine="709"/>
        <w:jc w:val="center"/>
        <w:rPr>
          <w:b/>
        </w:rPr>
      </w:pPr>
      <w:r w:rsidRPr="00886BFC">
        <w:rPr>
          <w:b/>
        </w:rPr>
        <w:t>Работа с обращениями граждан</w:t>
      </w:r>
    </w:p>
    <w:p w14:paraId="17FEF9F8" w14:textId="30009429" w:rsidR="00BE22BE" w:rsidRPr="00BE22BE" w:rsidRDefault="00392214" w:rsidP="00BE22B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>
        <w:rPr>
          <w:lang w:eastAsia="en-US"/>
        </w:rPr>
        <w:t>В</w:t>
      </w:r>
      <w:r w:rsidR="00BE22BE" w:rsidRPr="00BE22BE">
        <w:rPr>
          <w:rFonts w:eastAsiaTheme="minorHAnsi"/>
          <w:bCs/>
          <w:lang w:eastAsia="en-US"/>
        </w:rPr>
        <w:t>ажным звеном в обеспечении и укреплении правовой защиты населения является работа с обращениями граждан</w:t>
      </w:r>
      <w:r w:rsidR="00BE22BE" w:rsidRPr="00BE22BE">
        <w:rPr>
          <w:rFonts w:eastAsiaTheme="minorHAnsi"/>
          <w:lang w:eastAsia="en-US"/>
        </w:rPr>
        <w:t>.</w:t>
      </w:r>
      <w:r w:rsidR="00BE22BE" w:rsidRPr="00BE22BE">
        <w:rPr>
          <w:lang w:eastAsia="en-US"/>
        </w:rPr>
        <w:t xml:space="preserve"> Своевременное и полное рассмотрение обращений граждан всегда находится у Главы на постоянном контроле. </w:t>
      </w:r>
    </w:p>
    <w:p w14:paraId="2BC856D8" w14:textId="77777777" w:rsidR="00BE22BE" w:rsidRPr="00BE22BE" w:rsidRDefault="00BE22BE" w:rsidP="00BE22BE">
      <w:pPr>
        <w:ind w:firstLine="708"/>
        <w:jc w:val="both"/>
      </w:pPr>
      <w:r w:rsidRPr="00BE22BE">
        <w:t xml:space="preserve">Всего в органы местного самоуправления Тигильского муниципального района за 2024 год поступило 7322 обращения, на 991 обращение больше, чем в 2023 году.  </w:t>
      </w:r>
    </w:p>
    <w:p w14:paraId="3FB86C58" w14:textId="77777777" w:rsidR="00BE22BE" w:rsidRPr="00BE22BE" w:rsidRDefault="00BE22BE" w:rsidP="00BE22BE">
      <w:pPr>
        <w:ind w:firstLine="709"/>
        <w:jc w:val="both"/>
      </w:pPr>
      <w:r w:rsidRPr="00BE22BE">
        <w:t>Основная масса заявлений касалась вопросов оказания социальной помощи, земельных отношений (оформление имущественных прав на землю, аренда земельных участков), улучшения жилищных условий, выдачи справок, в том числе архивных, вопросов правового характера и т.д.</w:t>
      </w:r>
    </w:p>
    <w:p w14:paraId="21213793" w14:textId="77777777" w:rsidR="00BE22BE" w:rsidRPr="00BE22BE" w:rsidRDefault="00BE22BE" w:rsidP="00BE22BE">
      <w:pPr>
        <w:ind w:firstLine="709"/>
        <w:jc w:val="both"/>
      </w:pPr>
      <w:r w:rsidRPr="00BE22BE">
        <w:t>Нарушений сроков исполнения обращений в отчётном периоде допущено не было.</w:t>
      </w:r>
    </w:p>
    <w:p w14:paraId="125DC072" w14:textId="77777777" w:rsidR="00BE22BE" w:rsidRPr="00BE22BE" w:rsidRDefault="00BE22BE" w:rsidP="00BE22BE">
      <w:pPr>
        <w:ind w:firstLine="709"/>
        <w:jc w:val="both"/>
      </w:pPr>
      <w:r w:rsidRPr="00BE22BE">
        <w:t xml:space="preserve">На личном приёме у Главы побывало 40 граждан. </w:t>
      </w:r>
    </w:p>
    <w:p w14:paraId="31AC982D" w14:textId="77777777" w:rsidR="00BE22BE" w:rsidRPr="00BE22BE" w:rsidRDefault="00BE22BE" w:rsidP="00BE22BE">
      <w:pPr>
        <w:ind w:firstLine="709"/>
        <w:jc w:val="both"/>
      </w:pPr>
      <w:r w:rsidRPr="00BE22BE">
        <w:t>Выдано справок жителям сельских поселений – 1836</w:t>
      </w:r>
    </w:p>
    <w:p w14:paraId="4556CA1E" w14:textId="77777777" w:rsidR="00BE22BE" w:rsidRPr="00BE22BE" w:rsidRDefault="00BE22BE" w:rsidP="00BE22BE">
      <w:pPr>
        <w:autoSpaceDE w:val="0"/>
        <w:autoSpaceDN w:val="0"/>
        <w:adjustRightInd w:val="0"/>
        <w:ind w:firstLine="709"/>
        <w:jc w:val="both"/>
      </w:pPr>
      <w:r w:rsidRPr="00BE22BE">
        <w:t xml:space="preserve">Выполнено нотариальных действий – 479.  </w:t>
      </w:r>
    </w:p>
    <w:p w14:paraId="2D94BD96" w14:textId="77777777" w:rsidR="00BE22BE" w:rsidRPr="00BE22BE" w:rsidRDefault="00BE22BE" w:rsidP="00BE22BE">
      <w:pPr>
        <w:ind w:firstLine="709"/>
        <w:jc w:val="both"/>
      </w:pPr>
      <w:r w:rsidRPr="00BE22BE">
        <w:t>В 2024 году продолжает действовать Единая приемная граждан. Расширены возможности граждан для обращения в органы местного самоуправления района. Есть обратная связь.</w:t>
      </w:r>
    </w:p>
    <w:p w14:paraId="3E39F16B" w14:textId="77777777" w:rsidR="00BE22BE" w:rsidRPr="00BE22BE" w:rsidRDefault="00BE22BE" w:rsidP="00BE22BE">
      <w:pPr>
        <w:ind w:firstLine="709"/>
        <w:jc w:val="both"/>
        <w:rPr>
          <w:b/>
        </w:rPr>
      </w:pPr>
      <w:r w:rsidRPr="00BE22BE">
        <w:t>Все больше стало поступать обращений через социальные сети в системе «Инцидент-менеджмент» и «</w:t>
      </w:r>
      <w:proofErr w:type="spellStart"/>
      <w:r w:rsidRPr="00BE22BE">
        <w:t>ГосПаблики</w:t>
      </w:r>
      <w:proofErr w:type="spellEnd"/>
      <w:r w:rsidRPr="00BE22BE">
        <w:t>», где сроки исполнения ограничены от 4-х до 24-х часов. П</w:t>
      </w:r>
      <w:r w:rsidRPr="00BE22BE">
        <w:rPr>
          <w:color w:val="000000" w:themeColor="text1"/>
        </w:rPr>
        <w:t xml:space="preserve">остоянное сопровождение информационной системы и работа по мере поступления обращений осуществлялась </w:t>
      </w:r>
      <w:r w:rsidRPr="00BE22BE">
        <w:t xml:space="preserve">на портале «Камчатка в порядке», «Портал обратной связи (ПОС)» и «Инцидент» во взаимодействии с управлением информационной политики администрации губернатора Камчатского края по вопросам единого </w:t>
      </w:r>
      <w:proofErr w:type="spellStart"/>
      <w:r w:rsidRPr="00BE22BE">
        <w:t>медиапланирования</w:t>
      </w:r>
      <w:proofErr w:type="spellEnd"/>
      <w:r w:rsidRPr="00BE22BE">
        <w:t xml:space="preserve"> в районе.</w:t>
      </w:r>
    </w:p>
    <w:p w14:paraId="2169C50A" w14:textId="4FEF6C1D" w:rsidR="00A42DC3" w:rsidRDefault="00A42DC3" w:rsidP="00BE22B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Организационная деятельность</w:t>
      </w:r>
    </w:p>
    <w:p w14:paraId="17D4B1C4" w14:textId="7188748A" w:rsidR="00EA7832" w:rsidRPr="00EA7832" w:rsidRDefault="00EA7832" w:rsidP="00EA7832">
      <w:pPr>
        <w:ind w:firstLine="709"/>
        <w:jc w:val="both"/>
      </w:pPr>
      <w:r w:rsidRPr="00EA7832">
        <w:t xml:space="preserve">В течение отчетного года было проведено 22 плановых совещания при Главе, на которых рассматривались вопросы по всем направлениям деятельности Администрации, по осуществлению отдельных государственных полномочий Камчатского края, переданных </w:t>
      </w:r>
      <w:r w:rsidR="00CF3421">
        <w:t>район</w:t>
      </w:r>
      <w:r w:rsidRPr="00EA7832">
        <w:t>у, заслушивались отчеты о работе структурных подразделений по решению вопросов местного значения, по результатам вносились предложения и принимались конкретные решения, исполнение которых находилось на постоянном контроле.</w:t>
      </w:r>
      <w:r w:rsidRPr="00EA7832">
        <w:rPr>
          <w:b/>
        </w:rPr>
        <w:tab/>
      </w:r>
    </w:p>
    <w:p w14:paraId="55B4696B" w14:textId="77777777" w:rsidR="00EA7832" w:rsidRPr="00EA7832" w:rsidRDefault="00EA7832" w:rsidP="00EA7832">
      <w:pPr>
        <w:ind w:firstLine="709"/>
        <w:jc w:val="both"/>
      </w:pPr>
      <w:r w:rsidRPr="00EA7832">
        <w:t xml:space="preserve">В 2024 году Администрацией района </w:t>
      </w:r>
      <w:r w:rsidRPr="00EA7832">
        <w:rPr>
          <w:rFonts w:eastAsiaTheme="minorHAnsi"/>
          <w:lang w:eastAsia="en-US"/>
        </w:rPr>
        <w:t xml:space="preserve">принято 584 правовых акта, из них 55 муниципальных нормативных правовых актов. Проекты всех нормативных правовых актов в соответствии с </w:t>
      </w:r>
      <w:r w:rsidRPr="00EA7832">
        <w:rPr>
          <w:rFonts w:eastAsiaTheme="minorHAnsi"/>
        </w:rPr>
        <w:t xml:space="preserve">постановлением Администрации от 29.09.2020 № 321 направлялись </w:t>
      </w:r>
      <w:r w:rsidRPr="00EA7832">
        <w:rPr>
          <w:rFonts w:eastAsiaTheme="minorHAnsi"/>
          <w:lang w:eastAsia="en-US"/>
        </w:rPr>
        <w:t>в прокуратуру Тигильского района с целью проведения правовой и антикоррупционной экспертизы. По направленным проектам нормативных правовых актов на 3 получены отрицательные заключения. Нарушения на проектной стадии были устранены, все муниципальные правовые акты приняты своевременно.</w:t>
      </w:r>
      <w:r w:rsidRPr="00EA7832">
        <w:t xml:space="preserve"> Обеспечено включение в регистр Камчатского края 100% принятых муниципальных нормативных правовых актов Тигильского муниципального района.</w:t>
      </w:r>
    </w:p>
    <w:p w14:paraId="053D1713" w14:textId="77777777" w:rsidR="00EA7832" w:rsidRPr="00EA7832" w:rsidRDefault="00EA7832" w:rsidP="00EA7832">
      <w:pPr>
        <w:ind w:firstLine="709"/>
        <w:jc w:val="both"/>
      </w:pPr>
      <w:r w:rsidRPr="00EA7832">
        <w:t xml:space="preserve"> Продолжается практика подготовки специалистов Администрации района и поселений посредством обучений. Так в 2024 году организовано и проведено обучение работников муниципальных и иных учреждений по программам «Контрактная система в сфере закупок товаров, работ, услуг для обеспечения государственных и муниципальных нужд», «Противодействие коррупции», по результатам которых сотрудники получили дипломы о профессиональной переподготовке и удостоверения о повышении квалификации. </w:t>
      </w:r>
    </w:p>
    <w:p w14:paraId="13AAE848" w14:textId="77777777" w:rsidR="00EA7832" w:rsidRPr="00EA7832" w:rsidRDefault="00EA7832" w:rsidP="00EA7832">
      <w:pPr>
        <w:ind w:firstLine="709"/>
        <w:jc w:val="both"/>
      </w:pPr>
      <w:r w:rsidRPr="00EA7832">
        <w:lastRenderedPageBreak/>
        <w:t>В целях взаимодействия с институтами гражданского общества, привлечения к решению вопросов местного значения общественности при Администрации Тигильского муниципального района работают более сорока комиссий, советов и рабочих групп, в состав которых входят представители различных организаций - юридических лиц, родовых общин, субъектов малого и среднего бизнеса, общественных организаций, ассоциации КМНС, депутаты.</w:t>
      </w:r>
    </w:p>
    <w:p w14:paraId="1E9DC45C" w14:textId="613F1E07" w:rsidR="00EA7832" w:rsidRPr="00EA7832" w:rsidRDefault="00EA7832" w:rsidP="00EA7832">
      <w:pPr>
        <w:ind w:firstLine="709"/>
        <w:jc w:val="both"/>
      </w:pPr>
      <w:r w:rsidRPr="00EA7832">
        <w:t xml:space="preserve">С 2015 года в целях обеспечения эффективного взаимодействия между институтами гражданского общества и исполнительными органами местного самоуправления Тигильского муниципального района при осуществлении ими функций по выработке и (или) реализации территориальной политики, по нормативному правовому регулированию в соответствующей сфере деятельности  при администрации района создан и работает  </w:t>
      </w:r>
      <w:r w:rsidRPr="00EA7832">
        <w:rPr>
          <w:b/>
          <w:i/>
        </w:rPr>
        <w:t>Общественный совет</w:t>
      </w:r>
      <w:r w:rsidRPr="00EA7832">
        <w:t xml:space="preserve">, на который в том числе возложены функции по рассмотрению итогов независимой оценки качества условий предоставления услуг муниципальными образовательными учреждениями и учреждениями культуры; выработка рекомендаций по благоустройству сельских поселений района; рассмотрение и оценка мероприятий, касающихся функционирования антимонопольного комплаенса.  В 2024 году проведено 2 заседания Совета, на которых обсуждались проекты решений, подготовленные Администрацией в Собрание депутатов Тигильского муниципального </w:t>
      </w:r>
      <w:r w:rsidR="00CF3421">
        <w:t>район</w:t>
      </w:r>
      <w:r w:rsidRPr="00EA7832">
        <w:t>а, итоги работы по благоустройству сел района в рамках регионального проекта «Решаем вместе», а также результаты независимой оценки качества условий оказания услуг учреждениями образования и культуры.</w:t>
      </w:r>
    </w:p>
    <w:p w14:paraId="2582CBB9" w14:textId="77777777" w:rsidR="00EA7832" w:rsidRPr="00EA7832" w:rsidRDefault="00EA7832" w:rsidP="00EA7832">
      <w:pPr>
        <w:ind w:firstLine="709"/>
        <w:jc w:val="both"/>
        <w:rPr>
          <w:b/>
          <w:i/>
        </w:rPr>
      </w:pPr>
      <w:r w:rsidRPr="00EA7832">
        <w:t xml:space="preserve">Активно работали административные комиссии, муниципальная комиссия по делам несовершеннолетних и защите их прав. </w:t>
      </w:r>
    </w:p>
    <w:p w14:paraId="25CE4AEE" w14:textId="77777777" w:rsidR="00EA7832" w:rsidRPr="00EA7832" w:rsidRDefault="00EA7832" w:rsidP="00EA7832">
      <w:pPr>
        <w:ind w:firstLine="709"/>
        <w:jc w:val="both"/>
      </w:pPr>
      <w:r w:rsidRPr="00EA7832">
        <w:t xml:space="preserve">Уважаемые депутаты окружного Собрания депутатов! </w:t>
      </w:r>
    </w:p>
    <w:p w14:paraId="761D5450" w14:textId="77777777" w:rsidR="00EA7832" w:rsidRPr="00EA7832" w:rsidRDefault="00EA7832" w:rsidP="00EA7832">
      <w:pPr>
        <w:ind w:firstLine="709"/>
        <w:jc w:val="both"/>
        <w:rPr>
          <w:rFonts w:eastAsiaTheme="minorHAnsi"/>
          <w:lang w:eastAsia="en-US"/>
        </w:rPr>
      </w:pPr>
      <w:r w:rsidRPr="00EA7832">
        <w:t xml:space="preserve">Наша главная задача на сегодня - продолжать решать проблемы населения и его жизнеобеспечения, сосредотачивая усилия на выполнении важнейшей задачи – повышении качества жизни людей. </w:t>
      </w:r>
      <w:r w:rsidRPr="00EA7832">
        <w:rPr>
          <w:color w:val="000000"/>
        </w:rPr>
        <w:t>В центре внимания были и будут люди и их проблемы.</w:t>
      </w:r>
      <w:r w:rsidRPr="00EA7832">
        <w:rPr>
          <w:rStyle w:val="markedcontent"/>
        </w:rPr>
        <w:t xml:space="preserve"> Цель Главы и</w:t>
      </w:r>
      <w:r w:rsidRPr="00EA7832">
        <w:t xml:space="preserve"> </w:t>
      </w:r>
      <w:r w:rsidRPr="00EA7832">
        <w:rPr>
          <w:rStyle w:val="markedcontent"/>
        </w:rPr>
        <w:t>Администрации - исполнение всех возложенных полномочий в рамках имеющихся</w:t>
      </w:r>
      <w:r w:rsidRPr="00EA7832">
        <w:t xml:space="preserve"> </w:t>
      </w:r>
      <w:r w:rsidRPr="00EA7832">
        <w:rPr>
          <w:rStyle w:val="markedcontent"/>
        </w:rPr>
        <w:t>финансовых возможностей.</w:t>
      </w:r>
    </w:p>
    <w:p w14:paraId="5E3888AE" w14:textId="77777777" w:rsidR="00EA7832" w:rsidRPr="00EA7832" w:rsidRDefault="00EA7832" w:rsidP="00EA7832">
      <w:pPr>
        <w:autoSpaceDE w:val="0"/>
        <w:autoSpaceDN w:val="0"/>
        <w:adjustRightInd w:val="0"/>
        <w:ind w:firstLine="709"/>
        <w:jc w:val="both"/>
      </w:pPr>
      <w:r w:rsidRPr="00EA7832">
        <w:rPr>
          <w:rFonts w:eastAsiaTheme="minorHAnsi"/>
          <w:lang w:eastAsia="en-US"/>
        </w:rPr>
        <w:t xml:space="preserve">В 2025 году Администрация района также будет уделять пристальное внимание экономному распределению имеющихся финансовых ресурсов, обеспечению социальной стабильности, повышению качества и доступности муниципальных услуг, предоставляемых населению. </w:t>
      </w:r>
      <w:r w:rsidRPr="00EA7832">
        <w:t xml:space="preserve">Безусловными ориентирами в нашей работе будет выполнение указов Президента Российской Федерации и задач, поставленных Губернатором Камчатского края. </w:t>
      </w:r>
    </w:p>
    <w:p w14:paraId="39E072B9" w14:textId="77777777" w:rsidR="00EA7832" w:rsidRPr="00EA7832" w:rsidRDefault="00EA7832" w:rsidP="00EA7832">
      <w:pPr>
        <w:ind w:firstLine="709"/>
        <w:jc w:val="both"/>
      </w:pPr>
    </w:p>
    <w:p w14:paraId="729DF22E" w14:textId="77777777" w:rsidR="00EA7832" w:rsidRPr="00EA7832" w:rsidRDefault="00EA7832" w:rsidP="00EA783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A7832">
        <w:rPr>
          <w:rFonts w:eastAsiaTheme="minorHAnsi"/>
          <w:lang w:eastAsia="en-US"/>
        </w:rPr>
        <w:tab/>
      </w:r>
      <w:r w:rsidRPr="00EA7832">
        <w:rPr>
          <w:rFonts w:eastAsiaTheme="minorHAnsi"/>
          <w:lang w:eastAsia="en-US"/>
        </w:rPr>
        <w:tab/>
        <w:t>Спасибо за внимание!</w:t>
      </w:r>
    </w:p>
    <w:p w14:paraId="3060B9C9" w14:textId="77777777" w:rsidR="00EA7832" w:rsidRPr="00EA7832" w:rsidRDefault="00EA7832" w:rsidP="00EA7832">
      <w:pPr>
        <w:autoSpaceDE w:val="0"/>
        <w:autoSpaceDN w:val="0"/>
        <w:adjustRightInd w:val="0"/>
        <w:ind w:firstLine="709"/>
        <w:jc w:val="both"/>
      </w:pPr>
    </w:p>
    <w:p w14:paraId="09C41D3A" w14:textId="77777777" w:rsidR="00EA7832" w:rsidRPr="00EA7832" w:rsidRDefault="00EA7832" w:rsidP="00EA7832">
      <w:pPr>
        <w:ind w:firstLine="709"/>
        <w:jc w:val="both"/>
      </w:pPr>
    </w:p>
    <w:p w14:paraId="43A1FF4E" w14:textId="5D2E5199" w:rsidR="00EA7832" w:rsidRPr="00EA7832" w:rsidRDefault="001308A0" w:rsidP="00EA7832">
      <w:pPr>
        <w:ind w:firstLine="709"/>
        <w:jc w:val="both"/>
      </w:pPr>
      <w:proofErr w:type="spellStart"/>
      <w:r>
        <w:t>ВрИП</w:t>
      </w:r>
      <w:proofErr w:type="spellEnd"/>
      <w:r>
        <w:t xml:space="preserve"> г</w:t>
      </w:r>
      <w:r w:rsidR="00EA7832" w:rsidRPr="00EA7832">
        <w:t>лав</w:t>
      </w:r>
      <w:r>
        <w:t>ы</w:t>
      </w:r>
      <w:r w:rsidR="00EA7832" w:rsidRPr="00EA7832">
        <w:t xml:space="preserve"> Тигильского муниципального </w:t>
      </w:r>
      <w:r w:rsidR="00CF3421">
        <w:t>округа</w:t>
      </w:r>
      <w:r w:rsidR="00EA7832" w:rsidRPr="00EA7832">
        <w:t xml:space="preserve"> </w:t>
      </w:r>
      <w:r>
        <w:t>Н.В. Логвин</w:t>
      </w:r>
    </w:p>
    <w:p w14:paraId="3CA72FE3" w14:textId="77777777" w:rsidR="009E2E73" w:rsidRPr="00886BFC" w:rsidRDefault="009E2E73" w:rsidP="00583D81">
      <w:pPr>
        <w:jc w:val="both"/>
      </w:pPr>
      <w:r w:rsidRPr="00886BFC">
        <w:t xml:space="preserve"> </w:t>
      </w:r>
    </w:p>
    <w:p w14:paraId="74E4EA68" w14:textId="77777777" w:rsidR="002572DA" w:rsidRPr="00886BFC" w:rsidRDefault="002572DA" w:rsidP="00583D81">
      <w:pPr>
        <w:jc w:val="both"/>
        <w:rPr>
          <w:rStyle w:val="markedcontent"/>
        </w:rPr>
      </w:pPr>
    </w:p>
    <w:sectPr w:rsidR="002572DA" w:rsidRPr="00886BFC" w:rsidSect="00DD41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8CB4A" w14:textId="77777777" w:rsidR="009A490A" w:rsidRDefault="009A490A" w:rsidP="00DB7937">
      <w:r>
        <w:separator/>
      </w:r>
    </w:p>
  </w:endnote>
  <w:endnote w:type="continuationSeparator" w:id="0">
    <w:p w14:paraId="2323E2CC" w14:textId="77777777" w:rsidR="009A490A" w:rsidRDefault="009A490A" w:rsidP="00DB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lessTCYLig">
    <w:altName w:val="TimelessTCYLi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onolyt_Diai">
    <w:altName w:val="Monolyt_Diai"/>
    <w:charset w:val="CC"/>
    <w:family w:val="decorative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5D4A5" w14:textId="77777777" w:rsidR="009A490A" w:rsidRDefault="009A490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B8E0" w14:textId="77777777" w:rsidR="009A490A" w:rsidRDefault="009A490A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8399" w14:textId="77777777" w:rsidR="009A490A" w:rsidRDefault="009A490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8641" w14:textId="77777777" w:rsidR="009A490A" w:rsidRDefault="009A490A" w:rsidP="00DB7937">
      <w:r>
        <w:separator/>
      </w:r>
    </w:p>
  </w:footnote>
  <w:footnote w:type="continuationSeparator" w:id="0">
    <w:p w14:paraId="36CEDF24" w14:textId="77777777" w:rsidR="009A490A" w:rsidRDefault="009A490A" w:rsidP="00DB7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9DCA" w14:textId="77777777" w:rsidR="009A490A" w:rsidRDefault="009A490A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3656" w14:textId="77777777" w:rsidR="009A490A" w:rsidRDefault="009A490A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0F85" w14:textId="77777777" w:rsidR="009A490A" w:rsidRDefault="009A490A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lang w:val="ru-RU"/>
      </w:rPr>
    </w:lvl>
  </w:abstractNum>
  <w:abstractNum w:abstractNumId="1" w15:restartNumberingAfterBreak="0">
    <w:nsid w:val="12DA748A"/>
    <w:multiLevelType w:val="hybridMultilevel"/>
    <w:tmpl w:val="879A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F716E"/>
    <w:multiLevelType w:val="hybridMultilevel"/>
    <w:tmpl w:val="4C525D5A"/>
    <w:lvl w:ilvl="0" w:tplc="884EA4A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3F6419"/>
    <w:multiLevelType w:val="hybridMultilevel"/>
    <w:tmpl w:val="0F523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20113"/>
    <w:multiLevelType w:val="hybridMultilevel"/>
    <w:tmpl w:val="2AF43FCE"/>
    <w:lvl w:ilvl="0" w:tplc="531A6376">
      <w:start w:val="1"/>
      <w:numFmt w:val="decimal"/>
      <w:pStyle w:val="2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7AC"/>
    <w:rsid w:val="000059ED"/>
    <w:rsid w:val="00012A84"/>
    <w:rsid w:val="00017DE6"/>
    <w:rsid w:val="000264F8"/>
    <w:rsid w:val="00033DC5"/>
    <w:rsid w:val="00034F28"/>
    <w:rsid w:val="00040567"/>
    <w:rsid w:val="0004119E"/>
    <w:rsid w:val="00051B9E"/>
    <w:rsid w:val="0005239A"/>
    <w:rsid w:val="00052CD1"/>
    <w:rsid w:val="00060172"/>
    <w:rsid w:val="00062F40"/>
    <w:rsid w:val="0006334B"/>
    <w:rsid w:val="00064183"/>
    <w:rsid w:val="000669C7"/>
    <w:rsid w:val="000734FC"/>
    <w:rsid w:val="00073E4D"/>
    <w:rsid w:val="00074CD8"/>
    <w:rsid w:val="00081651"/>
    <w:rsid w:val="00085EA1"/>
    <w:rsid w:val="00086107"/>
    <w:rsid w:val="0008704F"/>
    <w:rsid w:val="00092F60"/>
    <w:rsid w:val="00095D4F"/>
    <w:rsid w:val="000A3852"/>
    <w:rsid w:val="000B4C03"/>
    <w:rsid w:val="000B5EFE"/>
    <w:rsid w:val="000B6A81"/>
    <w:rsid w:val="000B7370"/>
    <w:rsid w:val="000C337C"/>
    <w:rsid w:val="000C6138"/>
    <w:rsid w:val="000D1C8A"/>
    <w:rsid w:val="000D1DD0"/>
    <w:rsid w:val="000D2EC0"/>
    <w:rsid w:val="000D3D98"/>
    <w:rsid w:val="000D5676"/>
    <w:rsid w:val="000D7534"/>
    <w:rsid w:val="000D77F0"/>
    <w:rsid w:val="000D7DD0"/>
    <w:rsid w:val="000E1E90"/>
    <w:rsid w:val="000E42F9"/>
    <w:rsid w:val="000E7E54"/>
    <w:rsid w:val="000F656B"/>
    <w:rsid w:val="00106C04"/>
    <w:rsid w:val="00111595"/>
    <w:rsid w:val="00112FCE"/>
    <w:rsid w:val="00114AA0"/>
    <w:rsid w:val="00114EB6"/>
    <w:rsid w:val="001162A2"/>
    <w:rsid w:val="0011751C"/>
    <w:rsid w:val="00123DA5"/>
    <w:rsid w:val="00125EEB"/>
    <w:rsid w:val="00126B17"/>
    <w:rsid w:val="001308A0"/>
    <w:rsid w:val="001417C3"/>
    <w:rsid w:val="00142A09"/>
    <w:rsid w:val="00144900"/>
    <w:rsid w:val="001473D2"/>
    <w:rsid w:val="00152AE5"/>
    <w:rsid w:val="001571C6"/>
    <w:rsid w:val="001648D5"/>
    <w:rsid w:val="00165F7C"/>
    <w:rsid w:val="00167B29"/>
    <w:rsid w:val="001736A1"/>
    <w:rsid w:val="001742A5"/>
    <w:rsid w:val="001855D3"/>
    <w:rsid w:val="00190C77"/>
    <w:rsid w:val="00190F86"/>
    <w:rsid w:val="001C0660"/>
    <w:rsid w:val="001C21B3"/>
    <w:rsid w:val="001C39F2"/>
    <w:rsid w:val="001D3F49"/>
    <w:rsid w:val="001D7593"/>
    <w:rsid w:val="001E0ACA"/>
    <w:rsid w:val="001E27CC"/>
    <w:rsid w:val="001E4ABD"/>
    <w:rsid w:val="001E4F21"/>
    <w:rsid w:val="001E7AFD"/>
    <w:rsid w:val="001E7D8B"/>
    <w:rsid w:val="00200AB8"/>
    <w:rsid w:val="0020100D"/>
    <w:rsid w:val="0020756D"/>
    <w:rsid w:val="0021656D"/>
    <w:rsid w:val="00216CEC"/>
    <w:rsid w:val="00226253"/>
    <w:rsid w:val="0024290F"/>
    <w:rsid w:val="00242CBB"/>
    <w:rsid w:val="002439B8"/>
    <w:rsid w:val="0025575F"/>
    <w:rsid w:val="00256726"/>
    <w:rsid w:val="00256B78"/>
    <w:rsid w:val="002572DA"/>
    <w:rsid w:val="00257B4A"/>
    <w:rsid w:val="00275571"/>
    <w:rsid w:val="00277E1E"/>
    <w:rsid w:val="00283261"/>
    <w:rsid w:val="00287109"/>
    <w:rsid w:val="002A5AFE"/>
    <w:rsid w:val="002A5BA8"/>
    <w:rsid w:val="002B23F0"/>
    <w:rsid w:val="002B28A6"/>
    <w:rsid w:val="002B35BA"/>
    <w:rsid w:val="002B6D6B"/>
    <w:rsid w:val="002C3768"/>
    <w:rsid w:val="002C3C09"/>
    <w:rsid w:val="002D3B24"/>
    <w:rsid w:val="002D5E8D"/>
    <w:rsid w:val="002E4BBF"/>
    <w:rsid w:val="002E4E10"/>
    <w:rsid w:val="002E7DAE"/>
    <w:rsid w:val="00305A9D"/>
    <w:rsid w:val="003224CA"/>
    <w:rsid w:val="0033325B"/>
    <w:rsid w:val="00336D2E"/>
    <w:rsid w:val="003436AE"/>
    <w:rsid w:val="00344B9C"/>
    <w:rsid w:val="003462DF"/>
    <w:rsid w:val="00350006"/>
    <w:rsid w:val="0035293A"/>
    <w:rsid w:val="0035318B"/>
    <w:rsid w:val="003607AC"/>
    <w:rsid w:val="00361400"/>
    <w:rsid w:val="0036673E"/>
    <w:rsid w:val="00367254"/>
    <w:rsid w:val="003706FD"/>
    <w:rsid w:val="00373022"/>
    <w:rsid w:val="00373586"/>
    <w:rsid w:val="00373BED"/>
    <w:rsid w:val="00376981"/>
    <w:rsid w:val="003770F1"/>
    <w:rsid w:val="00385D41"/>
    <w:rsid w:val="00387BCB"/>
    <w:rsid w:val="00387E4E"/>
    <w:rsid w:val="00392214"/>
    <w:rsid w:val="00393714"/>
    <w:rsid w:val="003A0C47"/>
    <w:rsid w:val="003A3AC3"/>
    <w:rsid w:val="003A7BB4"/>
    <w:rsid w:val="003B038B"/>
    <w:rsid w:val="003B6C99"/>
    <w:rsid w:val="003B7143"/>
    <w:rsid w:val="003C1357"/>
    <w:rsid w:val="003C3B87"/>
    <w:rsid w:val="003D42FB"/>
    <w:rsid w:val="003D7489"/>
    <w:rsid w:val="003E2CB0"/>
    <w:rsid w:val="003E3016"/>
    <w:rsid w:val="003E5495"/>
    <w:rsid w:val="003F30D6"/>
    <w:rsid w:val="003F32D1"/>
    <w:rsid w:val="004044B4"/>
    <w:rsid w:val="004102C7"/>
    <w:rsid w:val="00412C0C"/>
    <w:rsid w:val="004135F6"/>
    <w:rsid w:val="00420E4C"/>
    <w:rsid w:val="00423777"/>
    <w:rsid w:val="00427DE5"/>
    <w:rsid w:val="00432D27"/>
    <w:rsid w:val="0043430F"/>
    <w:rsid w:val="0043753B"/>
    <w:rsid w:val="00441863"/>
    <w:rsid w:val="0044671C"/>
    <w:rsid w:val="00452721"/>
    <w:rsid w:val="004538E1"/>
    <w:rsid w:val="004705EA"/>
    <w:rsid w:val="004711BC"/>
    <w:rsid w:val="004764FB"/>
    <w:rsid w:val="00476EF4"/>
    <w:rsid w:val="004802E4"/>
    <w:rsid w:val="00493D96"/>
    <w:rsid w:val="0049718E"/>
    <w:rsid w:val="004A0E3C"/>
    <w:rsid w:val="004A26A5"/>
    <w:rsid w:val="004C1011"/>
    <w:rsid w:val="004C160A"/>
    <w:rsid w:val="004D1CF3"/>
    <w:rsid w:val="004D3226"/>
    <w:rsid w:val="004D32E3"/>
    <w:rsid w:val="004D351C"/>
    <w:rsid w:val="004D44D3"/>
    <w:rsid w:val="004E309D"/>
    <w:rsid w:val="004E5B15"/>
    <w:rsid w:val="004E5E0A"/>
    <w:rsid w:val="004E697D"/>
    <w:rsid w:val="004F01EC"/>
    <w:rsid w:val="004F0BD4"/>
    <w:rsid w:val="004F30A0"/>
    <w:rsid w:val="004F46A1"/>
    <w:rsid w:val="005016CE"/>
    <w:rsid w:val="00512605"/>
    <w:rsid w:val="005141F6"/>
    <w:rsid w:val="005148A0"/>
    <w:rsid w:val="00514A47"/>
    <w:rsid w:val="005150BF"/>
    <w:rsid w:val="005259E2"/>
    <w:rsid w:val="00536904"/>
    <w:rsid w:val="00542F9D"/>
    <w:rsid w:val="00544BAA"/>
    <w:rsid w:val="00551175"/>
    <w:rsid w:val="00560A93"/>
    <w:rsid w:val="00563DB9"/>
    <w:rsid w:val="00567A9C"/>
    <w:rsid w:val="00571BBF"/>
    <w:rsid w:val="00577D03"/>
    <w:rsid w:val="00583D81"/>
    <w:rsid w:val="00590112"/>
    <w:rsid w:val="005923E9"/>
    <w:rsid w:val="005940F1"/>
    <w:rsid w:val="00597370"/>
    <w:rsid w:val="005A3DE5"/>
    <w:rsid w:val="005A7641"/>
    <w:rsid w:val="005B13C5"/>
    <w:rsid w:val="005B510F"/>
    <w:rsid w:val="005B78AA"/>
    <w:rsid w:val="005C4CED"/>
    <w:rsid w:val="005D7299"/>
    <w:rsid w:val="005E1B4B"/>
    <w:rsid w:val="005F4C40"/>
    <w:rsid w:val="005F5BA1"/>
    <w:rsid w:val="005F6CFA"/>
    <w:rsid w:val="00610758"/>
    <w:rsid w:val="00617FA4"/>
    <w:rsid w:val="00620182"/>
    <w:rsid w:val="00621180"/>
    <w:rsid w:val="006308E7"/>
    <w:rsid w:val="00633A79"/>
    <w:rsid w:val="0063609F"/>
    <w:rsid w:val="00636749"/>
    <w:rsid w:val="00637B7B"/>
    <w:rsid w:val="00640B7F"/>
    <w:rsid w:val="00641F6A"/>
    <w:rsid w:val="00642502"/>
    <w:rsid w:val="006432C3"/>
    <w:rsid w:val="006465D3"/>
    <w:rsid w:val="0066337B"/>
    <w:rsid w:val="00664A78"/>
    <w:rsid w:val="006656D6"/>
    <w:rsid w:val="00666033"/>
    <w:rsid w:val="00680FAF"/>
    <w:rsid w:val="00683B24"/>
    <w:rsid w:val="006843FB"/>
    <w:rsid w:val="00693B54"/>
    <w:rsid w:val="00695679"/>
    <w:rsid w:val="006A4977"/>
    <w:rsid w:val="006B316F"/>
    <w:rsid w:val="006B4A44"/>
    <w:rsid w:val="006C2AB5"/>
    <w:rsid w:val="006C450A"/>
    <w:rsid w:val="006D0338"/>
    <w:rsid w:val="006D220A"/>
    <w:rsid w:val="006D2E68"/>
    <w:rsid w:val="006D4175"/>
    <w:rsid w:val="006D57D0"/>
    <w:rsid w:val="006E489F"/>
    <w:rsid w:val="006E4D88"/>
    <w:rsid w:val="006E7651"/>
    <w:rsid w:val="006E7678"/>
    <w:rsid w:val="006F5331"/>
    <w:rsid w:val="00702293"/>
    <w:rsid w:val="0070437E"/>
    <w:rsid w:val="00710306"/>
    <w:rsid w:val="00711095"/>
    <w:rsid w:val="00712027"/>
    <w:rsid w:val="007136D3"/>
    <w:rsid w:val="00722919"/>
    <w:rsid w:val="00726A1A"/>
    <w:rsid w:val="00727E66"/>
    <w:rsid w:val="007410DD"/>
    <w:rsid w:val="00747E30"/>
    <w:rsid w:val="007506A4"/>
    <w:rsid w:val="007516BB"/>
    <w:rsid w:val="0075333E"/>
    <w:rsid w:val="00756AB7"/>
    <w:rsid w:val="00770E42"/>
    <w:rsid w:val="00785E48"/>
    <w:rsid w:val="00791252"/>
    <w:rsid w:val="00792DF4"/>
    <w:rsid w:val="00793732"/>
    <w:rsid w:val="00793D05"/>
    <w:rsid w:val="007B052B"/>
    <w:rsid w:val="007B6730"/>
    <w:rsid w:val="007C0430"/>
    <w:rsid w:val="007C44F6"/>
    <w:rsid w:val="007D0473"/>
    <w:rsid w:val="007D42AA"/>
    <w:rsid w:val="007E01CF"/>
    <w:rsid w:val="007E022A"/>
    <w:rsid w:val="007E57E0"/>
    <w:rsid w:val="007E67C1"/>
    <w:rsid w:val="007F50F5"/>
    <w:rsid w:val="007F58B6"/>
    <w:rsid w:val="007F59CF"/>
    <w:rsid w:val="007F69FD"/>
    <w:rsid w:val="007F6F92"/>
    <w:rsid w:val="00801570"/>
    <w:rsid w:val="00801C48"/>
    <w:rsid w:val="0080316E"/>
    <w:rsid w:val="008106D9"/>
    <w:rsid w:val="00811BE0"/>
    <w:rsid w:val="00811F1D"/>
    <w:rsid w:val="00815FD5"/>
    <w:rsid w:val="008208DD"/>
    <w:rsid w:val="008235C9"/>
    <w:rsid w:val="008250BB"/>
    <w:rsid w:val="00832219"/>
    <w:rsid w:val="00833286"/>
    <w:rsid w:val="00836BBC"/>
    <w:rsid w:val="00847597"/>
    <w:rsid w:val="00847DD1"/>
    <w:rsid w:val="00854851"/>
    <w:rsid w:val="00854C0B"/>
    <w:rsid w:val="00856431"/>
    <w:rsid w:val="00860F78"/>
    <w:rsid w:val="00871EA8"/>
    <w:rsid w:val="00872AF3"/>
    <w:rsid w:val="00877729"/>
    <w:rsid w:val="0088286C"/>
    <w:rsid w:val="00882EC8"/>
    <w:rsid w:val="00883C94"/>
    <w:rsid w:val="00886BFC"/>
    <w:rsid w:val="008913AA"/>
    <w:rsid w:val="008914E3"/>
    <w:rsid w:val="008A506B"/>
    <w:rsid w:val="008B02F2"/>
    <w:rsid w:val="008B2E54"/>
    <w:rsid w:val="008B7AF2"/>
    <w:rsid w:val="008C2590"/>
    <w:rsid w:val="008D283E"/>
    <w:rsid w:val="008E5E51"/>
    <w:rsid w:val="008F3B14"/>
    <w:rsid w:val="008F6E9B"/>
    <w:rsid w:val="009018C9"/>
    <w:rsid w:val="00913304"/>
    <w:rsid w:val="009216F8"/>
    <w:rsid w:val="009302D4"/>
    <w:rsid w:val="009405F6"/>
    <w:rsid w:val="00946459"/>
    <w:rsid w:val="00957262"/>
    <w:rsid w:val="009638EC"/>
    <w:rsid w:val="00966AFF"/>
    <w:rsid w:val="009725B0"/>
    <w:rsid w:val="009728D0"/>
    <w:rsid w:val="009740F4"/>
    <w:rsid w:val="0097568A"/>
    <w:rsid w:val="00977B7F"/>
    <w:rsid w:val="009820FD"/>
    <w:rsid w:val="009840A3"/>
    <w:rsid w:val="00990D24"/>
    <w:rsid w:val="00992B7D"/>
    <w:rsid w:val="0099635D"/>
    <w:rsid w:val="009A0AC8"/>
    <w:rsid w:val="009A1898"/>
    <w:rsid w:val="009A490A"/>
    <w:rsid w:val="009D3139"/>
    <w:rsid w:val="009E2E73"/>
    <w:rsid w:val="009E37BE"/>
    <w:rsid w:val="009E5BF4"/>
    <w:rsid w:val="009F1BAD"/>
    <w:rsid w:val="00A057D7"/>
    <w:rsid w:val="00A06FF3"/>
    <w:rsid w:val="00A16161"/>
    <w:rsid w:val="00A1687C"/>
    <w:rsid w:val="00A21510"/>
    <w:rsid w:val="00A25730"/>
    <w:rsid w:val="00A265A3"/>
    <w:rsid w:val="00A37BB9"/>
    <w:rsid w:val="00A41E32"/>
    <w:rsid w:val="00A41EBD"/>
    <w:rsid w:val="00A42DC3"/>
    <w:rsid w:val="00A439DD"/>
    <w:rsid w:val="00A455A2"/>
    <w:rsid w:val="00A45C1B"/>
    <w:rsid w:val="00A53068"/>
    <w:rsid w:val="00A56EA6"/>
    <w:rsid w:val="00A645A6"/>
    <w:rsid w:val="00A6600C"/>
    <w:rsid w:val="00A67D97"/>
    <w:rsid w:val="00A70FBC"/>
    <w:rsid w:val="00A71012"/>
    <w:rsid w:val="00A711C6"/>
    <w:rsid w:val="00A746EB"/>
    <w:rsid w:val="00A77DF6"/>
    <w:rsid w:val="00A81DE2"/>
    <w:rsid w:val="00A866B7"/>
    <w:rsid w:val="00AA123B"/>
    <w:rsid w:val="00AA21E0"/>
    <w:rsid w:val="00AB2A57"/>
    <w:rsid w:val="00AB2CED"/>
    <w:rsid w:val="00AB5CE4"/>
    <w:rsid w:val="00AB5E89"/>
    <w:rsid w:val="00AB6527"/>
    <w:rsid w:val="00AC4455"/>
    <w:rsid w:val="00AC4C0A"/>
    <w:rsid w:val="00AC63EF"/>
    <w:rsid w:val="00AD594F"/>
    <w:rsid w:val="00AD68B5"/>
    <w:rsid w:val="00AD792F"/>
    <w:rsid w:val="00AE40CB"/>
    <w:rsid w:val="00AE4237"/>
    <w:rsid w:val="00AE5E35"/>
    <w:rsid w:val="00AF0505"/>
    <w:rsid w:val="00AF20C3"/>
    <w:rsid w:val="00AF5710"/>
    <w:rsid w:val="00AF7BFC"/>
    <w:rsid w:val="00B05F3F"/>
    <w:rsid w:val="00B07853"/>
    <w:rsid w:val="00B137D2"/>
    <w:rsid w:val="00B164CB"/>
    <w:rsid w:val="00B243B4"/>
    <w:rsid w:val="00B33245"/>
    <w:rsid w:val="00B40A4D"/>
    <w:rsid w:val="00B44E00"/>
    <w:rsid w:val="00B451BD"/>
    <w:rsid w:val="00B46036"/>
    <w:rsid w:val="00B50DA5"/>
    <w:rsid w:val="00B5154C"/>
    <w:rsid w:val="00B55443"/>
    <w:rsid w:val="00B61EB2"/>
    <w:rsid w:val="00B67088"/>
    <w:rsid w:val="00B72609"/>
    <w:rsid w:val="00B731F3"/>
    <w:rsid w:val="00B740FD"/>
    <w:rsid w:val="00B74FA4"/>
    <w:rsid w:val="00B76341"/>
    <w:rsid w:val="00B86B22"/>
    <w:rsid w:val="00B8775C"/>
    <w:rsid w:val="00B94BE5"/>
    <w:rsid w:val="00B97A05"/>
    <w:rsid w:val="00BA00E1"/>
    <w:rsid w:val="00BB3399"/>
    <w:rsid w:val="00BB74B8"/>
    <w:rsid w:val="00BC0463"/>
    <w:rsid w:val="00BC36F3"/>
    <w:rsid w:val="00BC6CD5"/>
    <w:rsid w:val="00BD3658"/>
    <w:rsid w:val="00BE22BE"/>
    <w:rsid w:val="00BE6860"/>
    <w:rsid w:val="00BE726D"/>
    <w:rsid w:val="00BF0695"/>
    <w:rsid w:val="00BF1862"/>
    <w:rsid w:val="00BF52FC"/>
    <w:rsid w:val="00BF5BD3"/>
    <w:rsid w:val="00BF62CA"/>
    <w:rsid w:val="00C000F8"/>
    <w:rsid w:val="00C01575"/>
    <w:rsid w:val="00C02413"/>
    <w:rsid w:val="00C03B02"/>
    <w:rsid w:val="00C05CEB"/>
    <w:rsid w:val="00C11258"/>
    <w:rsid w:val="00C17257"/>
    <w:rsid w:val="00C23571"/>
    <w:rsid w:val="00C3687C"/>
    <w:rsid w:val="00C3705E"/>
    <w:rsid w:val="00C55279"/>
    <w:rsid w:val="00C60B1F"/>
    <w:rsid w:val="00C612D8"/>
    <w:rsid w:val="00C61885"/>
    <w:rsid w:val="00C632B7"/>
    <w:rsid w:val="00C6387E"/>
    <w:rsid w:val="00C73FD1"/>
    <w:rsid w:val="00C75F11"/>
    <w:rsid w:val="00C82023"/>
    <w:rsid w:val="00C921D5"/>
    <w:rsid w:val="00CA1C7B"/>
    <w:rsid w:val="00CA637D"/>
    <w:rsid w:val="00CB1867"/>
    <w:rsid w:val="00CB7F01"/>
    <w:rsid w:val="00CC4593"/>
    <w:rsid w:val="00CD004D"/>
    <w:rsid w:val="00CD2D80"/>
    <w:rsid w:val="00CD38A1"/>
    <w:rsid w:val="00CD445D"/>
    <w:rsid w:val="00CD4F50"/>
    <w:rsid w:val="00CE23C7"/>
    <w:rsid w:val="00CE38E0"/>
    <w:rsid w:val="00CE6AFE"/>
    <w:rsid w:val="00CF2520"/>
    <w:rsid w:val="00CF3421"/>
    <w:rsid w:val="00CF4B60"/>
    <w:rsid w:val="00CF77B9"/>
    <w:rsid w:val="00D06CD1"/>
    <w:rsid w:val="00D07A4D"/>
    <w:rsid w:val="00D07B32"/>
    <w:rsid w:val="00D1110D"/>
    <w:rsid w:val="00D12D2F"/>
    <w:rsid w:val="00D14A28"/>
    <w:rsid w:val="00D20692"/>
    <w:rsid w:val="00D22C35"/>
    <w:rsid w:val="00D41289"/>
    <w:rsid w:val="00D560FE"/>
    <w:rsid w:val="00D62921"/>
    <w:rsid w:val="00D66B93"/>
    <w:rsid w:val="00D6762D"/>
    <w:rsid w:val="00D77307"/>
    <w:rsid w:val="00D81CBC"/>
    <w:rsid w:val="00D87E12"/>
    <w:rsid w:val="00D9149E"/>
    <w:rsid w:val="00DA2B74"/>
    <w:rsid w:val="00DA7801"/>
    <w:rsid w:val="00DB47F9"/>
    <w:rsid w:val="00DB4E55"/>
    <w:rsid w:val="00DB733A"/>
    <w:rsid w:val="00DB7937"/>
    <w:rsid w:val="00DC1104"/>
    <w:rsid w:val="00DC401F"/>
    <w:rsid w:val="00DC4843"/>
    <w:rsid w:val="00DD0BCE"/>
    <w:rsid w:val="00DD32E2"/>
    <w:rsid w:val="00DD41C7"/>
    <w:rsid w:val="00DD7C25"/>
    <w:rsid w:val="00DE0409"/>
    <w:rsid w:val="00DE1028"/>
    <w:rsid w:val="00DE7119"/>
    <w:rsid w:val="00DF319F"/>
    <w:rsid w:val="00E03807"/>
    <w:rsid w:val="00E0729E"/>
    <w:rsid w:val="00E11FAF"/>
    <w:rsid w:val="00E1525E"/>
    <w:rsid w:val="00E2155F"/>
    <w:rsid w:val="00E2619E"/>
    <w:rsid w:val="00E274D7"/>
    <w:rsid w:val="00E35D23"/>
    <w:rsid w:val="00E4556A"/>
    <w:rsid w:val="00E45DCD"/>
    <w:rsid w:val="00E46926"/>
    <w:rsid w:val="00E51022"/>
    <w:rsid w:val="00E516C6"/>
    <w:rsid w:val="00E53ABB"/>
    <w:rsid w:val="00E55698"/>
    <w:rsid w:val="00E61BAB"/>
    <w:rsid w:val="00E62242"/>
    <w:rsid w:val="00E65B08"/>
    <w:rsid w:val="00E71869"/>
    <w:rsid w:val="00E7587D"/>
    <w:rsid w:val="00E77618"/>
    <w:rsid w:val="00E82CCA"/>
    <w:rsid w:val="00E850A2"/>
    <w:rsid w:val="00E85D24"/>
    <w:rsid w:val="00E87205"/>
    <w:rsid w:val="00E91B56"/>
    <w:rsid w:val="00E97DA9"/>
    <w:rsid w:val="00EA46E5"/>
    <w:rsid w:val="00EA61D3"/>
    <w:rsid w:val="00EA7832"/>
    <w:rsid w:val="00EB15FC"/>
    <w:rsid w:val="00EB3BDB"/>
    <w:rsid w:val="00EB576B"/>
    <w:rsid w:val="00EC1432"/>
    <w:rsid w:val="00EC159D"/>
    <w:rsid w:val="00EC5ECF"/>
    <w:rsid w:val="00ED0781"/>
    <w:rsid w:val="00ED1A6B"/>
    <w:rsid w:val="00ED3AE2"/>
    <w:rsid w:val="00ED68AB"/>
    <w:rsid w:val="00EE3E66"/>
    <w:rsid w:val="00EF3BAE"/>
    <w:rsid w:val="00EF6B74"/>
    <w:rsid w:val="00EF6DB8"/>
    <w:rsid w:val="00EF71EF"/>
    <w:rsid w:val="00F008D5"/>
    <w:rsid w:val="00F02B5D"/>
    <w:rsid w:val="00F0314F"/>
    <w:rsid w:val="00F04D12"/>
    <w:rsid w:val="00F10895"/>
    <w:rsid w:val="00F20937"/>
    <w:rsid w:val="00F23670"/>
    <w:rsid w:val="00F35120"/>
    <w:rsid w:val="00F35184"/>
    <w:rsid w:val="00F36107"/>
    <w:rsid w:val="00F3705E"/>
    <w:rsid w:val="00F43F35"/>
    <w:rsid w:val="00F44EA2"/>
    <w:rsid w:val="00F5033C"/>
    <w:rsid w:val="00F50837"/>
    <w:rsid w:val="00F50E5D"/>
    <w:rsid w:val="00F51D9F"/>
    <w:rsid w:val="00F54EBF"/>
    <w:rsid w:val="00F60819"/>
    <w:rsid w:val="00F61D06"/>
    <w:rsid w:val="00F81CF8"/>
    <w:rsid w:val="00F94AC8"/>
    <w:rsid w:val="00F973C8"/>
    <w:rsid w:val="00FA2A99"/>
    <w:rsid w:val="00FA5254"/>
    <w:rsid w:val="00FB1768"/>
    <w:rsid w:val="00FB333D"/>
    <w:rsid w:val="00FC4D9A"/>
    <w:rsid w:val="00FD1CFA"/>
    <w:rsid w:val="00FD287C"/>
    <w:rsid w:val="00FD56AA"/>
    <w:rsid w:val="00FD58D0"/>
    <w:rsid w:val="00FD6F66"/>
    <w:rsid w:val="00FE0E4D"/>
    <w:rsid w:val="00FE1C40"/>
    <w:rsid w:val="00FE7D9C"/>
    <w:rsid w:val="00FF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0932A6"/>
  <w15:docId w15:val="{14A86F15-5AB0-414F-B3EF-D326133A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7A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0">
    <w:name w:val="heading 2"/>
    <w:basedOn w:val="a"/>
    <w:next w:val="a"/>
    <w:link w:val="21"/>
    <w:uiPriority w:val="9"/>
    <w:unhideWhenUsed/>
    <w:qFormat/>
    <w:rsid w:val="000B5EF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5E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7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07AC"/>
  </w:style>
  <w:style w:type="paragraph" w:styleId="11">
    <w:name w:val="index 1"/>
    <w:basedOn w:val="a"/>
    <w:next w:val="a"/>
    <w:autoRedefine/>
    <w:semiHidden/>
    <w:unhideWhenUsed/>
    <w:rsid w:val="003607AC"/>
    <w:pPr>
      <w:ind w:left="240" w:hanging="240"/>
    </w:pPr>
  </w:style>
  <w:style w:type="paragraph" w:styleId="a4">
    <w:name w:val="index heading"/>
    <w:basedOn w:val="a"/>
    <w:uiPriority w:val="99"/>
    <w:unhideWhenUsed/>
    <w:rsid w:val="003607AC"/>
    <w:pPr>
      <w:suppressLineNumbers/>
      <w:suppressAutoHyphens/>
    </w:pPr>
    <w:rPr>
      <w:rFonts w:cs="Lucida Sans Unicode"/>
      <w:kern w:val="2"/>
      <w:lang w:eastAsia="ar-SA"/>
    </w:rPr>
  </w:style>
  <w:style w:type="paragraph" w:styleId="a5">
    <w:name w:val="caption"/>
    <w:basedOn w:val="a"/>
    <w:uiPriority w:val="99"/>
    <w:semiHidden/>
    <w:unhideWhenUsed/>
    <w:qFormat/>
    <w:rsid w:val="003607AC"/>
    <w:pPr>
      <w:jc w:val="center"/>
    </w:pPr>
    <w:rPr>
      <w:b/>
      <w:sz w:val="28"/>
      <w:szCs w:val="20"/>
    </w:rPr>
  </w:style>
  <w:style w:type="paragraph" w:styleId="a6">
    <w:name w:val="Body Text"/>
    <w:basedOn w:val="a"/>
    <w:link w:val="a7"/>
    <w:unhideWhenUsed/>
    <w:rsid w:val="003607AC"/>
    <w:pPr>
      <w:spacing w:after="120"/>
    </w:pPr>
  </w:style>
  <w:style w:type="character" w:customStyle="1" w:styleId="a7">
    <w:name w:val="Основной текст Знак"/>
    <w:basedOn w:val="a0"/>
    <w:link w:val="a6"/>
    <w:rsid w:val="00360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3607A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60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3607AC"/>
    <w:pPr>
      <w:ind w:left="720"/>
      <w:contextualSpacing/>
    </w:pPr>
  </w:style>
  <w:style w:type="paragraph" w:customStyle="1" w:styleId="standard">
    <w:name w:val="standard"/>
    <w:basedOn w:val="a"/>
    <w:uiPriority w:val="99"/>
    <w:rsid w:val="003607AC"/>
    <w:rPr>
      <w:rFonts w:eastAsia="Calibri"/>
      <w:sz w:val="20"/>
      <w:szCs w:val="20"/>
    </w:rPr>
  </w:style>
  <w:style w:type="paragraph" w:customStyle="1" w:styleId="consplustitle">
    <w:name w:val="consplustitle"/>
    <w:basedOn w:val="a"/>
    <w:uiPriority w:val="99"/>
    <w:rsid w:val="003607AC"/>
    <w:rPr>
      <w:rFonts w:ascii="Arial" w:eastAsia="Calibri" w:hAnsi="Arial" w:cs="Arial"/>
      <w:b/>
      <w:bCs/>
      <w:sz w:val="20"/>
      <w:szCs w:val="20"/>
    </w:rPr>
  </w:style>
  <w:style w:type="paragraph" w:customStyle="1" w:styleId="22">
    <w:name w:val="Обычный2"/>
    <w:rsid w:val="003607AC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ru-RU"/>
    </w:rPr>
  </w:style>
  <w:style w:type="paragraph" w:customStyle="1" w:styleId="ac">
    <w:name w:val="Знак"/>
    <w:basedOn w:val="a"/>
    <w:rsid w:val="003607AC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3607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uiPriority w:val="99"/>
    <w:rsid w:val="003607AC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uiPriority w:val="99"/>
    <w:rsid w:val="003607AC"/>
    <w:rPr>
      <w:rFonts w:ascii="Times New Roman" w:hAnsi="Times New Roman" w:cs="Times New Roman" w:hint="default"/>
      <w:sz w:val="26"/>
      <w:szCs w:val="26"/>
    </w:rPr>
  </w:style>
  <w:style w:type="character" w:customStyle="1" w:styleId="A70">
    <w:name w:val="A7"/>
    <w:uiPriority w:val="99"/>
    <w:rsid w:val="003607AC"/>
    <w:rPr>
      <w:color w:val="000000"/>
      <w:sz w:val="18"/>
      <w:szCs w:val="18"/>
    </w:rPr>
  </w:style>
  <w:style w:type="paragraph" w:styleId="ad">
    <w:name w:val="Balloon Text"/>
    <w:basedOn w:val="a"/>
    <w:link w:val="ae"/>
    <w:unhideWhenUsed/>
    <w:rsid w:val="003607A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07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8286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2">
    <w:name w:val="Абзац списка1"/>
    <w:basedOn w:val="a"/>
    <w:rsid w:val="004D35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No Spacing"/>
    <w:link w:val="af0"/>
    <w:uiPriority w:val="1"/>
    <w:qFormat/>
    <w:rsid w:val="004D35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2">
    <w:name w:val="Pa2"/>
    <w:basedOn w:val="a"/>
    <w:next w:val="a"/>
    <w:uiPriority w:val="99"/>
    <w:rsid w:val="00EF71EF"/>
    <w:pPr>
      <w:autoSpaceDE w:val="0"/>
      <w:autoSpaceDN w:val="0"/>
      <w:adjustRightInd w:val="0"/>
      <w:spacing w:line="241" w:lineRule="atLeast"/>
    </w:pPr>
  </w:style>
  <w:style w:type="character" w:customStyle="1" w:styleId="A40">
    <w:name w:val="A4"/>
    <w:uiPriority w:val="99"/>
    <w:rsid w:val="00EF71EF"/>
    <w:rPr>
      <w:color w:val="000000"/>
      <w:sz w:val="18"/>
      <w:szCs w:val="18"/>
    </w:rPr>
  </w:style>
  <w:style w:type="character" w:customStyle="1" w:styleId="A10">
    <w:name w:val="A1"/>
    <w:uiPriority w:val="99"/>
    <w:rsid w:val="00EF71EF"/>
    <w:rPr>
      <w:color w:val="000000"/>
      <w:sz w:val="18"/>
      <w:szCs w:val="18"/>
    </w:rPr>
  </w:style>
  <w:style w:type="character" w:customStyle="1" w:styleId="BodytextNotBold">
    <w:name w:val="Body text + Not Bold"/>
    <w:rsid w:val="00EF71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3">
    <w:name w:val="Абзац списка2"/>
    <w:basedOn w:val="a"/>
    <w:rsid w:val="00EF71E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26">
    <w:name w:val="Font Style26"/>
    <w:rsid w:val="00EF71EF"/>
    <w:rPr>
      <w:rFonts w:ascii="Times New Roman" w:hAnsi="Times New Roman" w:cs="Times New Roman"/>
      <w:sz w:val="26"/>
      <w:szCs w:val="26"/>
    </w:rPr>
  </w:style>
  <w:style w:type="paragraph" w:customStyle="1" w:styleId="13">
    <w:name w:val="Без интервала1"/>
    <w:rsid w:val="00EF7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F04D12"/>
    <w:rPr>
      <w:color w:val="0000FF"/>
      <w:u w:val="single"/>
    </w:rPr>
  </w:style>
  <w:style w:type="paragraph" w:customStyle="1" w:styleId="31">
    <w:name w:val="Абзац списка3"/>
    <w:basedOn w:val="a"/>
    <w:rsid w:val="000816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4">
    <w:name w:val="Без интервала2"/>
    <w:rsid w:val="00081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D7489"/>
    <w:rPr>
      <w:rFonts w:ascii="Times New Roman" w:hAnsi="Times New Roman"/>
      <w:b/>
      <w:sz w:val="24"/>
    </w:rPr>
  </w:style>
  <w:style w:type="character" w:customStyle="1" w:styleId="A100">
    <w:name w:val="A10"/>
    <w:uiPriority w:val="99"/>
    <w:rsid w:val="003D7489"/>
    <w:rPr>
      <w:color w:val="000000"/>
      <w:sz w:val="18"/>
    </w:rPr>
  </w:style>
  <w:style w:type="paragraph" w:customStyle="1" w:styleId="Pa3">
    <w:name w:val="Pa3"/>
    <w:basedOn w:val="Default"/>
    <w:next w:val="Default"/>
    <w:uiPriority w:val="99"/>
    <w:rsid w:val="003D7489"/>
    <w:pPr>
      <w:spacing w:line="241" w:lineRule="atLeast"/>
    </w:pPr>
    <w:rPr>
      <w:rFonts w:eastAsia="Times New Roman"/>
      <w:color w:val="auto"/>
      <w:lang w:eastAsia="ru-RU"/>
    </w:rPr>
  </w:style>
  <w:style w:type="paragraph" w:customStyle="1" w:styleId="Style2">
    <w:name w:val="Style2"/>
    <w:basedOn w:val="a"/>
    <w:uiPriority w:val="99"/>
    <w:rsid w:val="003D7489"/>
    <w:pPr>
      <w:widowControl w:val="0"/>
      <w:autoSpaceDE w:val="0"/>
      <w:autoSpaceDN w:val="0"/>
      <w:adjustRightInd w:val="0"/>
    </w:pPr>
  </w:style>
  <w:style w:type="character" w:customStyle="1" w:styleId="A30">
    <w:name w:val="A3"/>
    <w:uiPriority w:val="99"/>
    <w:rsid w:val="003D7489"/>
    <w:rPr>
      <w:color w:val="000000"/>
      <w:sz w:val="18"/>
    </w:rPr>
  </w:style>
  <w:style w:type="paragraph" w:styleId="af2">
    <w:name w:val="header"/>
    <w:basedOn w:val="a"/>
    <w:link w:val="af3"/>
    <w:unhideWhenUsed/>
    <w:rsid w:val="00DB793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DB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nhideWhenUsed/>
    <w:rsid w:val="00DB793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DB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Абзац списка4"/>
    <w:basedOn w:val="a"/>
    <w:rsid w:val="00641F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32">
    <w:name w:val="Без интервала3"/>
    <w:rsid w:val="00641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641F6A"/>
    <w:rPr>
      <w:rFonts w:ascii="Times New Roman" w:hAnsi="Times New Roman"/>
      <w:sz w:val="26"/>
    </w:rPr>
  </w:style>
  <w:style w:type="character" w:customStyle="1" w:styleId="markedcontent">
    <w:name w:val="markedcontent"/>
    <w:basedOn w:val="a0"/>
    <w:rsid w:val="008B02F2"/>
  </w:style>
  <w:style w:type="character" w:styleId="af6">
    <w:name w:val="Strong"/>
    <w:basedOn w:val="a0"/>
    <w:uiPriority w:val="22"/>
    <w:qFormat/>
    <w:rsid w:val="00051B9E"/>
    <w:rPr>
      <w:b/>
      <w:bCs/>
    </w:rPr>
  </w:style>
  <w:style w:type="paragraph" w:customStyle="1" w:styleId="5">
    <w:name w:val="Абзац списка5"/>
    <w:basedOn w:val="a"/>
    <w:rsid w:val="000B5E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40">
    <w:name w:val="Без интервала4"/>
    <w:rsid w:val="000B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0B5EF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5EF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f7">
    <w:name w:val="Table Grid"/>
    <w:basedOn w:val="a1"/>
    <w:rsid w:val="000B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0B5EFE"/>
    <w:pPr>
      <w:jc w:val="center"/>
    </w:pPr>
    <w:rPr>
      <w:b/>
      <w:bCs/>
      <w:sz w:val="28"/>
    </w:rPr>
  </w:style>
  <w:style w:type="character" w:customStyle="1" w:styleId="af9">
    <w:name w:val="Заголовок Знак"/>
    <w:basedOn w:val="a0"/>
    <w:link w:val="af8"/>
    <w:rsid w:val="000B5E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4">
    <w:name w:val="Обычный1"/>
    <w:uiPriority w:val="99"/>
    <w:rsid w:val="000B5EFE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ru-RU"/>
    </w:rPr>
  </w:style>
  <w:style w:type="character" w:customStyle="1" w:styleId="afa">
    <w:name w:val="Цветовое выделение"/>
    <w:rsid w:val="000B5EFE"/>
    <w:rPr>
      <w:b/>
      <w:color w:val="000080"/>
      <w:sz w:val="20"/>
    </w:rPr>
  </w:style>
  <w:style w:type="paragraph" w:customStyle="1" w:styleId="ConsPlusCell">
    <w:name w:val="ConsPlusCell"/>
    <w:rsid w:val="000B5E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B5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B5EFE"/>
    <w:pPr>
      <w:suppressAutoHyphens/>
      <w:jc w:val="both"/>
    </w:pPr>
    <w:rPr>
      <w:kern w:val="1"/>
      <w:szCs w:val="20"/>
      <w:lang w:eastAsia="ar-SA"/>
    </w:rPr>
  </w:style>
  <w:style w:type="character" w:customStyle="1" w:styleId="navbar">
    <w:name w:val="navbar"/>
    <w:basedOn w:val="a0"/>
    <w:rsid w:val="000B5EFE"/>
  </w:style>
  <w:style w:type="numbering" w:customStyle="1" w:styleId="List0">
    <w:name w:val="List 0"/>
    <w:basedOn w:val="a2"/>
    <w:semiHidden/>
    <w:rsid w:val="000B5EFE"/>
  </w:style>
  <w:style w:type="numbering" w:customStyle="1" w:styleId="List1">
    <w:name w:val="List 1"/>
    <w:basedOn w:val="a2"/>
    <w:autoRedefine/>
    <w:semiHidden/>
    <w:rsid w:val="000B5EFE"/>
  </w:style>
  <w:style w:type="numbering" w:customStyle="1" w:styleId="211">
    <w:name w:val="Список 21"/>
    <w:basedOn w:val="a2"/>
    <w:autoRedefine/>
    <w:semiHidden/>
    <w:rsid w:val="000B5EFE"/>
  </w:style>
  <w:style w:type="paragraph" w:customStyle="1" w:styleId="15">
    <w:name w:val="Текст сноски1"/>
    <w:rsid w:val="000B5EF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ru-RU"/>
    </w:rPr>
  </w:style>
  <w:style w:type="numbering" w:customStyle="1" w:styleId="310">
    <w:name w:val="Список 31"/>
    <w:basedOn w:val="a2"/>
    <w:semiHidden/>
    <w:rsid w:val="000B5EFE"/>
  </w:style>
  <w:style w:type="paragraph" w:customStyle="1" w:styleId="style27">
    <w:name w:val="style27"/>
    <w:basedOn w:val="a"/>
    <w:rsid w:val="000B5EFE"/>
    <w:pPr>
      <w:spacing w:before="100" w:beforeAutospacing="1" w:after="100" w:afterAutospacing="1"/>
    </w:pPr>
    <w:rPr>
      <w:rFonts w:eastAsia="Calibri"/>
    </w:rPr>
  </w:style>
  <w:style w:type="character" w:customStyle="1" w:styleId="style28">
    <w:name w:val="style28"/>
    <w:rsid w:val="000B5EFE"/>
    <w:rPr>
      <w:rFonts w:ascii="Times New Roman" w:hAnsi="Times New Roman" w:cs="Times New Roman" w:hint="default"/>
    </w:rPr>
  </w:style>
  <w:style w:type="paragraph" w:customStyle="1" w:styleId="Style3">
    <w:name w:val="Style3"/>
    <w:basedOn w:val="a"/>
    <w:rsid w:val="000B5EFE"/>
    <w:pPr>
      <w:widowControl w:val="0"/>
      <w:autoSpaceDE w:val="0"/>
      <w:autoSpaceDN w:val="0"/>
      <w:adjustRightInd w:val="0"/>
      <w:spacing w:line="371" w:lineRule="exact"/>
      <w:ind w:firstLine="533"/>
      <w:jc w:val="both"/>
    </w:pPr>
  </w:style>
  <w:style w:type="paragraph" w:customStyle="1" w:styleId="Pa1">
    <w:name w:val="Pa1"/>
    <w:basedOn w:val="Default"/>
    <w:next w:val="Default"/>
    <w:uiPriority w:val="99"/>
    <w:rsid w:val="000B5EFE"/>
    <w:pPr>
      <w:spacing w:line="241" w:lineRule="atLeast"/>
    </w:pPr>
    <w:rPr>
      <w:rFonts w:eastAsia="Times New Roman"/>
      <w:color w:val="auto"/>
      <w:lang w:eastAsia="ru-RU"/>
    </w:rPr>
  </w:style>
  <w:style w:type="paragraph" w:customStyle="1" w:styleId="afb">
    <w:name w:val="Знак"/>
    <w:basedOn w:val="a"/>
    <w:rsid w:val="000B5E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rsid w:val="000B5EFE"/>
  </w:style>
  <w:style w:type="paragraph" w:styleId="33">
    <w:name w:val="Body Text Indent 3"/>
    <w:basedOn w:val="a"/>
    <w:link w:val="34"/>
    <w:rsid w:val="000B5EFE"/>
    <w:pPr>
      <w:suppressAutoHyphens/>
      <w:spacing w:after="120"/>
      <w:ind w:left="283"/>
    </w:pPr>
    <w:rPr>
      <w:kern w:val="1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0B5EFE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customStyle="1" w:styleId="16">
    <w:name w:val="Обычный1"/>
    <w:uiPriority w:val="99"/>
    <w:rsid w:val="000B5EFE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</w:rPr>
  </w:style>
  <w:style w:type="paragraph" w:customStyle="1" w:styleId="17">
    <w:name w:val="[ ]1"/>
    <w:basedOn w:val="a"/>
    <w:uiPriority w:val="99"/>
    <w:rsid w:val="000B5EFE"/>
    <w:pPr>
      <w:autoSpaceDE w:val="0"/>
      <w:autoSpaceDN w:val="0"/>
      <w:adjustRightInd w:val="0"/>
      <w:spacing w:line="288" w:lineRule="auto"/>
      <w:textAlignment w:val="center"/>
    </w:pPr>
    <w:rPr>
      <w:rFonts w:eastAsia="Calibri"/>
      <w:color w:val="000000"/>
      <w:lang w:eastAsia="en-US"/>
    </w:rPr>
  </w:style>
  <w:style w:type="character" w:customStyle="1" w:styleId="w">
    <w:name w:val="w"/>
    <w:rsid w:val="000B5EFE"/>
  </w:style>
  <w:style w:type="paragraph" w:styleId="25">
    <w:name w:val="envelope return"/>
    <w:basedOn w:val="a"/>
    <w:semiHidden/>
    <w:rsid w:val="000B5EFE"/>
    <w:pPr>
      <w:overflowPunct w:val="0"/>
      <w:autoSpaceDE w:val="0"/>
      <w:autoSpaceDN w:val="0"/>
      <w:adjustRightInd w:val="0"/>
    </w:pPr>
    <w:rPr>
      <w:sz w:val="28"/>
      <w:szCs w:val="20"/>
    </w:rPr>
  </w:style>
  <w:style w:type="character" w:customStyle="1" w:styleId="A00">
    <w:name w:val="A0"/>
    <w:uiPriority w:val="99"/>
    <w:rsid w:val="000B5EFE"/>
    <w:rPr>
      <w:b/>
      <w:bCs/>
      <w:color w:val="000000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0B5EFE"/>
    <w:pPr>
      <w:spacing w:line="241" w:lineRule="atLeast"/>
    </w:pPr>
    <w:rPr>
      <w:rFonts w:eastAsia="Times New Roman"/>
      <w:color w:val="auto"/>
      <w:lang w:eastAsia="ru-RU"/>
    </w:rPr>
  </w:style>
  <w:style w:type="character" w:customStyle="1" w:styleId="A12">
    <w:name w:val="A12"/>
    <w:uiPriority w:val="99"/>
    <w:rsid w:val="000B5EFE"/>
    <w:rPr>
      <w:color w:val="000000"/>
      <w:sz w:val="18"/>
      <w:szCs w:val="18"/>
    </w:rPr>
  </w:style>
  <w:style w:type="paragraph" w:customStyle="1" w:styleId="afc">
    <w:name w:val="По умолчанию"/>
    <w:rsid w:val="000B5E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0B5E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0">
    <w:name w:val="A9"/>
    <w:uiPriority w:val="99"/>
    <w:rsid w:val="000B5EFE"/>
    <w:rPr>
      <w:rFonts w:cs="TimelessTCYLig"/>
      <w:color w:val="000000"/>
      <w:sz w:val="48"/>
      <w:szCs w:val="48"/>
    </w:rPr>
  </w:style>
  <w:style w:type="paragraph" w:customStyle="1" w:styleId="ConsPlusTitle0">
    <w:name w:val="ConsPlusTitle"/>
    <w:rsid w:val="000B5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d">
    <w:name w:val="Emphasis"/>
    <w:qFormat/>
    <w:rsid w:val="000B5EFE"/>
    <w:rPr>
      <w:i/>
      <w:iCs/>
    </w:rPr>
  </w:style>
  <w:style w:type="paragraph" w:styleId="26">
    <w:name w:val="Body Text 2"/>
    <w:basedOn w:val="a"/>
    <w:link w:val="27"/>
    <w:unhideWhenUsed/>
    <w:rsid w:val="000B5EFE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0B5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">
    <w:name w:val="Pa4"/>
    <w:basedOn w:val="Default"/>
    <w:next w:val="Default"/>
    <w:uiPriority w:val="99"/>
    <w:rsid w:val="000B5EFE"/>
    <w:pPr>
      <w:spacing w:line="241" w:lineRule="atLeast"/>
    </w:pPr>
    <w:rPr>
      <w:rFonts w:eastAsia="Times New Roman"/>
      <w:color w:val="auto"/>
      <w:lang w:eastAsia="ru-RU"/>
    </w:rPr>
  </w:style>
  <w:style w:type="character" w:customStyle="1" w:styleId="A11">
    <w:name w:val="A11"/>
    <w:uiPriority w:val="99"/>
    <w:rsid w:val="000B5EFE"/>
    <w:rPr>
      <w:color w:val="000000"/>
      <w:sz w:val="36"/>
      <w:szCs w:val="36"/>
    </w:rPr>
  </w:style>
  <w:style w:type="character" w:customStyle="1" w:styleId="WW-Absatz-Standardschriftart11">
    <w:name w:val="WW-Absatz-Standardschriftart11"/>
    <w:rsid w:val="000B5EFE"/>
  </w:style>
  <w:style w:type="paragraph" w:customStyle="1" w:styleId="Afe">
    <w:name w:val="Текстовый блок A"/>
    <w:uiPriority w:val="99"/>
    <w:rsid w:val="000B5E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character" w:customStyle="1" w:styleId="extended-textshort">
    <w:name w:val="extended-text__short"/>
    <w:rsid w:val="000B5EFE"/>
  </w:style>
  <w:style w:type="character" w:customStyle="1" w:styleId="extended-textfull">
    <w:name w:val="extended-text__full"/>
    <w:rsid w:val="000B5EFE"/>
  </w:style>
  <w:style w:type="character" w:customStyle="1" w:styleId="Absatz-Standardschriftart">
    <w:name w:val="Absatz-Standardschriftart"/>
    <w:rsid w:val="000B5EFE"/>
  </w:style>
  <w:style w:type="character" w:customStyle="1" w:styleId="c0">
    <w:name w:val="c0"/>
    <w:rsid w:val="000B5EFE"/>
  </w:style>
  <w:style w:type="character" w:customStyle="1" w:styleId="link">
    <w:name w:val="link"/>
    <w:basedOn w:val="a0"/>
    <w:rsid w:val="000B5EFE"/>
  </w:style>
  <w:style w:type="character" w:customStyle="1" w:styleId="A80">
    <w:name w:val="A8"/>
    <w:uiPriority w:val="99"/>
    <w:rsid w:val="000B5EFE"/>
    <w:rPr>
      <w:rFonts w:cs="Monolyt_Diai"/>
      <w:color w:val="000000"/>
      <w:sz w:val="48"/>
      <w:szCs w:val="48"/>
    </w:rPr>
  </w:style>
  <w:style w:type="paragraph" w:customStyle="1" w:styleId="Pa0">
    <w:name w:val="Pa0"/>
    <w:basedOn w:val="Default"/>
    <w:next w:val="Default"/>
    <w:uiPriority w:val="99"/>
    <w:rsid w:val="000B5EFE"/>
    <w:pPr>
      <w:spacing w:line="241" w:lineRule="atLeast"/>
    </w:pPr>
    <w:rPr>
      <w:rFonts w:eastAsia="Times New Roman"/>
      <w:color w:val="auto"/>
      <w:lang w:eastAsia="ru-RU"/>
    </w:rPr>
  </w:style>
  <w:style w:type="character" w:customStyle="1" w:styleId="A20">
    <w:name w:val="A2"/>
    <w:uiPriority w:val="99"/>
    <w:rsid w:val="000B5EFE"/>
    <w:rPr>
      <w:b/>
      <w:bCs/>
      <w:color w:val="000000"/>
      <w:sz w:val="20"/>
      <w:szCs w:val="20"/>
    </w:rPr>
  </w:style>
  <w:style w:type="paragraph" w:customStyle="1" w:styleId="rtejustify">
    <w:name w:val="rtejustify"/>
    <w:basedOn w:val="a"/>
    <w:rsid w:val="000B5EFE"/>
    <w:pPr>
      <w:spacing w:before="100" w:beforeAutospacing="1" w:after="100" w:afterAutospacing="1"/>
    </w:pPr>
  </w:style>
  <w:style w:type="character" w:customStyle="1" w:styleId="c1">
    <w:name w:val="c1"/>
    <w:basedOn w:val="a0"/>
    <w:rsid w:val="000B5EFE"/>
  </w:style>
  <w:style w:type="character" w:customStyle="1" w:styleId="aff">
    <w:name w:val="Гипертекстовая ссылка"/>
    <w:uiPriority w:val="99"/>
    <w:rsid w:val="000B5EFE"/>
    <w:rPr>
      <w:b/>
      <w:bCs/>
      <w:color w:val="106BBE"/>
    </w:rPr>
  </w:style>
  <w:style w:type="table" w:customStyle="1" w:styleId="18">
    <w:name w:val="Сетка таблицы1"/>
    <w:basedOn w:val="a1"/>
    <w:next w:val="af7"/>
    <w:uiPriority w:val="59"/>
    <w:rsid w:val="000B5E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semiHidden/>
    <w:unhideWhenUsed/>
    <w:rsid w:val="002832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8326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List Number 2"/>
    <w:basedOn w:val="a"/>
    <w:rsid w:val="002E7DAE"/>
    <w:pPr>
      <w:numPr>
        <w:numId w:val="1"/>
      </w:num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6">
    <w:name w:val="Абзац списка6"/>
    <w:basedOn w:val="a"/>
    <w:rsid w:val="002E7DA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9">
    <w:name w:val="Выделенная цитата1"/>
    <w:basedOn w:val="a"/>
    <w:next w:val="a"/>
    <w:link w:val="IntenseQuoteChar"/>
    <w:rsid w:val="002E7DA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IntenseQuoteChar">
    <w:name w:val="Intense Quote Char"/>
    <w:link w:val="19"/>
    <w:locked/>
    <w:rsid w:val="002E7DAE"/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paragraph" w:customStyle="1" w:styleId="Style10">
    <w:name w:val="Style10"/>
    <w:basedOn w:val="a"/>
    <w:rsid w:val="002E7DAE"/>
    <w:pPr>
      <w:widowControl w:val="0"/>
      <w:autoSpaceDE w:val="0"/>
      <w:autoSpaceDN w:val="0"/>
      <w:adjustRightInd w:val="0"/>
      <w:spacing w:line="482" w:lineRule="exact"/>
      <w:ind w:firstLine="701"/>
      <w:jc w:val="both"/>
    </w:pPr>
  </w:style>
  <w:style w:type="paragraph" w:customStyle="1" w:styleId="50">
    <w:name w:val="Без интервала5"/>
    <w:rsid w:val="002E7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page number"/>
    <w:basedOn w:val="a0"/>
    <w:rsid w:val="002E7DAE"/>
  </w:style>
  <w:style w:type="table" w:customStyle="1" w:styleId="28">
    <w:name w:val="Сетка таблицы2"/>
    <w:basedOn w:val="a1"/>
    <w:next w:val="af7"/>
    <w:uiPriority w:val="59"/>
    <w:rsid w:val="002E7D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2E7D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FollowedHyperlink"/>
    <w:uiPriority w:val="99"/>
    <w:unhideWhenUsed/>
    <w:rsid w:val="002E7DAE"/>
    <w:rPr>
      <w:color w:val="800080"/>
      <w:u w:val="single"/>
    </w:rPr>
  </w:style>
  <w:style w:type="table" w:customStyle="1" w:styleId="212">
    <w:name w:val="Сетка таблицы21"/>
    <w:basedOn w:val="a1"/>
    <w:next w:val="af7"/>
    <w:rsid w:val="002E7D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full">
    <w:name w:val="justifyfull"/>
    <w:basedOn w:val="a"/>
    <w:rsid w:val="001417C3"/>
    <w:pPr>
      <w:spacing w:before="100" w:beforeAutospacing="1" w:after="100" w:afterAutospacing="1"/>
    </w:pPr>
  </w:style>
  <w:style w:type="character" w:customStyle="1" w:styleId="af0">
    <w:name w:val="Без интервала Знак"/>
    <w:link w:val="af"/>
    <w:uiPriority w:val="1"/>
    <w:locked/>
    <w:rsid w:val="00702293"/>
    <w:rPr>
      <w:rFonts w:ascii="Calibri" w:eastAsia="Calibri" w:hAnsi="Calibri" w:cs="Times New Roman"/>
    </w:rPr>
  </w:style>
  <w:style w:type="paragraph" w:customStyle="1" w:styleId="7">
    <w:name w:val="Без интервала7"/>
    <w:rsid w:val="00702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Текст отчета Знак"/>
    <w:link w:val="aff3"/>
    <w:locked/>
    <w:rsid w:val="00702293"/>
    <w:rPr>
      <w:rFonts w:ascii="Calibri" w:eastAsia="Calibri" w:hAnsi="Calibri" w:cs="Calibri"/>
      <w:color w:val="2F5496"/>
      <w:sz w:val="28"/>
      <w:szCs w:val="28"/>
    </w:rPr>
  </w:style>
  <w:style w:type="paragraph" w:customStyle="1" w:styleId="aff3">
    <w:name w:val="Текст отчета"/>
    <w:basedOn w:val="a"/>
    <w:link w:val="aff2"/>
    <w:autoRedefine/>
    <w:rsid w:val="00702293"/>
    <w:pPr>
      <w:tabs>
        <w:tab w:val="left" w:pos="7322"/>
      </w:tabs>
      <w:ind w:firstLine="708"/>
      <w:jc w:val="both"/>
    </w:pPr>
    <w:rPr>
      <w:rFonts w:ascii="Calibri" w:eastAsia="Calibri" w:hAnsi="Calibri" w:cs="Calibri"/>
      <w:color w:val="2F5496"/>
      <w:sz w:val="28"/>
      <w:szCs w:val="28"/>
      <w:lang w:eastAsia="en-US"/>
    </w:rPr>
  </w:style>
  <w:style w:type="character" w:customStyle="1" w:styleId="ab">
    <w:name w:val="Абзац списка Знак"/>
    <w:link w:val="aa"/>
    <w:uiPriority w:val="34"/>
    <w:locked/>
    <w:rsid w:val="00E82C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0">
    <w:name w:val="Абзац списка7"/>
    <w:basedOn w:val="a"/>
    <w:rsid w:val="00E82CC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36">
    <w:name w:val="Обычный3"/>
    <w:uiPriority w:val="99"/>
    <w:semiHidden/>
    <w:rsid w:val="008B2E54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elmzskie_poseleniya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consultant.ru/document/cons_doc_LAW_1910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zaimoponimani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6FAC7-F755-47E9-B3AE-41B066A5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19</Pages>
  <Words>9195</Words>
  <Characters>52416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 v2.0</dc:creator>
  <cp:lastModifiedBy>Верхозина Дарья Геннадьевна</cp:lastModifiedBy>
  <cp:revision>135</cp:revision>
  <cp:lastPrinted>2024-04-27T02:09:00Z</cp:lastPrinted>
  <dcterms:created xsi:type="dcterms:W3CDTF">2023-04-26T22:15:00Z</dcterms:created>
  <dcterms:modified xsi:type="dcterms:W3CDTF">2025-04-29T23:35:00Z</dcterms:modified>
</cp:coreProperties>
</file>