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874D9" w14:textId="77777777" w:rsidR="00FE2938" w:rsidRPr="00D5283D" w:rsidRDefault="00FE2938" w:rsidP="008D3E57">
      <w:pPr>
        <w:pStyle w:val="a3"/>
        <w:jc w:val="center"/>
        <w:rPr>
          <w:rFonts w:ascii="Times New Roman" w:hAnsi="Times New Roman"/>
          <w:b/>
          <w:sz w:val="28"/>
          <w:szCs w:val="28"/>
        </w:rPr>
      </w:pPr>
      <w:r w:rsidRPr="00D5283D">
        <w:rPr>
          <w:rFonts w:ascii="Times New Roman" w:hAnsi="Times New Roman"/>
          <w:b/>
          <w:sz w:val="28"/>
          <w:szCs w:val="28"/>
        </w:rPr>
        <w:t>Аналитичес</w:t>
      </w:r>
      <w:r w:rsidR="00DC782C" w:rsidRPr="00D5283D">
        <w:rPr>
          <w:rFonts w:ascii="Times New Roman" w:hAnsi="Times New Roman"/>
          <w:b/>
          <w:sz w:val="28"/>
          <w:szCs w:val="28"/>
        </w:rPr>
        <w:t>к</w:t>
      </w:r>
      <w:r w:rsidRPr="00D5283D">
        <w:rPr>
          <w:rFonts w:ascii="Times New Roman" w:hAnsi="Times New Roman"/>
          <w:b/>
          <w:sz w:val="28"/>
          <w:szCs w:val="28"/>
        </w:rPr>
        <w:t>ая записка</w:t>
      </w:r>
    </w:p>
    <w:p w14:paraId="39EC3AD2" w14:textId="7E56BAD5" w:rsidR="00913A0A" w:rsidRDefault="00D8479E" w:rsidP="00566A37">
      <w:pPr>
        <w:pStyle w:val="a3"/>
        <w:jc w:val="center"/>
        <w:rPr>
          <w:rFonts w:ascii="Times New Roman" w:hAnsi="Times New Roman"/>
          <w:b/>
          <w:sz w:val="28"/>
          <w:szCs w:val="28"/>
        </w:rPr>
      </w:pPr>
      <w:r w:rsidRPr="00D5283D">
        <w:rPr>
          <w:rFonts w:ascii="Times New Roman" w:hAnsi="Times New Roman"/>
          <w:b/>
          <w:sz w:val="28"/>
          <w:szCs w:val="28"/>
        </w:rPr>
        <w:t xml:space="preserve">о достигнутых значениях показателей для оценки эффективности деятельности органов местного самоуправления в Карагинском муниципальном районе </w:t>
      </w:r>
      <w:r w:rsidR="0022275E" w:rsidRPr="00D5283D">
        <w:rPr>
          <w:rFonts w:ascii="Times New Roman" w:hAnsi="Times New Roman"/>
          <w:b/>
          <w:sz w:val="28"/>
          <w:szCs w:val="28"/>
        </w:rPr>
        <w:t>за 202</w:t>
      </w:r>
      <w:r w:rsidR="003D266F">
        <w:rPr>
          <w:rFonts w:ascii="Times New Roman" w:hAnsi="Times New Roman"/>
          <w:b/>
          <w:sz w:val="28"/>
          <w:szCs w:val="28"/>
        </w:rPr>
        <w:t>4</w:t>
      </w:r>
      <w:r w:rsidRPr="00D5283D">
        <w:rPr>
          <w:rFonts w:ascii="Times New Roman" w:hAnsi="Times New Roman"/>
          <w:b/>
          <w:sz w:val="28"/>
          <w:szCs w:val="28"/>
        </w:rPr>
        <w:t xml:space="preserve"> год и их планируемых значениях на </w:t>
      </w:r>
      <w:r w:rsidR="00B43ECF">
        <w:rPr>
          <w:rFonts w:ascii="Times New Roman" w:hAnsi="Times New Roman"/>
          <w:b/>
          <w:sz w:val="28"/>
          <w:szCs w:val="28"/>
        </w:rPr>
        <w:t>3</w:t>
      </w:r>
      <w:r w:rsidRPr="00D5283D">
        <w:rPr>
          <w:rFonts w:ascii="Times New Roman" w:hAnsi="Times New Roman"/>
          <w:b/>
          <w:sz w:val="28"/>
          <w:szCs w:val="28"/>
        </w:rPr>
        <w:t>-летний период</w:t>
      </w:r>
    </w:p>
    <w:p w14:paraId="31BEB146" w14:textId="77777777" w:rsidR="00566A37" w:rsidRPr="00566A37" w:rsidRDefault="00566A37" w:rsidP="00566A37">
      <w:pPr>
        <w:pStyle w:val="a3"/>
        <w:jc w:val="center"/>
        <w:rPr>
          <w:rFonts w:ascii="Times New Roman" w:hAnsi="Times New Roman"/>
          <w:b/>
          <w:sz w:val="28"/>
          <w:szCs w:val="28"/>
        </w:rPr>
      </w:pPr>
    </w:p>
    <w:p w14:paraId="36996B3F" w14:textId="483ABD7C" w:rsidR="008D3E57" w:rsidRPr="00D5283D" w:rsidRDefault="00913A0A" w:rsidP="008D3E57">
      <w:pPr>
        <w:pStyle w:val="a3"/>
        <w:ind w:firstLine="708"/>
        <w:jc w:val="both"/>
        <w:rPr>
          <w:rFonts w:ascii="Times New Roman" w:hAnsi="Times New Roman"/>
          <w:bCs/>
          <w:color w:val="000000"/>
          <w:sz w:val="28"/>
          <w:szCs w:val="28"/>
        </w:rPr>
      </w:pPr>
      <w:r w:rsidRPr="00D5283D">
        <w:rPr>
          <w:rFonts w:ascii="Times New Roman" w:hAnsi="Times New Roman"/>
          <w:sz w:val="28"/>
          <w:szCs w:val="28"/>
        </w:rPr>
        <w:t xml:space="preserve">Доклад главы </w:t>
      </w:r>
      <w:r w:rsidR="00D8479E" w:rsidRPr="00D5283D">
        <w:rPr>
          <w:rFonts w:ascii="Times New Roman" w:hAnsi="Times New Roman"/>
          <w:sz w:val="28"/>
          <w:szCs w:val="28"/>
        </w:rPr>
        <w:t xml:space="preserve">Карагинского муниципального района </w:t>
      </w:r>
      <w:r w:rsidRPr="00D5283D">
        <w:rPr>
          <w:rFonts w:ascii="Times New Roman" w:hAnsi="Times New Roman"/>
          <w:sz w:val="28"/>
          <w:szCs w:val="28"/>
        </w:rPr>
        <w:t>о достигнутых значениях показателей для оценки эффективности деятельности органов местного</w:t>
      </w:r>
      <w:r w:rsidR="000807E5" w:rsidRPr="00D5283D">
        <w:rPr>
          <w:rFonts w:ascii="Times New Roman" w:hAnsi="Times New Roman"/>
          <w:sz w:val="28"/>
          <w:szCs w:val="28"/>
        </w:rPr>
        <w:t xml:space="preserve"> </w:t>
      </w:r>
      <w:r w:rsidRPr="00D5283D">
        <w:rPr>
          <w:rFonts w:ascii="Times New Roman" w:hAnsi="Times New Roman"/>
          <w:sz w:val="28"/>
          <w:szCs w:val="28"/>
        </w:rPr>
        <w:t xml:space="preserve">самоуправления </w:t>
      </w:r>
      <w:r w:rsidR="00D8479E" w:rsidRPr="00D5283D">
        <w:rPr>
          <w:rFonts w:ascii="Times New Roman" w:hAnsi="Times New Roman"/>
          <w:sz w:val="28"/>
          <w:szCs w:val="28"/>
        </w:rPr>
        <w:t>Кара</w:t>
      </w:r>
      <w:r w:rsidR="0022275E" w:rsidRPr="00D5283D">
        <w:rPr>
          <w:rFonts w:ascii="Times New Roman" w:hAnsi="Times New Roman"/>
          <w:sz w:val="28"/>
          <w:szCs w:val="28"/>
        </w:rPr>
        <w:t xml:space="preserve">гинского муниципального района </w:t>
      </w:r>
      <w:r w:rsidRPr="00D5283D">
        <w:rPr>
          <w:rFonts w:ascii="Times New Roman" w:hAnsi="Times New Roman"/>
          <w:sz w:val="28"/>
          <w:szCs w:val="28"/>
        </w:rPr>
        <w:t>за 20</w:t>
      </w:r>
      <w:r w:rsidR="0022275E" w:rsidRPr="00D5283D">
        <w:rPr>
          <w:rFonts w:ascii="Times New Roman" w:hAnsi="Times New Roman"/>
          <w:sz w:val="28"/>
          <w:szCs w:val="28"/>
        </w:rPr>
        <w:t>2</w:t>
      </w:r>
      <w:r w:rsidR="00C04437">
        <w:rPr>
          <w:rFonts w:ascii="Times New Roman" w:hAnsi="Times New Roman"/>
          <w:sz w:val="28"/>
          <w:szCs w:val="28"/>
        </w:rPr>
        <w:t>2</w:t>
      </w:r>
      <w:r w:rsidRPr="00D5283D">
        <w:rPr>
          <w:rFonts w:ascii="Times New Roman" w:hAnsi="Times New Roman"/>
          <w:sz w:val="28"/>
          <w:szCs w:val="28"/>
        </w:rPr>
        <w:t xml:space="preserve"> год и их планируемых значениях на трехлетний период разработан в соответствии с </w:t>
      </w:r>
      <w:r w:rsidR="00FE2623" w:rsidRPr="00D5283D">
        <w:rPr>
          <w:rFonts w:ascii="Times New Roman" w:hAnsi="Times New Roman"/>
          <w:sz w:val="28"/>
          <w:szCs w:val="28"/>
        </w:rPr>
        <w:t>постановлением правительства Российской Федерации от 17.12.2012 «О мерах по реализации Указ</w:t>
      </w:r>
      <w:r w:rsidR="000807E5" w:rsidRPr="00D5283D">
        <w:rPr>
          <w:rFonts w:ascii="Times New Roman" w:hAnsi="Times New Roman"/>
          <w:sz w:val="28"/>
          <w:szCs w:val="28"/>
        </w:rPr>
        <w:t xml:space="preserve"> </w:t>
      </w:r>
      <w:r w:rsidRPr="00D5283D">
        <w:rPr>
          <w:rFonts w:ascii="Times New Roman" w:hAnsi="Times New Roman"/>
          <w:sz w:val="28"/>
          <w:szCs w:val="28"/>
        </w:rPr>
        <w:t>Президента Российской Федерации от 28.04.2008 года №</w:t>
      </w:r>
      <w:r w:rsidR="000807E5" w:rsidRPr="00D5283D">
        <w:rPr>
          <w:rFonts w:ascii="Times New Roman" w:hAnsi="Times New Roman"/>
          <w:sz w:val="28"/>
          <w:szCs w:val="28"/>
        </w:rPr>
        <w:t xml:space="preserve"> </w:t>
      </w:r>
      <w:r w:rsidRPr="00D5283D">
        <w:rPr>
          <w:rFonts w:ascii="Times New Roman" w:hAnsi="Times New Roman"/>
          <w:sz w:val="28"/>
          <w:szCs w:val="28"/>
        </w:rPr>
        <w:t>607 «Об оценке эффективности деятельности органов местного самоуправления городских о</w:t>
      </w:r>
      <w:r w:rsidR="000807E5" w:rsidRPr="00D5283D">
        <w:rPr>
          <w:rFonts w:ascii="Times New Roman" w:hAnsi="Times New Roman"/>
          <w:sz w:val="28"/>
          <w:szCs w:val="28"/>
        </w:rPr>
        <w:t>к</w:t>
      </w:r>
      <w:r w:rsidRPr="00D5283D">
        <w:rPr>
          <w:rFonts w:ascii="Times New Roman" w:hAnsi="Times New Roman"/>
          <w:sz w:val="28"/>
          <w:szCs w:val="28"/>
        </w:rPr>
        <w:t>ругов и муниципальных районов»,</w:t>
      </w:r>
      <w:r w:rsidR="00FE2623" w:rsidRPr="00D5283D">
        <w:rPr>
          <w:rFonts w:ascii="Times New Roman" w:hAnsi="Times New Roman"/>
          <w:sz w:val="28"/>
          <w:szCs w:val="28"/>
        </w:rPr>
        <w:t xml:space="preserve"> Указа Президента Российской Федерации от 07.05.2012 № 601 «Об основных направлениях совершенствования системы государственного управления»</w:t>
      </w:r>
      <w:r w:rsidR="000F0C85" w:rsidRPr="00D5283D">
        <w:rPr>
          <w:rFonts w:ascii="Times New Roman" w:hAnsi="Times New Roman"/>
          <w:sz w:val="28"/>
          <w:szCs w:val="28"/>
        </w:rPr>
        <w:t>,</w:t>
      </w:r>
      <w:r w:rsidR="00FE2623" w:rsidRPr="00D5283D">
        <w:rPr>
          <w:rFonts w:ascii="Times New Roman" w:hAnsi="Times New Roman"/>
          <w:sz w:val="28"/>
          <w:szCs w:val="28"/>
        </w:rPr>
        <w:t xml:space="preserve"> </w:t>
      </w:r>
      <w:r w:rsidRPr="00D5283D">
        <w:rPr>
          <w:rFonts w:ascii="Times New Roman" w:hAnsi="Times New Roman"/>
          <w:sz w:val="28"/>
          <w:szCs w:val="28"/>
        </w:rPr>
        <w:t>распоряжением Председателя Правительства Российской Федерации от 11.09.2008 года №</w:t>
      </w:r>
      <w:r w:rsidR="00DC782C" w:rsidRPr="00D5283D">
        <w:rPr>
          <w:rFonts w:ascii="Times New Roman" w:hAnsi="Times New Roman"/>
          <w:sz w:val="28"/>
          <w:szCs w:val="28"/>
        </w:rPr>
        <w:t xml:space="preserve"> </w:t>
      </w:r>
      <w:r w:rsidRPr="00D5283D">
        <w:rPr>
          <w:rFonts w:ascii="Times New Roman" w:hAnsi="Times New Roman"/>
          <w:sz w:val="28"/>
          <w:szCs w:val="28"/>
        </w:rPr>
        <w:t>1313-р «О реализации Указа Президента РФ от 28.04.2008 года №</w:t>
      </w:r>
      <w:r w:rsidR="000807E5" w:rsidRPr="00D5283D">
        <w:rPr>
          <w:rFonts w:ascii="Times New Roman" w:hAnsi="Times New Roman"/>
          <w:sz w:val="28"/>
          <w:szCs w:val="28"/>
        </w:rPr>
        <w:t xml:space="preserve"> </w:t>
      </w:r>
      <w:r w:rsidRPr="00D5283D">
        <w:rPr>
          <w:rFonts w:ascii="Times New Roman" w:hAnsi="Times New Roman"/>
          <w:sz w:val="28"/>
          <w:szCs w:val="28"/>
        </w:rPr>
        <w:t xml:space="preserve">607 «Об оценке эффективности деятельности органов местного самоуправления городских округов и муниципальных районов», постановлением </w:t>
      </w:r>
      <w:r w:rsidR="00954EDF" w:rsidRPr="00D5283D">
        <w:rPr>
          <w:rFonts w:ascii="Times New Roman" w:hAnsi="Times New Roman"/>
          <w:sz w:val="28"/>
          <w:szCs w:val="28"/>
        </w:rPr>
        <w:t>Г</w:t>
      </w:r>
      <w:r w:rsidR="00FE2623" w:rsidRPr="00D5283D">
        <w:rPr>
          <w:rFonts w:ascii="Times New Roman" w:hAnsi="Times New Roman"/>
          <w:sz w:val="28"/>
          <w:szCs w:val="28"/>
        </w:rPr>
        <w:t xml:space="preserve">убернатора Камчатского края от </w:t>
      </w:r>
      <w:r w:rsidR="00954EDF" w:rsidRPr="00D5283D">
        <w:rPr>
          <w:rFonts w:ascii="Times New Roman" w:hAnsi="Times New Roman"/>
          <w:sz w:val="28"/>
          <w:szCs w:val="28"/>
        </w:rPr>
        <w:t>2</w:t>
      </w:r>
      <w:r w:rsidR="00FE2623" w:rsidRPr="00D5283D">
        <w:rPr>
          <w:rFonts w:ascii="Times New Roman" w:hAnsi="Times New Roman"/>
          <w:sz w:val="28"/>
          <w:szCs w:val="28"/>
        </w:rPr>
        <w:t>5.03.2013г. № 38</w:t>
      </w:r>
      <w:r w:rsidR="00954EDF" w:rsidRPr="00D5283D">
        <w:rPr>
          <w:rFonts w:ascii="Times New Roman" w:hAnsi="Times New Roman"/>
          <w:sz w:val="28"/>
          <w:szCs w:val="28"/>
        </w:rPr>
        <w:t xml:space="preserve"> «</w:t>
      </w:r>
      <w:r w:rsidR="00954EDF" w:rsidRPr="00D5283D">
        <w:rPr>
          <w:rFonts w:ascii="Times New Roman" w:hAnsi="Times New Roman"/>
          <w:bCs/>
          <w:color w:val="000000"/>
          <w:sz w:val="28"/>
          <w:szCs w:val="28"/>
        </w:rPr>
        <w:t>О внесении изменений в постановление Губернатора Камчатского края от 02.04.2009 № 85 «О мониторинге эффективности деятельности органов местного самоуправления городских округов и муниципальных районов в Камчатском крае»</w:t>
      </w:r>
      <w:r w:rsidR="00F212CF">
        <w:rPr>
          <w:rFonts w:ascii="Times New Roman" w:hAnsi="Times New Roman"/>
          <w:bCs/>
          <w:color w:val="000000"/>
          <w:sz w:val="28"/>
          <w:szCs w:val="28"/>
        </w:rPr>
        <w:t>.</w:t>
      </w:r>
    </w:p>
    <w:p w14:paraId="36B42B60"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 xml:space="preserve">Стратегической целью социально-экономического развития Карагинского муниципального района является обеспечение роста благосостояния и качества жизни населения района. </w:t>
      </w:r>
    </w:p>
    <w:p w14:paraId="38F0D366"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 xml:space="preserve">Карагинский муниципальный район с 2014 года развивается в рамках исполнения муниципальных программ, которые направлены на важнейшие сферы социально-экономической жизни района. </w:t>
      </w:r>
    </w:p>
    <w:p w14:paraId="09EABB83" w14:textId="2B0BD7A1"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В 202</w:t>
      </w:r>
      <w:r w:rsidR="0087015C">
        <w:rPr>
          <w:rFonts w:ascii="Times New Roman" w:hAnsi="Times New Roman"/>
          <w:bCs/>
          <w:color w:val="000000"/>
          <w:sz w:val="28"/>
          <w:szCs w:val="28"/>
        </w:rPr>
        <w:t>4</w:t>
      </w:r>
      <w:r w:rsidRPr="00D5283D">
        <w:rPr>
          <w:rFonts w:ascii="Times New Roman" w:hAnsi="Times New Roman"/>
          <w:bCs/>
          <w:color w:val="000000"/>
          <w:sz w:val="28"/>
          <w:szCs w:val="28"/>
        </w:rPr>
        <w:t xml:space="preserve"> году в рамках программного бюджета администрацией Карагинского муниципального района были реализованы 1</w:t>
      </w:r>
      <w:r w:rsidR="0087015C">
        <w:rPr>
          <w:rFonts w:ascii="Times New Roman" w:hAnsi="Times New Roman"/>
          <w:bCs/>
          <w:color w:val="000000"/>
          <w:sz w:val="28"/>
          <w:szCs w:val="28"/>
        </w:rPr>
        <w:t>5</w:t>
      </w:r>
      <w:r w:rsidRPr="00D5283D">
        <w:rPr>
          <w:rFonts w:ascii="Times New Roman" w:hAnsi="Times New Roman"/>
          <w:bCs/>
          <w:color w:val="000000"/>
          <w:sz w:val="28"/>
          <w:szCs w:val="28"/>
        </w:rPr>
        <w:t xml:space="preserve"> муниципальных программ: «Создание условий для развития экономического потенциала в КМР», «Профилактика правонарушений, терроризма, экстремизма, наркомании и алкоголизма в КМР», «Защита населения, территорий от чрезвычайных ситуаций, развитие гражданской обороны на территории КМР», «Развитие физической культуры и спорта в  КМР», «Управление муниципальными финансами КМР», «Совершенствование системы управления муниципальным имуществом, развитие транспортной доступности в КМР», «Развитие образования в КМР», «Развитие культуры в КМР», «Социальная поддержка населения КМР», «Развитие информационного общества и совершенствование системы муниципального управления КМР», «Формировании законопослушного поведения участников дорожного движения на межселенной территории КМР», «Имущественная поддержка субъектов малого и среднего предпринимательства в КМР», «Содействие занятости населения КМР»</w:t>
      </w:r>
      <w:r w:rsidR="0087015C">
        <w:rPr>
          <w:rFonts w:ascii="Times New Roman" w:hAnsi="Times New Roman"/>
          <w:bCs/>
          <w:color w:val="000000"/>
          <w:sz w:val="28"/>
          <w:szCs w:val="28"/>
        </w:rPr>
        <w:t>, «Поддержка социально ориентированных некоммерческих организаций на территории КМР на 2020-2022 годы», «Развитие туризма в Карагинском муниципальном районе».</w:t>
      </w:r>
    </w:p>
    <w:p w14:paraId="0D2840B2"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lastRenderedPageBreak/>
        <w:t>Приоритетными направлениями развития Карагинского муниципального района являются развитие социальной сферы, ЖКХ, благоустройство сельских поселений, производственно-экономического и бюджетно-инвестиционного потенциалов.</w:t>
      </w:r>
    </w:p>
    <w:p w14:paraId="5C46B7AA" w14:textId="77777777" w:rsidR="008D3E57" w:rsidRPr="00D5283D" w:rsidRDefault="008D3E57" w:rsidP="008D3E57">
      <w:pPr>
        <w:pStyle w:val="a3"/>
        <w:ind w:firstLine="567"/>
        <w:jc w:val="both"/>
        <w:rPr>
          <w:rFonts w:ascii="Times New Roman" w:hAnsi="Times New Roman"/>
          <w:bCs/>
          <w:color w:val="000000"/>
          <w:sz w:val="28"/>
          <w:szCs w:val="28"/>
        </w:rPr>
      </w:pPr>
    </w:p>
    <w:p w14:paraId="2000EE25" w14:textId="77777777" w:rsidR="008D3E57" w:rsidRPr="00D5283D" w:rsidRDefault="008D3E57" w:rsidP="008D3E57">
      <w:pPr>
        <w:pStyle w:val="a3"/>
        <w:ind w:firstLine="567"/>
        <w:jc w:val="center"/>
        <w:rPr>
          <w:rFonts w:ascii="Times New Roman" w:hAnsi="Times New Roman"/>
          <w:b/>
          <w:bCs/>
          <w:color w:val="000000"/>
          <w:sz w:val="28"/>
          <w:szCs w:val="28"/>
          <w:u w:val="single"/>
        </w:rPr>
      </w:pPr>
      <w:r w:rsidRPr="00D5283D">
        <w:rPr>
          <w:rFonts w:ascii="Times New Roman" w:hAnsi="Times New Roman"/>
          <w:b/>
          <w:bCs/>
          <w:color w:val="000000"/>
          <w:sz w:val="28"/>
          <w:szCs w:val="28"/>
          <w:u w:val="single"/>
        </w:rPr>
        <w:t>Экономическое развитие</w:t>
      </w:r>
    </w:p>
    <w:p w14:paraId="5EBCBECE" w14:textId="77777777" w:rsidR="008D3E57" w:rsidRPr="00D5283D" w:rsidRDefault="008D3E57" w:rsidP="008D3E57">
      <w:pPr>
        <w:pStyle w:val="a3"/>
        <w:ind w:firstLine="567"/>
        <w:jc w:val="both"/>
        <w:rPr>
          <w:rFonts w:ascii="Times New Roman" w:hAnsi="Times New Roman"/>
          <w:bCs/>
          <w:color w:val="000000"/>
          <w:sz w:val="28"/>
          <w:szCs w:val="28"/>
        </w:rPr>
      </w:pPr>
    </w:p>
    <w:p w14:paraId="09F0DBFA"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 xml:space="preserve">Сегодня бизнес определяет перспективы развития нашего района, обеспечивая занятость населения, насыщая рынок товарами и услугами, развивает конкуренцию. Субъекты малого и среднего предпринимательства (далее – СМСП) вносят все более ощутимый вклад в социально-экономическое развитие района, успешно решают одну из первоочередных задач – рост благосостояния людей и обеспечение занятости населения. Выросла и социальная ответственность представителей бизнеса. </w:t>
      </w:r>
    </w:p>
    <w:p w14:paraId="7833B1F3" w14:textId="4BCA1D79"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По итогам 202</w:t>
      </w:r>
      <w:r w:rsidR="0087015C">
        <w:rPr>
          <w:rFonts w:ascii="Times New Roman" w:hAnsi="Times New Roman"/>
          <w:bCs/>
          <w:color w:val="000000"/>
          <w:sz w:val="28"/>
          <w:szCs w:val="28"/>
        </w:rPr>
        <w:t>4</w:t>
      </w:r>
      <w:r w:rsidRPr="00D5283D">
        <w:rPr>
          <w:rFonts w:ascii="Times New Roman" w:hAnsi="Times New Roman"/>
          <w:bCs/>
          <w:color w:val="000000"/>
          <w:sz w:val="28"/>
          <w:szCs w:val="28"/>
        </w:rPr>
        <w:t xml:space="preserve"> года, число СМСП в расчете на 10 тыс. человек населения составляет </w:t>
      </w:r>
      <w:r w:rsidR="004D4198">
        <w:rPr>
          <w:rFonts w:ascii="Times New Roman" w:hAnsi="Times New Roman"/>
          <w:bCs/>
          <w:color w:val="000000"/>
          <w:sz w:val="28"/>
          <w:szCs w:val="28"/>
        </w:rPr>
        <w:t>201,5</w:t>
      </w:r>
      <w:r w:rsidR="0087015C">
        <w:rPr>
          <w:rFonts w:ascii="Times New Roman" w:hAnsi="Times New Roman"/>
          <w:bCs/>
          <w:color w:val="000000"/>
          <w:sz w:val="28"/>
          <w:szCs w:val="28"/>
        </w:rPr>
        <w:t>1</w:t>
      </w:r>
      <w:r w:rsidRPr="00D5283D">
        <w:rPr>
          <w:rFonts w:ascii="Times New Roman" w:hAnsi="Times New Roman"/>
          <w:bCs/>
          <w:color w:val="000000"/>
          <w:sz w:val="28"/>
          <w:szCs w:val="28"/>
        </w:rPr>
        <w:t xml:space="preserve"> единиц.</w:t>
      </w:r>
    </w:p>
    <w:p w14:paraId="723EB6F4"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Отраслевая принадлежность хозяйствующих субъектов, за последние два года остается практически неизменной, непроизводственная сфера остается наиболее привлекательным видом деятельности. В силу отдаленности района от краевого центра, хозяйствующие субъекты в подавляющем большинстве, ориентированы на торгово-коммерческую деятельность и сферу услуг.</w:t>
      </w:r>
    </w:p>
    <w:p w14:paraId="6AFD9C42" w14:textId="681395FA" w:rsidR="008D3E57"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Основным инструментом реализации политики в районе в отношении СМСП является муниципальные программы развития и поддержки СМСП на долгосрочный период, которые реализуется за счет средств местного и регионального бюджетов. Мероприятия программ ориентированы как на оказание поддержки начинающим предпринимателям, так и на стабильно действующий бизнес и носят целевой характер.</w:t>
      </w:r>
    </w:p>
    <w:p w14:paraId="526D8F8F" w14:textId="6E6BB15E" w:rsidR="00C04437" w:rsidRPr="00D5283D" w:rsidRDefault="00C04437" w:rsidP="008D3E57">
      <w:pPr>
        <w:pStyle w:val="a3"/>
        <w:ind w:firstLine="708"/>
        <w:jc w:val="both"/>
        <w:rPr>
          <w:rFonts w:ascii="Times New Roman" w:hAnsi="Times New Roman"/>
          <w:bCs/>
          <w:color w:val="000000"/>
          <w:sz w:val="28"/>
          <w:szCs w:val="28"/>
        </w:rPr>
      </w:pPr>
      <w:r w:rsidRPr="00C04437">
        <w:rPr>
          <w:rFonts w:ascii="Times New Roman" w:hAnsi="Times New Roman"/>
          <w:bCs/>
          <w:color w:val="000000"/>
          <w:sz w:val="28"/>
          <w:szCs w:val="28"/>
        </w:rPr>
        <w:t xml:space="preserve">За отчетный период в рамках Программы, финансовая поддержка предоставлена </w:t>
      </w:r>
      <w:r w:rsidR="0087015C">
        <w:rPr>
          <w:rFonts w:ascii="Times New Roman" w:hAnsi="Times New Roman"/>
          <w:bCs/>
          <w:color w:val="000000"/>
          <w:sz w:val="28"/>
          <w:szCs w:val="28"/>
        </w:rPr>
        <w:t>3</w:t>
      </w:r>
      <w:r w:rsidRPr="00C04437">
        <w:rPr>
          <w:rFonts w:ascii="Times New Roman" w:hAnsi="Times New Roman"/>
          <w:bCs/>
          <w:color w:val="000000"/>
          <w:sz w:val="28"/>
          <w:szCs w:val="28"/>
        </w:rPr>
        <w:t xml:space="preserve"> субъект</w:t>
      </w:r>
      <w:r w:rsidR="0087015C">
        <w:rPr>
          <w:rFonts w:ascii="Times New Roman" w:hAnsi="Times New Roman"/>
          <w:bCs/>
          <w:color w:val="000000"/>
          <w:sz w:val="28"/>
          <w:szCs w:val="28"/>
        </w:rPr>
        <w:t>ам</w:t>
      </w:r>
      <w:r w:rsidRPr="00C04437">
        <w:rPr>
          <w:rFonts w:ascii="Times New Roman" w:hAnsi="Times New Roman"/>
          <w:bCs/>
          <w:color w:val="000000"/>
          <w:sz w:val="28"/>
          <w:szCs w:val="28"/>
        </w:rPr>
        <w:t xml:space="preserve"> малого и среднего предпринимательства</w:t>
      </w:r>
      <w:r>
        <w:rPr>
          <w:rFonts w:ascii="Times New Roman" w:hAnsi="Times New Roman"/>
          <w:bCs/>
          <w:color w:val="000000"/>
          <w:sz w:val="28"/>
          <w:szCs w:val="28"/>
        </w:rPr>
        <w:t xml:space="preserve"> на обеспечение продовольственной безопасности и повышение уровня жизни граждан, проживающих в п. Оссора</w:t>
      </w:r>
      <w:r w:rsidR="0087015C">
        <w:rPr>
          <w:rFonts w:ascii="Times New Roman" w:hAnsi="Times New Roman"/>
          <w:bCs/>
          <w:color w:val="000000"/>
          <w:sz w:val="28"/>
          <w:szCs w:val="28"/>
        </w:rPr>
        <w:t>, с. Тымлат, с. Ивашка</w:t>
      </w:r>
      <w:r>
        <w:rPr>
          <w:rFonts w:ascii="Times New Roman" w:hAnsi="Times New Roman"/>
          <w:bCs/>
          <w:color w:val="000000"/>
          <w:sz w:val="28"/>
          <w:szCs w:val="28"/>
        </w:rPr>
        <w:t xml:space="preserve"> Карагинского района с ограниченным сроком завоза грузов</w:t>
      </w:r>
      <w:r w:rsidRPr="00C04437">
        <w:rPr>
          <w:rFonts w:ascii="Times New Roman" w:hAnsi="Times New Roman"/>
          <w:bCs/>
          <w:color w:val="000000"/>
          <w:sz w:val="28"/>
          <w:szCs w:val="28"/>
        </w:rPr>
        <w:t>, по итогам конкурса предоставлен</w:t>
      </w:r>
      <w:r>
        <w:rPr>
          <w:rFonts w:ascii="Times New Roman" w:hAnsi="Times New Roman"/>
          <w:bCs/>
          <w:color w:val="000000"/>
          <w:sz w:val="28"/>
          <w:szCs w:val="28"/>
        </w:rPr>
        <w:t>а</w:t>
      </w:r>
      <w:r w:rsidRPr="00C04437">
        <w:rPr>
          <w:rFonts w:ascii="Times New Roman" w:hAnsi="Times New Roman"/>
          <w:bCs/>
          <w:color w:val="000000"/>
          <w:sz w:val="28"/>
          <w:szCs w:val="28"/>
        </w:rPr>
        <w:t xml:space="preserve"> субсиди</w:t>
      </w:r>
      <w:r>
        <w:rPr>
          <w:rFonts w:ascii="Times New Roman" w:hAnsi="Times New Roman"/>
          <w:bCs/>
          <w:color w:val="000000"/>
          <w:sz w:val="28"/>
          <w:szCs w:val="28"/>
        </w:rPr>
        <w:t>я</w:t>
      </w:r>
      <w:r w:rsidRPr="00C04437">
        <w:rPr>
          <w:rFonts w:ascii="Times New Roman" w:hAnsi="Times New Roman"/>
          <w:bCs/>
          <w:color w:val="000000"/>
          <w:sz w:val="28"/>
          <w:szCs w:val="28"/>
        </w:rPr>
        <w:t xml:space="preserve"> на общую сумму </w:t>
      </w:r>
      <w:r w:rsidR="0087015C">
        <w:rPr>
          <w:rFonts w:ascii="Times New Roman" w:hAnsi="Times New Roman"/>
          <w:bCs/>
          <w:color w:val="000000"/>
          <w:sz w:val="28"/>
          <w:szCs w:val="28"/>
        </w:rPr>
        <w:t>3</w:t>
      </w:r>
      <w:r>
        <w:rPr>
          <w:rFonts w:ascii="Times New Roman" w:hAnsi="Times New Roman"/>
          <w:bCs/>
          <w:color w:val="000000"/>
          <w:sz w:val="28"/>
          <w:szCs w:val="28"/>
        </w:rPr>
        <w:t> </w:t>
      </w:r>
      <w:r w:rsidR="0087015C">
        <w:rPr>
          <w:rFonts w:ascii="Times New Roman" w:hAnsi="Times New Roman"/>
          <w:bCs/>
          <w:color w:val="000000"/>
          <w:sz w:val="28"/>
          <w:szCs w:val="28"/>
        </w:rPr>
        <w:t>044</w:t>
      </w:r>
      <w:r w:rsidR="00B12ECD">
        <w:rPr>
          <w:rFonts w:ascii="Times New Roman" w:hAnsi="Times New Roman"/>
          <w:bCs/>
          <w:color w:val="000000"/>
          <w:sz w:val="28"/>
          <w:szCs w:val="28"/>
        </w:rPr>
        <w:t> </w:t>
      </w:r>
      <w:r w:rsidR="0087015C">
        <w:rPr>
          <w:rFonts w:ascii="Times New Roman" w:hAnsi="Times New Roman"/>
          <w:bCs/>
          <w:color w:val="000000"/>
          <w:sz w:val="28"/>
          <w:szCs w:val="28"/>
        </w:rPr>
        <w:t>452</w:t>
      </w:r>
      <w:r w:rsidR="00B12ECD">
        <w:rPr>
          <w:rFonts w:ascii="Times New Roman" w:hAnsi="Times New Roman"/>
          <w:bCs/>
          <w:color w:val="000000"/>
          <w:sz w:val="28"/>
          <w:szCs w:val="28"/>
        </w:rPr>
        <w:t xml:space="preserve"> рубл</w:t>
      </w:r>
      <w:r w:rsidR="0087015C">
        <w:rPr>
          <w:rFonts w:ascii="Times New Roman" w:hAnsi="Times New Roman"/>
          <w:bCs/>
          <w:color w:val="000000"/>
          <w:sz w:val="28"/>
          <w:szCs w:val="28"/>
        </w:rPr>
        <w:t>я</w:t>
      </w:r>
      <w:r w:rsidR="00B12ECD">
        <w:rPr>
          <w:rFonts w:ascii="Times New Roman" w:hAnsi="Times New Roman"/>
          <w:bCs/>
          <w:color w:val="000000"/>
          <w:sz w:val="28"/>
          <w:szCs w:val="28"/>
        </w:rPr>
        <w:t xml:space="preserve"> </w:t>
      </w:r>
      <w:r w:rsidR="0087015C">
        <w:rPr>
          <w:rFonts w:ascii="Times New Roman" w:hAnsi="Times New Roman"/>
          <w:bCs/>
          <w:color w:val="000000"/>
          <w:sz w:val="28"/>
          <w:szCs w:val="28"/>
        </w:rPr>
        <w:t>50</w:t>
      </w:r>
      <w:r w:rsidRPr="00C04437">
        <w:rPr>
          <w:rFonts w:ascii="Times New Roman" w:hAnsi="Times New Roman"/>
          <w:bCs/>
          <w:color w:val="000000"/>
          <w:sz w:val="28"/>
          <w:szCs w:val="28"/>
        </w:rPr>
        <w:t xml:space="preserve"> </w:t>
      </w:r>
      <w:r w:rsidR="00B12ECD">
        <w:rPr>
          <w:rFonts w:ascii="Times New Roman" w:hAnsi="Times New Roman"/>
          <w:bCs/>
          <w:color w:val="000000"/>
          <w:sz w:val="28"/>
          <w:szCs w:val="28"/>
        </w:rPr>
        <w:t>копеек</w:t>
      </w:r>
      <w:r w:rsidRPr="00C04437">
        <w:rPr>
          <w:rFonts w:ascii="Times New Roman" w:hAnsi="Times New Roman"/>
          <w:bCs/>
          <w:color w:val="000000"/>
          <w:sz w:val="28"/>
          <w:szCs w:val="28"/>
        </w:rPr>
        <w:t>.</w:t>
      </w:r>
    </w:p>
    <w:p w14:paraId="780C9787" w14:textId="64414ABE" w:rsidR="008D3E57" w:rsidRPr="00D5283D" w:rsidRDefault="00C04437" w:rsidP="00B43ECF">
      <w:pPr>
        <w:pStyle w:val="a3"/>
        <w:ind w:firstLine="708"/>
        <w:jc w:val="both"/>
        <w:rPr>
          <w:rFonts w:ascii="Times New Roman" w:hAnsi="Times New Roman"/>
          <w:bCs/>
          <w:color w:val="000000"/>
          <w:sz w:val="28"/>
          <w:szCs w:val="28"/>
        </w:rPr>
      </w:pPr>
      <w:r>
        <w:rPr>
          <w:rFonts w:ascii="Times New Roman" w:hAnsi="Times New Roman"/>
          <w:bCs/>
          <w:color w:val="000000"/>
          <w:sz w:val="28"/>
          <w:szCs w:val="28"/>
        </w:rPr>
        <w:t>О</w:t>
      </w:r>
      <w:r w:rsidR="008D3E57" w:rsidRPr="00D5283D">
        <w:rPr>
          <w:rFonts w:ascii="Times New Roman" w:hAnsi="Times New Roman"/>
          <w:bCs/>
          <w:color w:val="000000"/>
          <w:sz w:val="28"/>
          <w:szCs w:val="28"/>
        </w:rPr>
        <w:t>беспечена работа по оказанию разъяснительной информации, где осуществляется информационная и консультационная поддержка субъектов малого и среднего предпринимательства. В течение года субъекты малого и среднего предпринимательства, получали различные виды услуг по вопросам ведения предпринимательской деятельности.</w:t>
      </w:r>
    </w:p>
    <w:p w14:paraId="161DFD4C" w14:textId="3678067C" w:rsidR="008D3E57"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 xml:space="preserve">Созданию минимальных условий для развития конкуренции, а также формированию прозрачной системы работы органов власти по развитию конкуренции в интересах конечного потребителя товаров и услуг, субъектов предпринимательской деятельности, граждан и общества в целом способствует внедрение Стандарта развития конкуренции в регионе, а с 2015- 2016 года и в районе. В рамках работы этого направления утвержден и реализуется план по развитию конкуренции, ведется анализ развития социально-значимых и </w:t>
      </w:r>
      <w:r w:rsidRPr="00D5283D">
        <w:rPr>
          <w:rFonts w:ascii="Times New Roman" w:hAnsi="Times New Roman"/>
          <w:bCs/>
          <w:color w:val="000000"/>
          <w:sz w:val="28"/>
          <w:szCs w:val="28"/>
        </w:rPr>
        <w:lastRenderedPageBreak/>
        <w:t>приоритетных рынков, осуществляется контроль исполнения показателей, направленных на развитие конкуренции в районе.</w:t>
      </w:r>
    </w:p>
    <w:p w14:paraId="225A6318" w14:textId="28930663"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Объем инвестиций в основной капитал (за исключением бюджетных средств) в расчете на 1 жителя по данным Территориального органа Федеральной службы государственной статистики по Камчатскому краю в 202</w:t>
      </w:r>
      <w:r w:rsidR="0087015C">
        <w:rPr>
          <w:rFonts w:ascii="Times New Roman" w:hAnsi="Times New Roman"/>
          <w:bCs/>
          <w:color w:val="000000"/>
          <w:sz w:val="28"/>
          <w:szCs w:val="28"/>
        </w:rPr>
        <w:t>4</w:t>
      </w:r>
      <w:r w:rsidRPr="00D5283D">
        <w:rPr>
          <w:rFonts w:ascii="Times New Roman" w:hAnsi="Times New Roman"/>
          <w:bCs/>
          <w:color w:val="000000"/>
          <w:sz w:val="28"/>
          <w:szCs w:val="28"/>
        </w:rPr>
        <w:t xml:space="preserve"> году составил </w:t>
      </w:r>
      <w:r w:rsidR="004D4198" w:rsidRPr="004D4198">
        <w:rPr>
          <w:rFonts w:ascii="Times New Roman" w:hAnsi="Times New Roman"/>
          <w:bCs/>
          <w:color w:val="000000"/>
          <w:sz w:val="28"/>
          <w:szCs w:val="28"/>
        </w:rPr>
        <w:t>10</w:t>
      </w:r>
      <w:r w:rsidR="0087015C">
        <w:rPr>
          <w:rFonts w:ascii="Times New Roman" w:hAnsi="Times New Roman"/>
          <w:bCs/>
          <w:color w:val="000000"/>
          <w:sz w:val="28"/>
          <w:szCs w:val="28"/>
        </w:rPr>
        <w:t>03425</w:t>
      </w:r>
      <w:r w:rsidR="004D4198" w:rsidRPr="004D4198">
        <w:rPr>
          <w:rFonts w:ascii="Times New Roman" w:hAnsi="Times New Roman"/>
          <w:bCs/>
          <w:color w:val="000000"/>
          <w:sz w:val="28"/>
          <w:szCs w:val="28"/>
        </w:rPr>
        <w:t>,</w:t>
      </w:r>
      <w:r w:rsidR="0087015C">
        <w:rPr>
          <w:rFonts w:ascii="Times New Roman" w:hAnsi="Times New Roman"/>
          <w:bCs/>
          <w:color w:val="000000"/>
          <w:sz w:val="28"/>
          <w:szCs w:val="28"/>
        </w:rPr>
        <w:t>3</w:t>
      </w:r>
      <w:r w:rsidR="004D4198">
        <w:rPr>
          <w:rFonts w:ascii="Times New Roman" w:hAnsi="Times New Roman"/>
          <w:bCs/>
          <w:color w:val="000000"/>
          <w:sz w:val="28"/>
          <w:szCs w:val="28"/>
        </w:rPr>
        <w:t xml:space="preserve"> </w:t>
      </w:r>
      <w:r w:rsidRPr="00D5283D">
        <w:rPr>
          <w:rFonts w:ascii="Times New Roman" w:hAnsi="Times New Roman"/>
          <w:bCs/>
          <w:color w:val="000000"/>
          <w:sz w:val="28"/>
          <w:szCs w:val="28"/>
        </w:rPr>
        <w:t xml:space="preserve">рублей. </w:t>
      </w:r>
    </w:p>
    <w:p w14:paraId="00984BAA"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 xml:space="preserve">Одной из главных задач, которая стоит перед районом - это привлечение максимальных инвестиций в различные сферы деятельности. В первую очередь, в те сферы, которые требуют активного развития и являются востребованными, как в ближайшее время, так и в перспективе. </w:t>
      </w:r>
    </w:p>
    <w:p w14:paraId="6D9B7838" w14:textId="77777777"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Приоритетные направления, способствующие привлечению инвестиций и улучшению инвестиционного климата в районе, определены в стратегических документах района. В рамках реализации данных документов разработан и утвержден ряд документов, которые упорядочивают всю систему поддержки инвестиционной деятельности на территории района. Так, утверждён Порядок предоставления муниципальной поддержки инвестиционной деятельности; определен орган, уполномоченный за формирование благоприятного инвестиционного климата, создан Инвестиционный совет, утвержден Инвестиционный паспорт района; утверждено Положение по сопровождению инвестиционных проектов; План создания инвестиционных объектов и объектов инфраструктуры на территории района.</w:t>
      </w:r>
    </w:p>
    <w:p w14:paraId="005FF6C8" w14:textId="56A7288B" w:rsidR="008D3E57" w:rsidRPr="00D5283D" w:rsidRDefault="008D3E57" w:rsidP="008D3E57">
      <w:pPr>
        <w:pStyle w:val="a3"/>
        <w:ind w:firstLine="708"/>
        <w:jc w:val="both"/>
        <w:rPr>
          <w:rFonts w:ascii="Times New Roman" w:hAnsi="Times New Roman"/>
          <w:bCs/>
          <w:color w:val="000000"/>
          <w:sz w:val="28"/>
          <w:szCs w:val="28"/>
        </w:rPr>
      </w:pPr>
      <w:r w:rsidRPr="00D5283D">
        <w:rPr>
          <w:rFonts w:ascii="Times New Roman" w:hAnsi="Times New Roman"/>
          <w:bCs/>
          <w:color w:val="000000"/>
          <w:sz w:val="28"/>
          <w:szCs w:val="28"/>
        </w:rPr>
        <w:t xml:space="preserve">С целью выявления положений, вводящих избыточные обязанности, запреты и ограничения для субъектов предпринимательской и инвестиционной деятельности на территории района реализуется система оценки регулирующего воздействия принимаемых и экспертиза принятых нормативных правовых актов, затрагивающих предпринимательскую и инвестиционную деятельность. Механизм является весьма действенным для упразднения барьеров при принятии новых нормативных правовых актов для предпринимателей и потенциальных инвесторов. По итогам </w:t>
      </w:r>
      <w:r w:rsidRPr="004D4198">
        <w:rPr>
          <w:rFonts w:ascii="Times New Roman" w:hAnsi="Times New Roman"/>
          <w:bCs/>
          <w:color w:val="000000"/>
          <w:sz w:val="28"/>
          <w:szCs w:val="28"/>
        </w:rPr>
        <w:t>202</w:t>
      </w:r>
      <w:r w:rsidR="0087015C">
        <w:rPr>
          <w:rFonts w:ascii="Times New Roman" w:hAnsi="Times New Roman"/>
          <w:bCs/>
          <w:color w:val="000000"/>
          <w:sz w:val="28"/>
          <w:szCs w:val="28"/>
        </w:rPr>
        <w:t>4</w:t>
      </w:r>
      <w:r w:rsidRPr="004D4198">
        <w:rPr>
          <w:rFonts w:ascii="Times New Roman" w:hAnsi="Times New Roman"/>
          <w:bCs/>
          <w:color w:val="000000"/>
          <w:sz w:val="28"/>
          <w:szCs w:val="28"/>
        </w:rPr>
        <w:t xml:space="preserve"> год</w:t>
      </w:r>
      <w:r w:rsidR="0087015C">
        <w:rPr>
          <w:rFonts w:ascii="Times New Roman" w:hAnsi="Times New Roman"/>
          <w:bCs/>
          <w:color w:val="000000"/>
          <w:sz w:val="28"/>
          <w:szCs w:val="28"/>
        </w:rPr>
        <w:t>у</w:t>
      </w:r>
      <w:r w:rsidRPr="00D5283D">
        <w:rPr>
          <w:rFonts w:ascii="Times New Roman" w:hAnsi="Times New Roman"/>
          <w:bCs/>
          <w:color w:val="000000"/>
          <w:sz w:val="28"/>
          <w:szCs w:val="28"/>
        </w:rPr>
        <w:t xml:space="preserve"> оценка регулирующего воздействия проведена в </w:t>
      </w:r>
      <w:r w:rsidRPr="004D4198">
        <w:rPr>
          <w:rFonts w:ascii="Times New Roman" w:hAnsi="Times New Roman"/>
          <w:bCs/>
          <w:color w:val="000000"/>
          <w:sz w:val="28"/>
          <w:szCs w:val="28"/>
        </w:rPr>
        <w:t xml:space="preserve">отношении </w:t>
      </w:r>
      <w:r w:rsidR="0087015C">
        <w:rPr>
          <w:rFonts w:ascii="Times New Roman" w:hAnsi="Times New Roman"/>
          <w:bCs/>
          <w:color w:val="000000"/>
          <w:sz w:val="28"/>
          <w:szCs w:val="28"/>
        </w:rPr>
        <w:t>1</w:t>
      </w:r>
      <w:r w:rsidRPr="004D4198">
        <w:rPr>
          <w:rFonts w:ascii="Times New Roman" w:hAnsi="Times New Roman"/>
          <w:bCs/>
          <w:color w:val="000000"/>
          <w:sz w:val="28"/>
          <w:szCs w:val="28"/>
        </w:rPr>
        <w:t xml:space="preserve"> проект</w:t>
      </w:r>
      <w:r w:rsidR="0087015C">
        <w:rPr>
          <w:rFonts w:ascii="Times New Roman" w:hAnsi="Times New Roman"/>
          <w:bCs/>
          <w:color w:val="000000"/>
          <w:sz w:val="28"/>
          <w:szCs w:val="28"/>
        </w:rPr>
        <w:t>а</w:t>
      </w:r>
      <w:r w:rsidRPr="004D4198">
        <w:rPr>
          <w:rFonts w:ascii="Times New Roman" w:hAnsi="Times New Roman"/>
          <w:bCs/>
          <w:color w:val="000000"/>
          <w:sz w:val="28"/>
          <w:szCs w:val="28"/>
        </w:rPr>
        <w:t xml:space="preserve"> нормативн</w:t>
      </w:r>
      <w:r w:rsidR="0087015C">
        <w:rPr>
          <w:rFonts w:ascii="Times New Roman" w:hAnsi="Times New Roman"/>
          <w:bCs/>
          <w:color w:val="000000"/>
          <w:sz w:val="28"/>
          <w:szCs w:val="28"/>
        </w:rPr>
        <w:t>ого</w:t>
      </w:r>
      <w:r w:rsidRPr="004D4198">
        <w:rPr>
          <w:rFonts w:ascii="Times New Roman" w:hAnsi="Times New Roman"/>
          <w:bCs/>
          <w:color w:val="000000"/>
          <w:sz w:val="28"/>
          <w:szCs w:val="28"/>
        </w:rPr>
        <w:t xml:space="preserve"> правов</w:t>
      </w:r>
      <w:r w:rsidR="0087015C">
        <w:rPr>
          <w:rFonts w:ascii="Times New Roman" w:hAnsi="Times New Roman"/>
          <w:bCs/>
          <w:color w:val="000000"/>
          <w:sz w:val="28"/>
          <w:szCs w:val="28"/>
        </w:rPr>
        <w:t>ого</w:t>
      </w:r>
      <w:r w:rsidRPr="004D4198">
        <w:rPr>
          <w:rFonts w:ascii="Times New Roman" w:hAnsi="Times New Roman"/>
          <w:bCs/>
          <w:color w:val="000000"/>
          <w:sz w:val="28"/>
          <w:szCs w:val="28"/>
        </w:rPr>
        <w:t xml:space="preserve"> акт</w:t>
      </w:r>
      <w:r w:rsidR="0087015C">
        <w:rPr>
          <w:rFonts w:ascii="Times New Roman" w:hAnsi="Times New Roman"/>
          <w:bCs/>
          <w:color w:val="000000"/>
          <w:sz w:val="28"/>
          <w:szCs w:val="28"/>
        </w:rPr>
        <w:t>а</w:t>
      </w:r>
      <w:r w:rsidRPr="004D4198">
        <w:rPr>
          <w:rFonts w:ascii="Times New Roman" w:hAnsi="Times New Roman"/>
          <w:bCs/>
          <w:color w:val="000000"/>
          <w:sz w:val="28"/>
          <w:szCs w:val="28"/>
        </w:rPr>
        <w:t>.</w:t>
      </w:r>
    </w:p>
    <w:p w14:paraId="7C8B0E06" w14:textId="5BE21EE5" w:rsidR="007322F9" w:rsidRPr="00305FD7" w:rsidRDefault="007322F9" w:rsidP="00305FD7">
      <w:pPr>
        <w:pStyle w:val="a3"/>
        <w:ind w:firstLine="708"/>
        <w:jc w:val="both"/>
        <w:rPr>
          <w:rFonts w:ascii="Times New Roman" w:hAnsi="Times New Roman"/>
          <w:color w:val="000000"/>
          <w:sz w:val="28"/>
          <w:szCs w:val="28"/>
        </w:rPr>
      </w:pPr>
      <w:r w:rsidRPr="00D5283D">
        <w:rPr>
          <w:rFonts w:ascii="Times New Roman" w:hAnsi="Times New Roman"/>
          <w:color w:val="000000"/>
          <w:sz w:val="28"/>
          <w:szCs w:val="28"/>
        </w:rPr>
        <w:t xml:space="preserve">На территории КМР планируются к реализации бюджетные инвестиционные проекты: </w:t>
      </w:r>
      <w:r w:rsidR="004D4198">
        <w:rPr>
          <w:rFonts w:ascii="Times New Roman" w:hAnsi="Times New Roman"/>
          <w:sz w:val="28"/>
          <w:szCs w:val="28"/>
        </w:rPr>
        <w:t>«Холодное водоснабжение в с. Тымлат», «Холодное водоснабжение в с. Ивашка», «Строительство дома культуры в с. Тымлат» и «Строительство детского сада в с. Тымлат»</w:t>
      </w:r>
      <w:r w:rsidR="00305FD7" w:rsidRPr="00305FD7">
        <w:rPr>
          <w:rFonts w:ascii="Times New Roman" w:hAnsi="Times New Roman"/>
          <w:color w:val="000000"/>
          <w:sz w:val="28"/>
          <w:szCs w:val="28"/>
        </w:rPr>
        <w:t>.</w:t>
      </w:r>
      <w:r w:rsidRPr="00D5283D">
        <w:rPr>
          <w:rFonts w:ascii="Times New Roman" w:hAnsi="Times New Roman"/>
          <w:color w:val="000000"/>
          <w:sz w:val="28"/>
          <w:szCs w:val="28"/>
        </w:rPr>
        <w:t xml:space="preserve"> Данные мероприятия </w:t>
      </w:r>
      <w:r w:rsidR="008D3E57" w:rsidRPr="00D5283D">
        <w:rPr>
          <w:rFonts w:ascii="Times New Roman" w:hAnsi="Times New Roman"/>
          <w:color w:val="000000"/>
          <w:sz w:val="28"/>
          <w:szCs w:val="28"/>
        </w:rPr>
        <w:t xml:space="preserve">реализуются в рамках бюджетных </w:t>
      </w:r>
      <w:r w:rsidRPr="00D5283D">
        <w:rPr>
          <w:rFonts w:ascii="Times New Roman" w:hAnsi="Times New Roman"/>
          <w:color w:val="000000"/>
          <w:sz w:val="28"/>
          <w:szCs w:val="28"/>
        </w:rPr>
        <w:t>инвестиционных мероприятий государственных программ.</w:t>
      </w:r>
      <w:r w:rsidRPr="00D5283D">
        <w:rPr>
          <w:rFonts w:ascii="Times New Roman" w:hAnsi="Times New Roman"/>
          <w:sz w:val="28"/>
          <w:szCs w:val="28"/>
        </w:rPr>
        <w:t xml:space="preserve"> </w:t>
      </w:r>
    </w:p>
    <w:p w14:paraId="7F56CAA5" w14:textId="414F0323" w:rsidR="00025D2E" w:rsidRDefault="002374CC" w:rsidP="008D3E57">
      <w:pPr>
        <w:pStyle w:val="a3"/>
        <w:ind w:firstLine="708"/>
        <w:jc w:val="both"/>
        <w:rPr>
          <w:rFonts w:ascii="Times New Roman" w:hAnsi="Times New Roman"/>
          <w:sz w:val="28"/>
          <w:szCs w:val="28"/>
        </w:rPr>
      </w:pPr>
      <w:r>
        <w:rPr>
          <w:rFonts w:ascii="Times New Roman" w:hAnsi="Times New Roman"/>
          <w:sz w:val="28"/>
          <w:szCs w:val="28"/>
        </w:rPr>
        <w:t xml:space="preserve">В </w:t>
      </w:r>
      <w:r w:rsidR="00025D2E">
        <w:rPr>
          <w:rFonts w:ascii="Times New Roman" w:hAnsi="Times New Roman"/>
          <w:sz w:val="28"/>
          <w:szCs w:val="28"/>
        </w:rPr>
        <w:t>202</w:t>
      </w:r>
      <w:r w:rsidR="0087015C">
        <w:rPr>
          <w:rFonts w:ascii="Times New Roman" w:hAnsi="Times New Roman"/>
          <w:sz w:val="28"/>
          <w:szCs w:val="28"/>
        </w:rPr>
        <w:t>4</w:t>
      </w:r>
      <w:r w:rsidR="00025D2E">
        <w:rPr>
          <w:rFonts w:ascii="Times New Roman" w:hAnsi="Times New Roman"/>
          <w:sz w:val="28"/>
          <w:szCs w:val="28"/>
        </w:rPr>
        <w:t xml:space="preserve"> году реализуется проект «Горно-металлургический комбинат по добыче и переработке руды Озерновского золоторудного месторождения Камчатского края» предприятия АО «Сибирский горно-металлургический альянс». Основная цель проекта: создание ГМК второй очереди мощностью до 610 тыс. т. руды в год. Перспектива двукратного роста мощности производства за счет строительства ГМК третьей очереди и доразведки месторождения. </w:t>
      </w:r>
    </w:p>
    <w:p w14:paraId="57AA79C6" w14:textId="77777777" w:rsidR="00025D2E" w:rsidRDefault="00025D2E" w:rsidP="008D3E57">
      <w:pPr>
        <w:pStyle w:val="a3"/>
        <w:ind w:firstLine="708"/>
        <w:jc w:val="both"/>
        <w:rPr>
          <w:rFonts w:ascii="Times New Roman" w:hAnsi="Times New Roman"/>
          <w:sz w:val="28"/>
          <w:szCs w:val="28"/>
        </w:rPr>
      </w:pPr>
      <w:r>
        <w:rPr>
          <w:rFonts w:ascii="Times New Roman" w:hAnsi="Times New Roman"/>
          <w:sz w:val="28"/>
          <w:szCs w:val="28"/>
        </w:rPr>
        <w:t>В настоящее время разработан актуализированный бизнес-план и финансовая модель второй очереди Проекта. Определен проектировщик. Заключен договор на выполнение проектных работ. Завершение проектирования: июль-август 2021 г.</w:t>
      </w:r>
    </w:p>
    <w:p w14:paraId="6954DF88" w14:textId="77777777" w:rsidR="00025D2E" w:rsidRDefault="00025D2E" w:rsidP="008D3E57">
      <w:pPr>
        <w:pStyle w:val="a3"/>
        <w:ind w:firstLine="708"/>
        <w:jc w:val="both"/>
        <w:rPr>
          <w:rFonts w:ascii="Times New Roman" w:hAnsi="Times New Roman"/>
          <w:sz w:val="28"/>
          <w:szCs w:val="28"/>
        </w:rPr>
      </w:pPr>
      <w:r>
        <w:rPr>
          <w:rFonts w:ascii="Times New Roman" w:hAnsi="Times New Roman"/>
          <w:sz w:val="28"/>
          <w:szCs w:val="28"/>
        </w:rPr>
        <w:t>2021-2023 гг – проектирование ГМК 610 тыс. т.</w:t>
      </w:r>
    </w:p>
    <w:p w14:paraId="463C197D" w14:textId="16F0C571" w:rsidR="00025D2E" w:rsidRDefault="00025D2E" w:rsidP="008D3E57">
      <w:pPr>
        <w:pStyle w:val="a3"/>
        <w:ind w:firstLine="708"/>
        <w:jc w:val="both"/>
        <w:rPr>
          <w:rFonts w:ascii="Times New Roman" w:hAnsi="Times New Roman"/>
          <w:sz w:val="28"/>
          <w:szCs w:val="28"/>
        </w:rPr>
      </w:pPr>
      <w:r>
        <w:rPr>
          <w:rFonts w:ascii="Times New Roman" w:hAnsi="Times New Roman"/>
          <w:sz w:val="28"/>
          <w:szCs w:val="28"/>
        </w:rPr>
        <w:t xml:space="preserve">2024 г. </w:t>
      </w:r>
      <w:r w:rsidR="0087015C">
        <w:rPr>
          <w:rFonts w:ascii="Times New Roman" w:hAnsi="Times New Roman"/>
          <w:sz w:val="28"/>
          <w:szCs w:val="28"/>
        </w:rPr>
        <w:t>запланирован</w:t>
      </w:r>
      <w:r>
        <w:rPr>
          <w:rFonts w:ascii="Times New Roman" w:hAnsi="Times New Roman"/>
          <w:sz w:val="28"/>
          <w:szCs w:val="28"/>
        </w:rPr>
        <w:t xml:space="preserve"> запуск ГМК 610 тыс.т.</w:t>
      </w:r>
    </w:p>
    <w:p w14:paraId="148AE2E9" w14:textId="5F2E840A" w:rsidR="00025D2E" w:rsidRDefault="00025D2E" w:rsidP="008D3E57">
      <w:pPr>
        <w:pStyle w:val="a3"/>
        <w:ind w:firstLine="708"/>
        <w:jc w:val="both"/>
        <w:rPr>
          <w:rFonts w:ascii="Times New Roman" w:hAnsi="Times New Roman"/>
          <w:sz w:val="28"/>
          <w:szCs w:val="28"/>
        </w:rPr>
      </w:pPr>
      <w:r>
        <w:rPr>
          <w:rFonts w:ascii="Times New Roman" w:hAnsi="Times New Roman"/>
          <w:sz w:val="28"/>
          <w:szCs w:val="28"/>
        </w:rPr>
        <w:lastRenderedPageBreak/>
        <w:t>Общая стоимость Проекта составляет 15 млн.рублей.</w:t>
      </w:r>
    </w:p>
    <w:p w14:paraId="66E97670" w14:textId="77777777" w:rsidR="00D5283D" w:rsidRPr="00D5283D" w:rsidRDefault="00D5283D" w:rsidP="00D5283D">
      <w:pPr>
        <w:pStyle w:val="a3"/>
        <w:spacing w:line="360" w:lineRule="auto"/>
        <w:ind w:firstLine="567"/>
        <w:jc w:val="both"/>
        <w:rPr>
          <w:rFonts w:ascii="Times New Roman" w:hAnsi="Times New Roman"/>
          <w:sz w:val="28"/>
          <w:szCs w:val="28"/>
        </w:rPr>
      </w:pPr>
    </w:p>
    <w:p w14:paraId="49EE5EE8" w14:textId="77777777" w:rsidR="00760202" w:rsidRPr="00D5283D" w:rsidRDefault="00760202" w:rsidP="00760202">
      <w:pPr>
        <w:pStyle w:val="a3"/>
        <w:spacing w:line="360" w:lineRule="auto"/>
        <w:jc w:val="center"/>
        <w:rPr>
          <w:rFonts w:ascii="Times New Roman" w:hAnsi="Times New Roman"/>
          <w:b/>
          <w:sz w:val="28"/>
          <w:szCs w:val="28"/>
          <w:u w:val="single"/>
        </w:rPr>
      </w:pPr>
      <w:r w:rsidRPr="00D5283D">
        <w:rPr>
          <w:rFonts w:ascii="Times New Roman" w:hAnsi="Times New Roman"/>
          <w:b/>
          <w:sz w:val="28"/>
          <w:szCs w:val="28"/>
          <w:u w:val="single"/>
        </w:rPr>
        <w:t>Дошкольное образование</w:t>
      </w:r>
    </w:p>
    <w:p w14:paraId="58BBC804" w14:textId="77777777" w:rsidR="00760202" w:rsidRPr="00D5283D" w:rsidRDefault="00760202" w:rsidP="00760202">
      <w:pPr>
        <w:pStyle w:val="a3"/>
        <w:ind w:firstLine="708"/>
        <w:jc w:val="both"/>
        <w:rPr>
          <w:rFonts w:ascii="Times New Roman" w:hAnsi="Times New Roman"/>
          <w:sz w:val="28"/>
          <w:szCs w:val="28"/>
        </w:rPr>
      </w:pPr>
    </w:p>
    <w:p w14:paraId="6B63ADB6" w14:textId="77777777" w:rsidR="0078367F" w:rsidRPr="00B14FE0" w:rsidRDefault="0078367F" w:rsidP="0078367F">
      <w:pPr>
        <w:pStyle w:val="a3"/>
        <w:ind w:firstLine="708"/>
        <w:jc w:val="both"/>
        <w:rPr>
          <w:rFonts w:ascii="Times New Roman" w:hAnsi="Times New Roman"/>
          <w:iCs/>
          <w:sz w:val="28"/>
          <w:szCs w:val="28"/>
        </w:rPr>
      </w:pPr>
      <w:r w:rsidRPr="00B14FE0">
        <w:rPr>
          <w:rFonts w:ascii="Times New Roman" w:hAnsi="Times New Roman"/>
          <w:iCs/>
          <w:sz w:val="28"/>
          <w:szCs w:val="28"/>
        </w:rPr>
        <w:t>В Карагинском муниципальном районе программу дошкольного образования реализуют 5 муниципальных образовательных организаций, из них:</w:t>
      </w:r>
    </w:p>
    <w:p w14:paraId="6A0C1115" w14:textId="77777777" w:rsidR="0078367F" w:rsidRPr="00B14FE0" w:rsidRDefault="0078367F" w:rsidP="0078367F">
      <w:pPr>
        <w:spacing w:after="0" w:line="240" w:lineRule="auto"/>
        <w:ind w:right="-143" w:firstLine="709"/>
        <w:contextualSpacing/>
        <w:jc w:val="both"/>
        <w:rPr>
          <w:rFonts w:ascii="Times New Roman" w:hAnsi="Times New Roman"/>
          <w:iCs/>
          <w:sz w:val="28"/>
          <w:szCs w:val="28"/>
        </w:rPr>
      </w:pPr>
      <w:r w:rsidRPr="00B14FE0">
        <w:rPr>
          <w:rFonts w:ascii="Times New Roman" w:hAnsi="Times New Roman"/>
          <w:iCs/>
          <w:sz w:val="28"/>
          <w:szCs w:val="28"/>
        </w:rPr>
        <w:t>4 муниципальных дошкольных образовательных учреждений;</w:t>
      </w:r>
    </w:p>
    <w:p w14:paraId="6BF8371B" w14:textId="77777777" w:rsidR="0078367F" w:rsidRPr="00B14FE0" w:rsidRDefault="0078367F" w:rsidP="0078367F">
      <w:pPr>
        <w:spacing w:after="0" w:line="240" w:lineRule="auto"/>
        <w:ind w:right="-143" w:firstLine="709"/>
        <w:contextualSpacing/>
        <w:jc w:val="both"/>
        <w:rPr>
          <w:rFonts w:ascii="Times New Roman" w:hAnsi="Times New Roman"/>
          <w:iCs/>
          <w:sz w:val="28"/>
          <w:szCs w:val="28"/>
        </w:rPr>
      </w:pPr>
      <w:r w:rsidRPr="00B14FE0">
        <w:rPr>
          <w:rFonts w:ascii="Times New Roman" w:hAnsi="Times New Roman"/>
          <w:iCs/>
          <w:sz w:val="28"/>
          <w:szCs w:val="28"/>
        </w:rPr>
        <w:t>1 муниципальное общеобразовательное учреждение.</w:t>
      </w:r>
    </w:p>
    <w:p w14:paraId="2C66F6E7" w14:textId="77777777" w:rsidR="0078367F" w:rsidRPr="00D5283D" w:rsidRDefault="0078367F" w:rsidP="0078367F">
      <w:pPr>
        <w:spacing w:after="0" w:line="240" w:lineRule="auto"/>
        <w:ind w:firstLine="709"/>
        <w:contextualSpacing/>
        <w:jc w:val="both"/>
        <w:rPr>
          <w:rFonts w:ascii="Times New Roman" w:hAnsi="Times New Roman"/>
          <w:i/>
          <w:sz w:val="28"/>
          <w:szCs w:val="28"/>
        </w:rPr>
      </w:pPr>
      <w:r w:rsidRPr="00B14FE0">
        <w:rPr>
          <w:rFonts w:ascii="Times New Roman" w:hAnsi="Times New Roman"/>
          <w:iCs/>
          <w:sz w:val="28"/>
          <w:szCs w:val="28"/>
        </w:rPr>
        <w:t>На Портале государственных и муниципальных услуг</w:t>
      </w:r>
      <w:r w:rsidRPr="00D5283D">
        <w:rPr>
          <w:rFonts w:ascii="Times New Roman" w:hAnsi="Times New Roman"/>
          <w:sz w:val="28"/>
          <w:szCs w:val="28"/>
        </w:rPr>
        <w:t xml:space="preserve"> Камчатского края организовано оказание в электронной форме первоочередных услуг в сфере образования. Во всех сёлах района данная услуга осуществляется с использованием модуля «Е-услуги. Образование» региональной информационной системы «Сетевой город». Осуществляется ежедневный мониторинг показателей электронной очереди в дошкольные образовательные организации в подсистеме «Е-услуги. Образование», выявление детей в актуальном спросе, своевременное зачисление детей в образовательные организации.</w:t>
      </w:r>
    </w:p>
    <w:p w14:paraId="051ACB92" w14:textId="77777777" w:rsidR="0078367F" w:rsidRDefault="0078367F" w:rsidP="0078367F">
      <w:pPr>
        <w:spacing w:after="0" w:line="240" w:lineRule="auto"/>
        <w:ind w:firstLine="709"/>
        <w:contextualSpacing/>
        <w:jc w:val="both"/>
        <w:rPr>
          <w:rFonts w:ascii="Times New Roman" w:hAnsi="Times New Roman"/>
          <w:i/>
          <w:sz w:val="28"/>
          <w:szCs w:val="28"/>
        </w:rPr>
      </w:pPr>
      <w:r w:rsidRPr="00D5283D">
        <w:rPr>
          <w:rFonts w:ascii="Times New Roman" w:hAnsi="Times New Roman"/>
          <w:sz w:val="28"/>
          <w:szCs w:val="28"/>
        </w:rPr>
        <w:t>Создание условий для получения гражданами Карагинского муниципального района общего образования осуществляется с учетом демографической ситуации</w:t>
      </w:r>
      <w:r>
        <w:rPr>
          <w:rFonts w:ascii="Times New Roman" w:hAnsi="Times New Roman"/>
          <w:sz w:val="28"/>
          <w:szCs w:val="28"/>
        </w:rPr>
        <w:t xml:space="preserve">, территориальной отдалённости </w:t>
      </w:r>
      <w:r w:rsidRPr="00D5283D">
        <w:rPr>
          <w:rFonts w:ascii="Times New Roman" w:hAnsi="Times New Roman"/>
          <w:sz w:val="28"/>
          <w:szCs w:val="28"/>
        </w:rPr>
        <w:t xml:space="preserve">и образовательных потребностей детей и их родителей (законных представителей). </w:t>
      </w:r>
    </w:p>
    <w:p w14:paraId="700056BC" w14:textId="77777777" w:rsidR="0078367F" w:rsidRDefault="0078367F" w:rsidP="0078367F">
      <w:pPr>
        <w:spacing w:after="0" w:line="240" w:lineRule="auto"/>
        <w:ind w:firstLine="709"/>
        <w:contextualSpacing/>
        <w:jc w:val="both"/>
        <w:rPr>
          <w:rFonts w:ascii="Times New Roman" w:hAnsi="Times New Roman"/>
          <w:i/>
          <w:sz w:val="28"/>
          <w:szCs w:val="28"/>
        </w:rPr>
      </w:pPr>
      <w:r w:rsidRPr="007A5A94">
        <w:rPr>
          <w:rFonts w:ascii="Times New Roman" w:hAnsi="Times New Roman"/>
          <w:sz w:val="28"/>
          <w:szCs w:val="28"/>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ежегодно растёт. Так в 202</w:t>
      </w:r>
      <w:r>
        <w:rPr>
          <w:rFonts w:ascii="Times New Roman" w:hAnsi="Times New Roman"/>
          <w:sz w:val="28"/>
          <w:szCs w:val="28"/>
        </w:rPr>
        <w:t>4</w:t>
      </w:r>
      <w:r w:rsidRPr="007A5A94">
        <w:rPr>
          <w:rFonts w:ascii="Times New Roman" w:hAnsi="Times New Roman"/>
          <w:sz w:val="28"/>
          <w:szCs w:val="28"/>
        </w:rPr>
        <w:t xml:space="preserve"> г. доля составила 86 %, </w:t>
      </w:r>
      <w:r>
        <w:rPr>
          <w:rFonts w:ascii="Times New Roman" w:hAnsi="Times New Roman"/>
          <w:sz w:val="28"/>
          <w:szCs w:val="28"/>
        </w:rPr>
        <w:t>оставшись на уровне предыдущего года</w:t>
      </w:r>
      <w:r w:rsidRPr="007A5A94">
        <w:rPr>
          <w:rFonts w:ascii="Times New Roman" w:hAnsi="Times New Roman"/>
          <w:sz w:val="28"/>
          <w:szCs w:val="28"/>
        </w:rPr>
        <w:t>. По методике планирования и прогнозирования ожидаемая доля воспитанников в последующих периодах должна составить не ниже 85%.</w:t>
      </w:r>
      <w:r w:rsidRPr="00D5283D">
        <w:rPr>
          <w:rFonts w:ascii="Times New Roman" w:hAnsi="Times New Roman"/>
          <w:sz w:val="28"/>
          <w:szCs w:val="28"/>
        </w:rPr>
        <w:t xml:space="preserve"> </w:t>
      </w:r>
    </w:p>
    <w:p w14:paraId="580C5B10" w14:textId="77777777" w:rsidR="0078367F" w:rsidRDefault="0078367F" w:rsidP="0078367F">
      <w:pPr>
        <w:spacing w:after="0" w:line="240" w:lineRule="auto"/>
        <w:ind w:firstLine="709"/>
        <w:contextualSpacing/>
        <w:jc w:val="both"/>
        <w:rPr>
          <w:rFonts w:ascii="Times New Roman" w:hAnsi="Times New Roman"/>
          <w:i/>
          <w:sz w:val="28"/>
          <w:szCs w:val="28"/>
        </w:rPr>
      </w:pPr>
      <w:r w:rsidRPr="007A5A94">
        <w:rPr>
          <w:rFonts w:ascii="Times New Roman" w:hAnsi="Times New Roman"/>
          <w:sz w:val="28"/>
          <w:szCs w:val="28"/>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составляет </w:t>
      </w:r>
      <w:r>
        <w:rPr>
          <w:rFonts w:ascii="Times New Roman" w:hAnsi="Times New Roman"/>
          <w:sz w:val="28"/>
          <w:szCs w:val="28"/>
        </w:rPr>
        <w:t>1,4</w:t>
      </w:r>
      <w:r w:rsidRPr="007A5A94">
        <w:rPr>
          <w:rFonts w:ascii="Times New Roman" w:hAnsi="Times New Roman"/>
          <w:sz w:val="28"/>
          <w:szCs w:val="28"/>
        </w:rPr>
        <w:t xml:space="preserve"> %. Данный показатель связан напрямую с тем, что образовательные организации Карагинского муниципального района, реализующие дошкольные образовательные программы, осуществляют набор детей с возраста 1,6 лет, в детских садах отсутствуют группы для детей до полутора лет.</w:t>
      </w:r>
    </w:p>
    <w:p w14:paraId="6D0E5CE3" w14:textId="77777777" w:rsidR="0078367F" w:rsidRDefault="0078367F" w:rsidP="0078367F">
      <w:pPr>
        <w:spacing w:after="0" w:line="240" w:lineRule="auto"/>
        <w:ind w:firstLine="709"/>
        <w:contextualSpacing/>
        <w:jc w:val="both"/>
        <w:rPr>
          <w:rFonts w:ascii="Times New Roman" w:hAnsi="Times New Roman"/>
          <w:sz w:val="28"/>
          <w:szCs w:val="28"/>
        </w:rPr>
      </w:pPr>
      <w:r w:rsidRPr="00D5283D">
        <w:rPr>
          <w:rFonts w:ascii="Times New Roman" w:hAnsi="Times New Roman"/>
          <w:sz w:val="28"/>
          <w:szCs w:val="28"/>
        </w:rPr>
        <w:t>В 202</w:t>
      </w:r>
      <w:r>
        <w:rPr>
          <w:rFonts w:ascii="Times New Roman" w:hAnsi="Times New Roman"/>
          <w:sz w:val="28"/>
          <w:szCs w:val="28"/>
        </w:rPr>
        <w:t>4</w:t>
      </w:r>
      <w:r w:rsidRPr="00D5283D">
        <w:rPr>
          <w:rFonts w:ascii="Times New Roman" w:hAnsi="Times New Roman"/>
          <w:sz w:val="28"/>
          <w:szCs w:val="28"/>
        </w:rPr>
        <w:t xml:space="preserve"> году доля муниципальных дошкольных образовательных учреждений, здания которых находятся в аварийном состоянии или требуют капитального ремонта, составляет </w:t>
      </w:r>
      <w:r>
        <w:rPr>
          <w:rFonts w:ascii="Times New Roman" w:hAnsi="Times New Roman"/>
          <w:sz w:val="28"/>
          <w:szCs w:val="28"/>
        </w:rPr>
        <w:t>7</w:t>
      </w:r>
      <w:r w:rsidRPr="00D5283D">
        <w:rPr>
          <w:rFonts w:ascii="Times New Roman" w:hAnsi="Times New Roman"/>
          <w:sz w:val="28"/>
          <w:szCs w:val="28"/>
        </w:rPr>
        <w:t>5 % в общем числе муниципальных дошкольных образовательных учреждений. Это объясняется тем, что в здани</w:t>
      </w:r>
      <w:r>
        <w:rPr>
          <w:rFonts w:ascii="Times New Roman" w:hAnsi="Times New Roman"/>
          <w:sz w:val="28"/>
          <w:szCs w:val="28"/>
        </w:rPr>
        <w:t>ях</w:t>
      </w:r>
      <w:r w:rsidRPr="00D5283D">
        <w:rPr>
          <w:rFonts w:ascii="Times New Roman" w:hAnsi="Times New Roman"/>
          <w:sz w:val="28"/>
          <w:szCs w:val="28"/>
        </w:rPr>
        <w:t xml:space="preserve"> МБДОУ «Детский сад №</w:t>
      </w:r>
      <w:r>
        <w:rPr>
          <w:rFonts w:ascii="Times New Roman" w:hAnsi="Times New Roman"/>
          <w:sz w:val="28"/>
          <w:szCs w:val="28"/>
        </w:rPr>
        <w:t xml:space="preserve"> </w:t>
      </w:r>
      <w:r w:rsidRPr="00D5283D">
        <w:rPr>
          <w:rFonts w:ascii="Times New Roman" w:hAnsi="Times New Roman"/>
          <w:sz w:val="28"/>
          <w:szCs w:val="28"/>
        </w:rPr>
        <w:t>1» п. Оссора</w:t>
      </w:r>
      <w:r>
        <w:rPr>
          <w:rFonts w:ascii="Times New Roman" w:hAnsi="Times New Roman"/>
          <w:sz w:val="28"/>
          <w:szCs w:val="28"/>
        </w:rPr>
        <w:t>, МБДОУ «Детский сад» с. Тымлат и МБДОУ «Детский сад» с. Карага</w:t>
      </w:r>
      <w:r w:rsidRPr="00D5283D">
        <w:rPr>
          <w:rFonts w:ascii="Times New Roman" w:hAnsi="Times New Roman"/>
          <w:sz w:val="28"/>
          <w:szCs w:val="28"/>
        </w:rPr>
        <w:t xml:space="preserve"> требуется капитальный ремонт, проведение которого запланировано на </w:t>
      </w:r>
      <w:r>
        <w:rPr>
          <w:rFonts w:ascii="Times New Roman" w:hAnsi="Times New Roman"/>
          <w:sz w:val="28"/>
          <w:szCs w:val="28"/>
        </w:rPr>
        <w:t xml:space="preserve">период </w:t>
      </w:r>
      <w:r w:rsidRPr="00D5283D">
        <w:rPr>
          <w:rFonts w:ascii="Times New Roman" w:hAnsi="Times New Roman"/>
          <w:sz w:val="28"/>
          <w:szCs w:val="28"/>
        </w:rPr>
        <w:t>202</w:t>
      </w:r>
      <w:r>
        <w:rPr>
          <w:rFonts w:ascii="Times New Roman" w:hAnsi="Times New Roman"/>
          <w:sz w:val="28"/>
          <w:szCs w:val="28"/>
        </w:rPr>
        <w:t>5-2027</w:t>
      </w:r>
      <w:r w:rsidRPr="00D5283D">
        <w:rPr>
          <w:rFonts w:ascii="Times New Roman" w:hAnsi="Times New Roman"/>
          <w:sz w:val="28"/>
          <w:szCs w:val="28"/>
        </w:rPr>
        <w:t xml:space="preserve"> год</w:t>
      </w:r>
      <w:r>
        <w:rPr>
          <w:rFonts w:ascii="Times New Roman" w:hAnsi="Times New Roman"/>
          <w:sz w:val="28"/>
          <w:szCs w:val="28"/>
        </w:rPr>
        <w:t>ов</w:t>
      </w:r>
      <w:r w:rsidRPr="00D5283D">
        <w:rPr>
          <w:rFonts w:ascii="Times New Roman" w:hAnsi="Times New Roman"/>
          <w:sz w:val="28"/>
          <w:szCs w:val="28"/>
        </w:rPr>
        <w:t xml:space="preserve">. </w:t>
      </w:r>
    </w:p>
    <w:p w14:paraId="5B0E55C4" w14:textId="77777777" w:rsidR="0078367F" w:rsidRPr="00620258"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DF6466">
        <w:rPr>
          <w:rFonts w:ascii="Times New Roman" w:eastAsia="Times New Roman" w:hAnsi="Times New Roman"/>
          <w:sz w:val="28"/>
          <w:szCs w:val="28"/>
          <w:lang w:eastAsia="ru-RU"/>
        </w:rPr>
        <w:t>В 202</w:t>
      </w:r>
      <w:r>
        <w:rPr>
          <w:rFonts w:ascii="Times New Roman" w:eastAsia="Times New Roman" w:hAnsi="Times New Roman"/>
          <w:sz w:val="28"/>
          <w:szCs w:val="28"/>
          <w:lang w:eastAsia="ru-RU"/>
        </w:rPr>
        <w:t>4</w:t>
      </w:r>
      <w:r w:rsidRPr="00DF6466">
        <w:rPr>
          <w:rFonts w:ascii="Times New Roman" w:eastAsia="Times New Roman" w:hAnsi="Times New Roman"/>
          <w:sz w:val="28"/>
          <w:szCs w:val="28"/>
          <w:lang w:eastAsia="ru-RU"/>
        </w:rPr>
        <w:t xml:space="preserve"> году для выявления качества условий осуществления образовательной деятельности образовательными организациями, осуществляющими образовательную деятельность на территории Карагинского муниципального района, проведена независимая оценка в отношении</w:t>
      </w:r>
      <w:r>
        <w:rPr>
          <w:rFonts w:ascii="Times New Roman" w:eastAsia="Times New Roman" w:hAnsi="Times New Roman"/>
          <w:sz w:val="28"/>
          <w:szCs w:val="28"/>
          <w:lang w:eastAsia="ru-RU"/>
        </w:rPr>
        <w:t xml:space="preserve"> дошкольных образовательных учреждений: МБДОУ «Детский сад № 1» п. Оссора, МБДОУ «Детский сад» с. Тымлат, МБДОУ «Детский сад» с. Ивашка, МБДОУ «Детский сад» с. Карага</w:t>
      </w:r>
      <w:r w:rsidRPr="00DF646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Общий </w:t>
      </w:r>
      <w:r>
        <w:rPr>
          <w:rFonts w:ascii="Times New Roman" w:eastAsia="Times New Roman" w:hAnsi="Times New Roman"/>
          <w:sz w:val="28"/>
          <w:szCs w:val="28"/>
          <w:lang w:eastAsia="ru-RU"/>
        </w:rPr>
        <w:lastRenderedPageBreak/>
        <w:t xml:space="preserve">балл оценки составил 91,7, что является высоким показателем. </w:t>
      </w:r>
      <w:r w:rsidRPr="00620258">
        <w:rPr>
          <w:rFonts w:ascii="Times New Roman" w:eastAsia="Times New Roman" w:hAnsi="Times New Roman"/>
          <w:sz w:val="28"/>
          <w:szCs w:val="28"/>
          <w:lang w:eastAsia="ru-RU"/>
        </w:rPr>
        <w:t>По результатам независимой оценки качества были утверждены план</w:t>
      </w:r>
      <w:r>
        <w:rPr>
          <w:rFonts w:ascii="Times New Roman" w:eastAsia="Times New Roman" w:hAnsi="Times New Roman"/>
          <w:sz w:val="28"/>
          <w:szCs w:val="28"/>
          <w:lang w:eastAsia="ru-RU"/>
        </w:rPr>
        <w:t>ы</w:t>
      </w:r>
      <w:r w:rsidRPr="00620258">
        <w:rPr>
          <w:rFonts w:ascii="Times New Roman" w:eastAsia="Times New Roman" w:hAnsi="Times New Roman"/>
          <w:sz w:val="28"/>
          <w:szCs w:val="28"/>
          <w:lang w:eastAsia="ru-RU"/>
        </w:rPr>
        <w:t xml:space="preserve"> по устранению недостатков, выявленных в ходе независимой оценки качества условий оказания услуг. Срок реализации план</w:t>
      </w:r>
      <w:r>
        <w:rPr>
          <w:rFonts w:ascii="Times New Roman" w:eastAsia="Times New Roman" w:hAnsi="Times New Roman"/>
          <w:sz w:val="28"/>
          <w:szCs w:val="28"/>
          <w:lang w:eastAsia="ru-RU"/>
        </w:rPr>
        <w:t>а</w:t>
      </w:r>
      <w:r w:rsidRPr="00620258">
        <w:rPr>
          <w:rFonts w:ascii="Times New Roman" w:eastAsia="Times New Roman" w:hAnsi="Times New Roman"/>
          <w:sz w:val="28"/>
          <w:szCs w:val="28"/>
          <w:lang w:eastAsia="ru-RU"/>
        </w:rPr>
        <w:t xml:space="preserve"> – 202</w:t>
      </w:r>
      <w:r>
        <w:rPr>
          <w:rFonts w:ascii="Times New Roman" w:eastAsia="Times New Roman" w:hAnsi="Times New Roman"/>
          <w:sz w:val="28"/>
          <w:szCs w:val="28"/>
          <w:lang w:eastAsia="ru-RU"/>
        </w:rPr>
        <w:t>5</w:t>
      </w:r>
      <w:r w:rsidRPr="00620258">
        <w:rPr>
          <w:rFonts w:ascii="Times New Roman" w:eastAsia="Times New Roman" w:hAnsi="Times New Roman"/>
          <w:sz w:val="28"/>
          <w:szCs w:val="28"/>
          <w:lang w:eastAsia="ru-RU"/>
        </w:rPr>
        <w:t xml:space="preserve"> год. </w:t>
      </w:r>
    </w:p>
    <w:p w14:paraId="7874BF63" w14:textId="77777777" w:rsidR="00760202" w:rsidRPr="00D5283D" w:rsidRDefault="00760202" w:rsidP="00760202">
      <w:pPr>
        <w:pStyle w:val="a3"/>
        <w:jc w:val="center"/>
        <w:rPr>
          <w:rFonts w:ascii="Times New Roman" w:hAnsi="Times New Roman"/>
          <w:b/>
          <w:sz w:val="28"/>
          <w:szCs w:val="28"/>
          <w:u w:val="single"/>
        </w:rPr>
      </w:pPr>
      <w:r w:rsidRPr="00D5283D">
        <w:rPr>
          <w:rFonts w:ascii="Times New Roman" w:hAnsi="Times New Roman"/>
          <w:b/>
          <w:sz w:val="28"/>
          <w:szCs w:val="28"/>
          <w:u w:val="single"/>
        </w:rPr>
        <w:t>Общее и дополнительное образование</w:t>
      </w:r>
    </w:p>
    <w:p w14:paraId="31DF338C" w14:textId="77777777" w:rsidR="00760202" w:rsidRDefault="00760202" w:rsidP="00760202">
      <w:pPr>
        <w:spacing w:after="0" w:line="240" w:lineRule="auto"/>
        <w:ind w:firstLine="709"/>
        <w:contextualSpacing/>
        <w:jc w:val="both"/>
        <w:rPr>
          <w:rFonts w:ascii="Times New Roman" w:hAnsi="Times New Roman"/>
          <w:i/>
          <w:sz w:val="28"/>
          <w:szCs w:val="28"/>
        </w:rPr>
      </w:pPr>
    </w:p>
    <w:p w14:paraId="571BED54" w14:textId="77777777" w:rsidR="0078367F" w:rsidRDefault="0078367F" w:rsidP="0078367F">
      <w:pPr>
        <w:pStyle w:val="af"/>
        <w:autoSpaceDE w:val="0"/>
        <w:autoSpaceDN w:val="0"/>
        <w:adjustRightInd w:val="0"/>
        <w:spacing w:line="240" w:lineRule="auto"/>
        <w:ind w:left="0" w:firstLine="709"/>
        <w:jc w:val="both"/>
        <w:rPr>
          <w:rFonts w:ascii="Times New Roman" w:eastAsia="Times New Roman" w:hAnsi="Times New Roman"/>
          <w:sz w:val="28"/>
          <w:szCs w:val="28"/>
          <w:lang w:eastAsia="ru-RU"/>
        </w:rPr>
      </w:pPr>
      <w:r w:rsidRPr="00B14FE0">
        <w:rPr>
          <w:rFonts w:ascii="Times New Roman" w:hAnsi="Times New Roman"/>
          <w:iCs/>
          <w:sz w:val="28"/>
          <w:szCs w:val="28"/>
        </w:rPr>
        <w:t>В Карагинском муниципальном районе программу</w:t>
      </w:r>
      <w:r>
        <w:rPr>
          <w:rFonts w:ascii="Times New Roman" w:hAnsi="Times New Roman"/>
          <w:iCs/>
          <w:sz w:val="28"/>
          <w:szCs w:val="28"/>
        </w:rPr>
        <w:t xml:space="preserve"> начального общего и основного общего</w:t>
      </w:r>
      <w:r w:rsidRPr="00B14FE0">
        <w:rPr>
          <w:rFonts w:ascii="Times New Roman" w:hAnsi="Times New Roman"/>
          <w:iCs/>
          <w:sz w:val="28"/>
          <w:szCs w:val="28"/>
        </w:rPr>
        <w:t xml:space="preserve"> образования реализуют 5 муниципальных </w:t>
      </w:r>
      <w:r>
        <w:rPr>
          <w:rFonts w:ascii="Times New Roman" w:hAnsi="Times New Roman"/>
          <w:iCs/>
          <w:sz w:val="28"/>
          <w:szCs w:val="28"/>
        </w:rPr>
        <w:t>обще</w:t>
      </w:r>
      <w:r w:rsidRPr="00B14FE0">
        <w:rPr>
          <w:rFonts w:ascii="Times New Roman" w:hAnsi="Times New Roman"/>
          <w:iCs/>
          <w:sz w:val="28"/>
          <w:szCs w:val="28"/>
        </w:rPr>
        <w:t>образовательных организаций</w:t>
      </w:r>
      <w:r>
        <w:rPr>
          <w:rFonts w:ascii="Times New Roman" w:hAnsi="Times New Roman"/>
          <w:iCs/>
          <w:sz w:val="28"/>
          <w:szCs w:val="28"/>
        </w:rPr>
        <w:t>, из них 3 учреждения также реализуют программу среднего общего образования.</w:t>
      </w:r>
    </w:p>
    <w:p w14:paraId="656C86BB" w14:textId="77777777" w:rsidR="0078367F" w:rsidRPr="00694109" w:rsidRDefault="0078367F" w:rsidP="0078367F">
      <w:pPr>
        <w:pStyle w:val="af"/>
        <w:autoSpaceDE w:val="0"/>
        <w:autoSpaceDN w:val="0"/>
        <w:adjustRightInd w:val="0"/>
        <w:spacing w:line="240" w:lineRule="auto"/>
        <w:ind w:left="0" w:firstLine="709"/>
        <w:jc w:val="both"/>
        <w:rPr>
          <w:rFonts w:ascii="Times New Roman" w:eastAsia="Times New Roman" w:hAnsi="Times New Roman"/>
          <w:sz w:val="28"/>
          <w:szCs w:val="28"/>
          <w:lang w:eastAsia="ru-RU"/>
        </w:rPr>
      </w:pPr>
      <w:r w:rsidRPr="00AC7222">
        <w:rPr>
          <w:rFonts w:ascii="Times New Roman" w:eastAsia="Times New Roman" w:hAnsi="Times New Roman"/>
          <w:sz w:val="28"/>
          <w:szCs w:val="28"/>
          <w:lang w:eastAsia="ru-RU"/>
        </w:rPr>
        <w:t>Общее количество обучающихся в общеобразовательных учреждениях Карагинского муниципального района составляет 4</w:t>
      </w:r>
      <w:r>
        <w:rPr>
          <w:rFonts w:ascii="Times New Roman" w:eastAsia="Times New Roman" w:hAnsi="Times New Roman"/>
          <w:sz w:val="28"/>
          <w:szCs w:val="28"/>
          <w:lang w:eastAsia="ru-RU"/>
        </w:rPr>
        <w:t>21</w:t>
      </w:r>
      <w:r w:rsidRPr="00AC7222">
        <w:rPr>
          <w:rFonts w:ascii="Times New Roman" w:eastAsia="Times New Roman" w:hAnsi="Times New Roman"/>
          <w:sz w:val="28"/>
          <w:szCs w:val="28"/>
          <w:lang w:eastAsia="ru-RU"/>
        </w:rPr>
        <w:t xml:space="preserve"> человек, из них на ступени начального общего образования обучается </w:t>
      </w:r>
      <w:r>
        <w:rPr>
          <w:rFonts w:ascii="Times New Roman" w:eastAsia="Times New Roman" w:hAnsi="Times New Roman"/>
          <w:sz w:val="28"/>
          <w:szCs w:val="28"/>
          <w:lang w:eastAsia="ru-RU"/>
        </w:rPr>
        <w:t>160</w:t>
      </w:r>
      <w:r w:rsidRPr="00AC7222">
        <w:rPr>
          <w:rFonts w:ascii="Times New Roman" w:eastAsia="Times New Roman" w:hAnsi="Times New Roman"/>
          <w:sz w:val="28"/>
          <w:szCs w:val="28"/>
          <w:lang w:eastAsia="ru-RU"/>
        </w:rPr>
        <w:t xml:space="preserve"> человек, основного общего </w:t>
      </w:r>
      <w:r>
        <w:rPr>
          <w:rFonts w:ascii="Times New Roman" w:eastAsia="Times New Roman" w:hAnsi="Times New Roman"/>
          <w:sz w:val="28"/>
          <w:szCs w:val="28"/>
          <w:lang w:eastAsia="ru-RU"/>
        </w:rPr>
        <w:t xml:space="preserve">215 </w:t>
      </w:r>
      <w:r w:rsidRPr="00AC7222">
        <w:rPr>
          <w:rFonts w:ascii="Times New Roman" w:eastAsia="Times New Roman" w:hAnsi="Times New Roman"/>
          <w:sz w:val="28"/>
          <w:szCs w:val="28"/>
          <w:lang w:eastAsia="ru-RU"/>
        </w:rPr>
        <w:t xml:space="preserve">ребёнка, среднего общего </w:t>
      </w:r>
      <w:r>
        <w:rPr>
          <w:rFonts w:ascii="Times New Roman" w:eastAsia="Times New Roman" w:hAnsi="Times New Roman"/>
          <w:sz w:val="28"/>
          <w:szCs w:val="28"/>
          <w:lang w:eastAsia="ru-RU"/>
        </w:rPr>
        <w:t>46</w:t>
      </w:r>
      <w:r w:rsidRPr="00AC7222">
        <w:rPr>
          <w:rFonts w:ascii="Times New Roman" w:eastAsia="Times New Roman" w:hAnsi="Times New Roman"/>
          <w:sz w:val="28"/>
          <w:szCs w:val="28"/>
          <w:lang w:eastAsia="ru-RU"/>
        </w:rPr>
        <w:t xml:space="preserve"> человек.</w:t>
      </w:r>
      <w:r w:rsidRPr="00694109">
        <w:rPr>
          <w:rFonts w:ascii="Times New Roman" w:eastAsia="Times New Roman" w:hAnsi="Times New Roman"/>
          <w:sz w:val="28"/>
          <w:szCs w:val="28"/>
          <w:lang w:eastAsia="ru-RU"/>
        </w:rPr>
        <w:t xml:space="preserve"> </w:t>
      </w:r>
    </w:p>
    <w:p w14:paraId="0F799E43" w14:textId="77777777" w:rsidR="0078367F" w:rsidRDefault="0078367F" w:rsidP="0078367F">
      <w:pPr>
        <w:pStyle w:val="af"/>
        <w:autoSpaceDE w:val="0"/>
        <w:autoSpaceDN w:val="0"/>
        <w:adjustRightInd w:val="0"/>
        <w:spacing w:line="240" w:lineRule="auto"/>
        <w:ind w:left="0" w:firstLine="708"/>
        <w:jc w:val="both"/>
        <w:rPr>
          <w:rFonts w:ascii="Times New Roman" w:hAnsi="Times New Roman"/>
          <w:sz w:val="28"/>
          <w:szCs w:val="28"/>
        </w:rPr>
      </w:pPr>
      <w:r w:rsidRPr="00D5283D">
        <w:rPr>
          <w:rFonts w:ascii="Times New Roman" w:hAnsi="Times New Roman"/>
          <w:sz w:val="28"/>
          <w:szCs w:val="28"/>
        </w:rPr>
        <w:t xml:space="preserve">В общеобразовательных учреждениях Карагинского района </w:t>
      </w:r>
      <w:r w:rsidRPr="008A56A4">
        <w:rPr>
          <w:rFonts w:ascii="Times New Roman" w:hAnsi="Times New Roman"/>
          <w:sz w:val="28"/>
          <w:szCs w:val="28"/>
        </w:rPr>
        <w:t xml:space="preserve">работают </w:t>
      </w:r>
      <w:r>
        <w:rPr>
          <w:rFonts w:ascii="Times New Roman" w:hAnsi="Times New Roman"/>
          <w:sz w:val="28"/>
          <w:szCs w:val="28"/>
        </w:rPr>
        <w:t>80 педагогических работников.</w:t>
      </w:r>
      <w:r w:rsidRPr="008A56A4">
        <w:rPr>
          <w:rFonts w:ascii="Times New Roman" w:hAnsi="Times New Roman"/>
          <w:sz w:val="28"/>
          <w:szCs w:val="28"/>
        </w:rPr>
        <w:t xml:space="preserve"> </w:t>
      </w:r>
      <w:r>
        <w:rPr>
          <w:rFonts w:ascii="Times New Roman" w:hAnsi="Times New Roman"/>
          <w:sz w:val="28"/>
          <w:szCs w:val="28"/>
        </w:rPr>
        <w:t>60</w:t>
      </w:r>
      <w:r w:rsidRPr="008A56A4">
        <w:rPr>
          <w:rFonts w:ascii="Times New Roman" w:hAnsi="Times New Roman"/>
          <w:sz w:val="28"/>
          <w:szCs w:val="28"/>
        </w:rPr>
        <w:t xml:space="preserve"> % от общего числа педагогических сотрудников – это учителя высшей и первой категории.</w:t>
      </w:r>
    </w:p>
    <w:p w14:paraId="47B91A26" w14:textId="77777777" w:rsidR="0078367F" w:rsidRPr="00AC7222"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AC7222">
        <w:rPr>
          <w:rFonts w:ascii="Times New Roman" w:eastAsia="Times New Roman" w:hAnsi="Times New Roman"/>
          <w:sz w:val="28"/>
          <w:szCs w:val="28"/>
          <w:lang w:eastAsia="ru-RU"/>
        </w:rPr>
        <w:t>Одним из механизмов обеспечения качества образования Карагинского муниципального района, является реализация федеральных государственных образовательных стандартов начального общего и основного общего и среднего общего</w:t>
      </w:r>
      <w:r>
        <w:rPr>
          <w:rFonts w:ascii="Times New Roman" w:eastAsia="Times New Roman" w:hAnsi="Times New Roman"/>
          <w:sz w:val="28"/>
          <w:szCs w:val="28"/>
          <w:lang w:eastAsia="ru-RU"/>
        </w:rPr>
        <w:t xml:space="preserve"> </w:t>
      </w:r>
      <w:r w:rsidRPr="00AC7222">
        <w:rPr>
          <w:rFonts w:ascii="Times New Roman" w:eastAsia="Times New Roman" w:hAnsi="Times New Roman"/>
          <w:sz w:val="28"/>
          <w:szCs w:val="28"/>
          <w:lang w:eastAsia="ru-RU"/>
        </w:rPr>
        <w:t>образования в соответствии с которыми обучаются все ученики общеобразовательных организаций.</w:t>
      </w:r>
      <w:r>
        <w:rPr>
          <w:rFonts w:ascii="Times New Roman" w:eastAsia="Times New Roman" w:hAnsi="Times New Roman"/>
          <w:sz w:val="28"/>
          <w:szCs w:val="28"/>
          <w:lang w:eastAsia="ru-RU"/>
        </w:rPr>
        <w:t xml:space="preserve"> Во всех общеобразовательных организациях района внедрены обновленные федеральные государственные стандарты начального общего и основного общего образования.</w:t>
      </w:r>
    </w:p>
    <w:p w14:paraId="232D0B48" w14:textId="77777777" w:rsidR="0078367F" w:rsidRPr="00AC7222"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AC7222">
        <w:rPr>
          <w:rFonts w:ascii="Times New Roman" w:eastAsia="Times New Roman" w:hAnsi="Times New Roman"/>
          <w:sz w:val="28"/>
          <w:szCs w:val="28"/>
          <w:lang w:eastAsia="ru-RU"/>
        </w:rPr>
        <w:t xml:space="preserve">По результатам мониторинга, все 5 школ обеспечены методической литературой, базовыми документами для педагогов. </w:t>
      </w:r>
      <w:r>
        <w:rPr>
          <w:rFonts w:ascii="Times New Roman" w:eastAsia="Times New Roman" w:hAnsi="Times New Roman"/>
          <w:sz w:val="28"/>
          <w:szCs w:val="28"/>
          <w:lang w:eastAsia="ru-RU"/>
        </w:rPr>
        <w:t>О</w:t>
      </w:r>
      <w:r w:rsidRPr="00AC7222">
        <w:rPr>
          <w:rFonts w:ascii="Times New Roman" w:eastAsia="Times New Roman" w:hAnsi="Times New Roman"/>
          <w:sz w:val="28"/>
          <w:szCs w:val="28"/>
          <w:lang w:eastAsia="ru-RU"/>
        </w:rPr>
        <w:t xml:space="preserve">бразовательная программа основного общего образования разработана во всех 5 школах района. </w:t>
      </w:r>
    </w:p>
    <w:p w14:paraId="12169D14" w14:textId="77777777" w:rsidR="0078367F" w:rsidRPr="00AC7222"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620258">
        <w:rPr>
          <w:rFonts w:ascii="Times New Roman" w:eastAsia="Times New Roman" w:hAnsi="Times New Roman"/>
          <w:sz w:val="28"/>
          <w:szCs w:val="28"/>
          <w:lang w:eastAsia="ru-RU"/>
        </w:rPr>
        <w:t>Значение показателя «Доля выпускников муниципальных</w:t>
      </w:r>
      <w:r w:rsidRPr="00AC7222">
        <w:rPr>
          <w:rFonts w:ascii="Times New Roman" w:eastAsia="Times New Roman" w:hAnsi="Times New Roman"/>
          <w:sz w:val="28"/>
          <w:szCs w:val="28"/>
          <w:lang w:eastAsia="ru-RU"/>
        </w:rPr>
        <w:t xml:space="preserve">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 в 202</w:t>
      </w:r>
      <w:r>
        <w:rPr>
          <w:rFonts w:ascii="Times New Roman" w:eastAsia="Times New Roman" w:hAnsi="Times New Roman"/>
          <w:sz w:val="28"/>
          <w:szCs w:val="28"/>
          <w:lang w:eastAsia="ru-RU"/>
        </w:rPr>
        <w:t>3</w:t>
      </w:r>
      <w:r w:rsidRPr="00AC7222">
        <w:rPr>
          <w:rFonts w:ascii="Times New Roman" w:eastAsia="Times New Roman" w:hAnsi="Times New Roman"/>
          <w:sz w:val="28"/>
          <w:szCs w:val="28"/>
          <w:lang w:eastAsia="ru-RU"/>
        </w:rPr>
        <w:t xml:space="preserve"> – 202</w:t>
      </w:r>
      <w:r>
        <w:rPr>
          <w:rFonts w:ascii="Times New Roman" w:eastAsia="Times New Roman" w:hAnsi="Times New Roman"/>
          <w:sz w:val="28"/>
          <w:szCs w:val="28"/>
          <w:lang w:eastAsia="ru-RU"/>
        </w:rPr>
        <w:t>4</w:t>
      </w:r>
      <w:r w:rsidRPr="00AC722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учебном году составила</w:t>
      </w:r>
      <w:r w:rsidRPr="00AC722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0</w:t>
      </w:r>
      <w:r w:rsidRPr="00AC7222">
        <w:rPr>
          <w:rFonts w:ascii="Times New Roman" w:eastAsia="Times New Roman" w:hAnsi="Times New Roman"/>
          <w:sz w:val="28"/>
          <w:szCs w:val="28"/>
          <w:lang w:eastAsia="ru-RU"/>
        </w:rPr>
        <w:t>%</w:t>
      </w:r>
      <w:r>
        <w:rPr>
          <w:rFonts w:ascii="Times New Roman" w:eastAsia="Times New Roman" w:hAnsi="Times New Roman"/>
          <w:sz w:val="28"/>
          <w:szCs w:val="28"/>
          <w:lang w:eastAsia="ru-RU"/>
        </w:rPr>
        <w:t>.</w:t>
      </w:r>
    </w:p>
    <w:p w14:paraId="0894CC87" w14:textId="77777777" w:rsidR="0078367F" w:rsidRPr="001247B2" w:rsidRDefault="0078367F" w:rsidP="0078367F">
      <w:pPr>
        <w:pStyle w:val="af"/>
        <w:autoSpaceDE w:val="0"/>
        <w:autoSpaceDN w:val="0"/>
        <w:adjustRightInd w:val="0"/>
        <w:spacing w:line="240" w:lineRule="auto"/>
        <w:ind w:left="0" w:firstLine="708"/>
        <w:jc w:val="both"/>
        <w:rPr>
          <w:rFonts w:ascii="Times New Roman" w:hAnsi="Times New Roman"/>
          <w:sz w:val="28"/>
          <w:szCs w:val="28"/>
        </w:rPr>
      </w:pPr>
      <w:r w:rsidRPr="001247B2">
        <w:rPr>
          <w:rFonts w:ascii="Times New Roman" w:hAnsi="Times New Roman"/>
          <w:sz w:val="28"/>
          <w:szCs w:val="28"/>
        </w:rPr>
        <w:t xml:space="preserve">В образовательных учреждениях созданы все необходимые условия для успешного осуществления учебно-воспитательного процесса, получения качественного образования и развития творческих способностей: успешно внедряются современные образовательные технологии, организуется научно-исследовательская работа. </w:t>
      </w:r>
    </w:p>
    <w:p w14:paraId="4F771CBA" w14:textId="77777777" w:rsidR="0078367F"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1247B2">
        <w:rPr>
          <w:rFonts w:ascii="Times New Roman" w:hAnsi="Times New Roman"/>
          <w:sz w:val="28"/>
          <w:szCs w:val="28"/>
        </w:rPr>
        <w:t>Значение показателя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Pr="001247B2">
        <w:rPr>
          <w:rFonts w:ascii="Times New Roman" w:hAnsi="Times New Roman"/>
          <w:b/>
          <w:sz w:val="28"/>
          <w:szCs w:val="28"/>
        </w:rPr>
        <w:t xml:space="preserve">» </w:t>
      </w:r>
      <w:r w:rsidRPr="001247B2">
        <w:rPr>
          <w:rFonts w:ascii="Times New Roman" w:hAnsi="Times New Roman"/>
          <w:sz w:val="28"/>
          <w:szCs w:val="28"/>
        </w:rPr>
        <w:t>в 20</w:t>
      </w:r>
      <w:r>
        <w:rPr>
          <w:rFonts w:ascii="Times New Roman" w:hAnsi="Times New Roman"/>
          <w:sz w:val="28"/>
          <w:szCs w:val="28"/>
        </w:rPr>
        <w:t>23</w:t>
      </w:r>
      <w:r w:rsidRPr="001247B2">
        <w:rPr>
          <w:rFonts w:ascii="Times New Roman" w:hAnsi="Times New Roman"/>
          <w:sz w:val="28"/>
          <w:szCs w:val="28"/>
        </w:rPr>
        <w:t>-202</w:t>
      </w:r>
      <w:r>
        <w:rPr>
          <w:rFonts w:ascii="Times New Roman" w:hAnsi="Times New Roman"/>
          <w:sz w:val="28"/>
          <w:szCs w:val="28"/>
        </w:rPr>
        <w:t>4</w:t>
      </w:r>
      <w:r w:rsidRPr="001247B2">
        <w:rPr>
          <w:rFonts w:ascii="Times New Roman" w:hAnsi="Times New Roman"/>
          <w:sz w:val="28"/>
          <w:szCs w:val="28"/>
        </w:rPr>
        <w:t xml:space="preserve"> </w:t>
      </w:r>
      <w:r>
        <w:rPr>
          <w:rFonts w:ascii="Times New Roman" w:hAnsi="Times New Roman"/>
          <w:sz w:val="28"/>
          <w:szCs w:val="28"/>
        </w:rPr>
        <w:t xml:space="preserve">учебном году, как и в предыдущем, составила </w:t>
      </w:r>
      <w:r w:rsidRPr="001247B2">
        <w:rPr>
          <w:rFonts w:ascii="Times New Roman" w:hAnsi="Times New Roman"/>
          <w:sz w:val="28"/>
          <w:szCs w:val="28"/>
        </w:rPr>
        <w:t xml:space="preserve">100 %. Ожидаемое исполнение </w:t>
      </w:r>
      <w:r>
        <w:rPr>
          <w:rFonts w:ascii="Times New Roman" w:hAnsi="Times New Roman"/>
          <w:sz w:val="28"/>
          <w:szCs w:val="28"/>
        </w:rPr>
        <w:t xml:space="preserve">на последующие годы </w:t>
      </w:r>
      <w:r w:rsidRPr="001247B2">
        <w:rPr>
          <w:rFonts w:ascii="Times New Roman" w:hAnsi="Times New Roman"/>
          <w:sz w:val="28"/>
          <w:szCs w:val="28"/>
        </w:rPr>
        <w:t xml:space="preserve">остается в стабильном состоянии. </w:t>
      </w:r>
      <w:r w:rsidRPr="00AC7222">
        <w:rPr>
          <w:rFonts w:ascii="Times New Roman" w:hAnsi="Times New Roman"/>
          <w:sz w:val="28"/>
          <w:szCs w:val="28"/>
        </w:rPr>
        <w:t>Стабильность показателя связано с поступлением</w:t>
      </w:r>
      <w:r>
        <w:rPr>
          <w:rFonts w:ascii="Times New Roman" w:hAnsi="Times New Roman"/>
          <w:sz w:val="28"/>
          <w:szCs w:val="28"/>
        </w:rPr>
        <w:t xml:space="preserve"> финансового обеспечения</w:t>
      </w:r>
      <w:r w:rsidRPr="00AC7222">
        <w:rPr>
          <w:rFonts w:ascii="Times New Roman" w:hAnsi="Times New Roman"/>
          <w:sz w:val="28"/>
          <w:szCs w:val="28"/>
        </w:rPr>
        <w:t xml:space="preserve"> в рамках приоритетного национального проекта «Образование», а также в результате реализации мероприятий </w:t>
      </w:r>
      <w:r w:rsidRPr="00D85460">
        <w:rPr>
          <w:rFonts w:ascii="Times New Roman" w:hAnsi="Times New Roman"/>
          <w:sz w:val="28"/>
          <w:szCs w:val="28"/>
        </w:rPr>
        <w:t>МП «Развитие образования в Карагинском муниципальном районе».</w:t>
      </w:r>
      <w:r w:rsidRPr="00E43BF6">
        <w:rPr>
          <w:rFonts w:ascii="Times New Roman" w:eastAsia="Times New Roman" w:hAnsi="Times New Roman"/>
          <w:sz w:val="28"/>
          <w:szCs w:val="28"/>
          <w:lang w:eastAsia="ru-RU"/>
        </w:rPr>
        <w:t xml:space="preserve"> </w:t>
      </w:r>
    </w:p>
    <w:p w14:paraId="2795E290" w14:textId="77777777" w:rsidR="0078367F" w:rsidRPr="00841874"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AC7222">
        <w:rPr>
          <w:rFonts w:ascii="Times New Roman" w:hAnsi="Times New Roman"/>
          <w:sz w:val="28"/>
          <w:szCs w:val="28"/>
        </w:rPr>
        <w:lastRenderedPageBreak/>
        <w:t xml:space="preserve">В </w:t>
      </w:r>
      <w:r>
        <w:rPr>
          <w:rFonts w:ascii="Times New Roman" w:hAnsi="Times New Roman"/>
          <w:sz w:val="28"/>
          <w:szCs w:val="28"/>
        </w:rPr>
        <w:t>рамках</w:t>
      </w:r>
      <w:r w:rsidRPr="00AC7222">
        <w:rPr>
          <w:rFonts w:ascii="Times New Roman" w:hAnsi="Times New Roman"/>
          <w:sz w:val="28"/>
          <w:szCs w:val="28"/>
        </w:rPr>
        <w:t xml:space="preserve"> национального проекта «Образование» </w:t>
      </w:r>
      <w:r w:rsidRPr="00784E75">
        <w:rPr>
          <w:rFonts w:ascii="Times New Roman" w:eastAsia="Times New Roman" w:hAnsi="Times New Roman"/>
          <w:sz w:val="28"/>
          <w:szCs w:val="28"/>
          <w:lang w:eastAsia="ru-RU"/>
        </w:rPr>
        <w:t>регионального проекта «</w:t>
      </w:r>
      <w:r>
        <w:rPr>
          <w:rFonts w:ascii="Times New Roman" w:eastAsia="Times New Roman" w:hAnsi="Times New Roman"/>
          <w:sz w:val="28"/>
          <w:szCs w:val="28"/>
          <w:lang w:eastAsia="ru-RU"/>
        </w:rPr>
        <w:t>Современная школа</w:t>
      </w:r>
      <w:r w:rsidRPr="00784E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 2024 году</w:t>
      </w:r>
      <w:r w:rsidRPr="00E43BF6">
        <w:rPr>
          <w:rFonts w:ascii="Times New Roman" w:eastAsia="Times New Roman" w:hAnsi="Times New Roman"/>
          <w:sz w:val="28"/>
          <w:szCs w:val="28"/>
          <w:lang w:eastAsia="ru-RU"/>
        </w:rPr>
        <w:t>, для реализации основных и дополнительных общеобразовательных программ цифрового и гуманитарного профилей, на базе МБОУ «</w:t>
      </w:r>
      <w:r>
        <w:rPr>
          <w:rFonts w:ascii="Times New Roman" w:eastAsia="Times New Roman" w:hAnsi="Times New Roman"/>
          <w:sz w:val="28"/>
          <w:szCs w:val="28"/>
          <w:lang w:eastAsia="ru-RU"/>
        </w:rPr>
        <w:t>Карагинская основная</w:t>
      </w:r>
      <w:r w:rsidRPr="00E43BF6">
        <w:rPr>
          <w:rFonts w:ascii="Times New Roman" w:eastAsia="Times New Roman" w:hAnsi="Times New Roman"/>
          <w:sz w:val="28"/>
          <w:szCs w:val="28"/>
          <w:lang w:eastAsia="ru-RU"/>
        </w:rPr>
        <w:t xml:space="preserve"> школа» открыт Центр образования цифрового и гуманитарного профилей «Точка роста»</w:t>
      </w:r>
      <w:r>
        <w:rPr>
          <w:rFonts w:ascii="Times New Roman" w:eastAsia="Times New Roman" w:hAnsi="Times New Roman"/>
          <w:sz w:val="28"/>
          <w:szCs w:val="28"/>
          <w:lang w:eastAsia="ru-RU"/>
        </w:rPr>
        <w:t xml:space="preserve"> (далее – центр)</w:t>
      </w:r>
      <w:r w:rsidRPr="00E43BF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Данный центр является четвертым, открытым в районе за период с 2020 г. </w:t>
      </w:r>
    </w:p>
    <w:p w14:paraId="3C2183BB" w14:textId="77777777" w:rsidR="0078367F" w:rsidRPr="00841874"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841874">
        <w:rPr>
          <w:rFonts w:ascii="Times New Roman" w:eastAsia="Times New Roman" w:hAnsi="Times New Roman"/>
          <w:sz w:val="28"/>
          <w:szCs w:val="28"/>
          <w:lang w:eastAsia="ru-RU"/>
        </w:rPr>
        <w:t xml:space="preserve">Таким образом, </w:t>
      </w:r>
      <w:r>
        <w:rPr>
          <w:rFonts w:ascii="Times New Roman" w:eastAsia="Times New Roman" w:hAnsi="Times New Roman"/>
          <w:sz w:val="28"/>
          <w:szCs w:val="28"/>
          <w:lang w:eastAsia="ru-RU"/>
        </w:rPr>
        <w:t>в 2025</w:t>
      </w:r>
      <w:r w:rsidRPr="00841874">
        <w:rPr>
          <w:rFonts w:ascii="Times New Roman" w:eastAsia="Times New Roman" w:hAnsi="Times New Roman"/>
          <w:sz w:val="28"/>
          <w:szCs w:val="28"/>
          <w:lang w:eastAsia="ru-RU"/>
        </w:rPr>
        <w:t xml:space="preserve"> год</w:t>
      </w:r>
      <w:r>
        <w:rPr>
          <w:rFonts w:ascii="Times New Roman" w:eastAsia="Times New Roman" w:hAnsi="Times New Roman"/>
          <w:sz w:val="28"/>
          <w:szCs w:val="28"/>
          <w:lang w:eastAsia="ru-RU"/>
        </w:rPr>
        <w:t>у</w:t>
      </w:r>
      <w:r w:rsidRPr="00841874">
        <w:rPr>
          <w:rFonts w:ascii="Times New Roman" w:eastAsia="Times New Roman" w:hAnsi="Times New Roman"/>
          <w:sz w:val="28"/>
          <w:szCs w:val="28"/>
          <w:lang w:eastAsia="ru-RU"/>
        </w:rPr>
        <w:t xml:space="preserve"> около 4</w:t>
      </w:r>
      <w:r>
        <w:rPr>
          <w:rFonts w:ascii="Times New Roman" w:eastAsia="Times New Roman" w:hAnsi="Times New Roman"/>
          <w:sz w:val="28"/>
          <w:szCs w:val="28"/>
          <w:lang w:eastAsia="ru-RU"/>
        </w:rPr>
        <w:t>00</w:t>
      </w:r>
      <w:r w:rsidRPr="00841874">
        <w:rPr>
          <w:rFonts w:ascii="Times New Roman" w:eastAsia="Times New Roman" w:hAnsi="Times New Roman"/>
          <w:sz w:val="28"/>
          <w:szCs w:val="28"/>
          <w:lang w:eastAsia="ru-RU"/>
        </w:rPr>
        <w:t xml:space="preserve"> учащихся общеобразовательных учреждений Карагинского муниципального района получат возможность обучаться на базе </w:t>
      </w:r>
      <w:r>
        <w:rPr>
          <w:rFonts w:ascii="Times New Roman" w:eastAsia="Times New Roman" w:hAnsi="Times New Roman"/>
          <w:sz w:val="28"/>
          <w:szCs w:val="28"/>
          <w:lang w:eastAsia="ru-RU"/>
        </w:rPr>
        <w:t>ц</w:t>
      </w:r>
      <w:r w:rsidRPr="00841874">
        <w:rPr>
          <w:rFonts w:ascii="Times New Roman" w:eastAsia="Times New Roman" w:hAnsi="Times New Roman"/>
          <w:sz w:val="28"/>
          <w:szCs w:val="28"/>
          <w:lang w:eastAsia="ru-RU"/>
        </w:rPr>
        <w:t xml:space="preserve">ентров, что составит </w:t>
      </w:r>
      <w:r>
        <w:rPr>
          <w:rFonts w:ascii="Times New Roman" w:eastAsia="Times New Roman" w:hAnsi="Times New Roman"/>
          <w:sz w:val="28"/>
          <w:szCs w:val="28"/>
          <w:lang w:eastAsia="ru-RU"/>
        </w:rPr>
        <w:t xml:space="preserve">в среднем </w:t>
      </w:r>
      <w:r w:rsidRPr="00841874">
        <w:rPr>
          <w:rFonts w:ascii="Times New Roman" w:eastAsia="Times New Roman" w:hAnsi="Times New Roman"/>
          <w:sz w:val="28"/>
          <w:szCs w:val="28"/>
          <w:lang w:eastAsia="ru-RU"/>
        </w:rPr>
        <w:t>9</w:t>
      </w:r>
      <w:r>
        <w:rPr>
          <w:rFonts w:ascii="Times New Roman" w:eastAsia="Times New Roman" w:hAnsi="Times New Roman"/>
          <w:sz w:val="28"/>
          <w:szCs w:val="28"/>
          <w:lang w:eastAsia="ru-RU"/>
        </w:rPr>
        <w:t>3</w:t>
      </w:r>
      <w:r w:rsidRPr="00841874">
        <w:rPr>
          <w:rFonts w:ascii="Times New Roman" w:eastAsia="Times New Roman" w:hAnsi="Times New Roman"/>
          <w:sz w:val="28"/>
          <w:szCs w:val="28"/>
          <w:lang w:eastAsia="ru-RU"/>
        </w:rPr>
        <w:t>% от общего количества учащихся в районе.</w:t>
      </w:r>
    </w:p>
    <w:p w14:paraId="6CC77978" w14:textId="77777777" w:rsidR="0078367F"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sidRPr="00D5283D">
        <w:rPr>
          <w:rFonts w:ascii="Times New Roman" w:hAnsi="Times New Roman"/>
          <w:sz w:val="28"/>
          <w:szCs w:val="28"/>
        </w:rPr>
        <w:t>В 202</w:t>
      </w:r>
      <w:r>
        <w:rPr>
          <w:rFonts w:ascii="Times New Roman" w:hAnsi="Times New Roman"/>
          <w:sz w:val="28"/>
          <w:szCs w:val="28"/>
        </w:rPr>
        <w:t>4</w:t>
      </w:r>
      <w:r w:rsidRPr="00D5283D">
        <w:rPr>
          <w:rFonts w:ascii="Times New Roman" w:hAnsi="Times New Roman"/>
          <w:sz w:val="28"/>
          <w:szCs w:val="28"/>
        </w:rPr>
        <w:t xml:space="preserve"> году доля</w:t>
      </w:r>
      <w:r>
        <w:rPr>
          <w:rFonts w:ascii="Times New Roman" w:hAnsi="Times New Roman"/>
          <w:sz w:val="28"/>
          <w:szCs w:val="28"/>
        </w:rPr>
        <w:t xml:space="preserve"> </w:t>
      </w:r>
      <w:r w:rsidRPr="00D5283D">
        <w:rPr>
          <w:rFonts w:ascii="Times New Roman" w:hAnsi="Times New Roman"/>
          <w:sz w:val="28"/>
          <w:szCs w:val="28"/>
        </w:rPr>
        <w:t xml:space="preserve">муниципальных </w:t>
      </w:r>
      <w:r>
        <w:rPr>
          <w:rFonts w:ascii="Times New Roman" w:hAnsi="Times New Roman"/>
          <w:sz w:val="28"/>
          <w:szCs w:val="28"/>
        </w:rPr>
        <w:t>общео</w:t>
      </w:r>
      <w:r w:rsidRPr="00D5283D">
        <w:rPr>
          <w:rFonts w:ascii="Times New Roman" w:hAnsi="Times New Roman"/>
          <w:sz w:val="28"/>
          <w:szCs w:val="28"/>
        </w:rPr>
        <w:t xml:space="preserve">бразовательных учреждений, здания которых находятся в аварийном состоянии или требуют капитального ремонта, составляет </w:t>
      </w:r>
      <w:r>
        <w:rPr>
          <w:rFonts w:ascii="Times New Roman" w:hAnsi="Times New Roman"/>
          <w:sz w:val="28"/>
          <w:szCs w:val="28"/>
        </w:rPr>
        <w:t>60</w:t>
      </w:r>
      <w:r w:rsidRPr="00D5283D">
        <w:rPr>
          <w:rFonts w:ascii="Times New Roman" w:hAnsi="Times New Roman"/>
          <w:sz w:val="28"/>
          <w:szCs w:val="28"/>
        </w:rPr>
        <w:t xml:space="preserve"> % в общем числе</w:t>
      </w:r>
      <w:r>
        <w:rPr>
          <w:rFonts w:ascii="Times New Roman" w:hAnsi="Times New Roman"/>
          <w:sz w:val="28"/>
          <w:szCs w:val="28"/>
        </w:rPr>
        <w:t xml:space="preserve"> </w:t>
      </w:r>
      <w:r w:rsidRPr="00D5283D">
        <w:rPr>
          <w:rFonts w:ascii="Times New Roman" w:hAnsi="Times New Roman"/>
          <w:sz w:val="28"/>
          <w:szCs w:val="28"/>
        </w:rPr>
        <w:t xml:space="preserve">муниципальных </w:t>
      </w:r>
      <w:r>
        <w:rPr>
          <w:rFonts w:ascii="Times New Roman" w:hAnsi="Times New Roman"/>
          <w:sz w:val="28"/>
          <w:szCs w:val="28"/>
        </w:rPr>
        <w:t>обще</w:t>
      </w:r>
      <w:r w:rsidRPr="00D5283D">
        <w:rPr>
          <w:rFonts w:ascii="Times New Roman" w:hAnsi="Times New Roman"/>
          <w:sz w:val="28"/>
          <w:szCs w:val="28"/>
        </w:rPr>
        <w:t xml:space="preserve">образовательных учреждений. </w:t>
      </w:r>
      <w:r>
        <w:rPr>
          <w:rFonts w:ascii="Times New Roman" w:hAnsi="Times New Roman"/>
          <w:sz w:val="28"/>
          <w:szCs w:val="28"/>
        </w:rPr>
        <w:t>К</w:t>
      </w:r>
      <w:r w:rsidRPr="00D5283D">
        <w:rPr>
          <w:rFonts w:ascii="Times New Roman" w:hAnsi="Times New Roman"/>
          <w:sz w:val="28"/>
          <w:szCs w:val="28"/>
        </w:rPr>
        <w:t>апитальный ремонт</w:t>
      </w:r>
      <w:r>
        <w:rPr>
          <w:rFonts w:ascii="Times New Roman" w:hAnsi="Times New Roman"/>
          <w:sz w:val="28"/>
          <w:szCs w:val="28"/>
        </w:rPr>
        <w:t xml:space="preserve"> требуется в зданиях МБОУ «Оссорская СШ», МБОУ «Карагинская ОШ» и МБОУ «Ильпырская ОШ».</w:t>
      </w:r>
      <w:r w:rsidRPr="00D5283D">
        <w:rPr>
          <w:rFonts w:ascii="Times New Roman" w:hAnsi="Times New Roman"/>
          <w:sz w:val="28"/>
          <w:szCs w:val="28"/>
        </w:rPr>
        <w:t xml:space="preserve"> </w:t>
      </w:r>
      <w:r>
        <w:rPr>
          <w:rFonts w:ascii="Times New Roman" w:hAnsi="Times New Roman"/>
          <w:sz w:val="28"/>
          <w:szCs w:val="28"/>
        </w:rPr>
        <w:t>П</w:t>
      </w:r>
      <w:r w:rsidRPr="00D5283D">
        <w:rPr>
          <w:rFonts w:ascii="Times New Roman" w:hAnsi="Times New Roman"/>
          <w:sz w:val="28"/>
          <w:szCs w:val="28"/>
        </w:rPr>
        <w:t xml:space="preserve">роведение </w:t>
      </w:r>
      <w:r>
        <w:rPr>
          <w:rFonts w:ascii="Times New Roman" w:hAnsi="Times New Roman"/>
          <w:sz w:val="28"/>
          <w:szCs w:val="28"/>
        </w:rPr>
        <w:t>данных ремонтов</w:t>
      </w:r>
      <w:r w:rsidRPr="00D5283D">
        <w:rPr>
          <w:rFonts w:ascii="Times New Roman" w:hAnsi="Times New Roman"/>
          <w:sz w:val="28"/>
          <w:szCs w:val="28"/>
        </w:rPr>
        <w:t xml:space="preserve"> запланировано на </w:t>
      </w:r>
      <w:r>
        <w:rPr>
          <w:rFonts w:ascii="Times New Roman" w:hAnsi="Times New Roman"/>
          <w:sz w:val="28"/>
          <w:szCs w:val="28"/>
        </w:rPr>
        <w:t xml:space="preserve">период </w:t>
      </w:r>
      <w:r w:rsidRPr="00D5283D">
        <w:rPr>
          <w:rFonts w:ascii="Times New Roman" w:hAnsi="Times New Roman"/>
          <w:sz w:val="28"/>
          <w:szCs w:val="28"/>
        </w:rPr>
        <w:t>202</w:t>
      </w:r>
      <w:r>
        <w:rPr>
          <w:rFonts w:ascii="Times New Roman" w:hAnsi="Times New Roman"/>
          <w:sz w:val="28"/>
          <w:szCs w:val="28"/>
        </w:rPr>
        <w:t>4-2027</w:t>
      </w:r>
      <w:r w:rsidRPr="00D5283D">
        <w:rPr>
          <w:rFonts w:ascii="Times New Roman" w:hAnsi="Times New Roman"/>
          <w:sz w:val="28"/>
          <w:szCs w:val="28"/>
        </w:rPr>
        <w:t xml:space="preserve"> год</w:t>
      </w:r>
      <w:r>
        <w:rPr>
          <w:rFonts w:ascii="Times New Roman" w:hAnsi="Times New Roman"/>
          <w:sz w:val="28"/>
          <w:szCs w:val="28"/>
        </w:rPr>
        <w:t>ов</w:t>
      </w:r>
      <w:r w:rsidRPr="00D5283D">
        <w:rPr>
          <w:rFonts w:ascii="Times New Roman" w:hAnsi="Times New Roman"/>
          <w:sz w:val="28"/>
          <w:szCs w:val="28"/>
        </w:rPr>
        <w:t>.</w:t>
      </w:r>
      <w:r>
        <w:rPr>
          <w:rFonts w:ascii="Times New Roman" w:hAnsi="Times New Roman"/>
          <w:sz w:val="28"/>
          <w:szCs w:val="28"/>
        </w:rPr>
        <w:t xml:space="preserve"> </w:t>
      </w:r>
      <w:r w:rsidRPr="00D85460">
        <w:rPr>
          <w:rFonts w:ascii="Times New Roman" w:eastAsia="Times New Roman" w:hAnsi="Times New Roman"/>
          <w:sz w:val="28"/>
          <w:szCs w:val="28"/>
          <w:lang w:eastAsia="ru-RU"/>
        </w:rPr>
        <w:t>В 202</w:t>
      </w:r>
      <w:r>
        <w:rPr>
          <w:rFonts w:ascii="Times New Roman" w:eastAsia="Times New Roman" w:hAnsi="Times New Roman"/>
          <w:sz w:val="28"/>
          <w:szCs w:val="28"/>
          <w:lang w:eastAsia="ru-RU"/>
        </w:rPr>
        <w:t>4</w:t>
      </w:r>
      <w:r w:rsidRPr="00D85460">
        <w:rPr>
          <w:rFonts w:ascii="Times New Roman" w:eastAsia="Times New Roman" w:hAnsi="Times New Roman"/>
          <w:sz w:val="28"/>
          <w:szCs w:val="28"/>
          <w:lang w:eastAsia="ru-RU"/>
        </w:rPr>
        <w:t xml:space="preserve"> году в целях приведения образовательных организаций района в соответствие с нормами и требованиями СанПи</w:t>
      </w:r>
      <w:r>
        <w:rPr>
          <w:rFonts w:ascii="Times New Roman" w:eastAsia="Times New Roman" w:hAnsi="Times New Roman"/>
          <w:sz w:val="28"/>
          <w:szCs w:val="28"/>
          <w:lang w:eastAsia="ru-RU"/>
        </w:rPr>
        <w:t>Н</w:t>
      </w:r>
      <w:r w:rsidRPr="00D85460">
        <w:rPr>
          <w:rFonts w:ascii="Times New Roman" w:eastAsia="Times New Roman" w:hAnsi="Times New Roman"/>
          <w:sz w:val="28"/>
          <w:szCs w:val="28"/>
          <w:lang w:eastAsia="ru-RU"/>
        </w:rPr>
        <w:t xml:space="preserve"> расходы муниципального бюджета </w:t>
      </w:r>
      <w:r>
        <w:rPr>
          <w:rFonts w:ascii="Times New Roman" w:eastAsia="Times New Roman" w:hAnsi="Times New Roman"/>
          <w:sz w:val="28"/>
          <w:szCs w:val="28"/>
          <w:lang w:eastAsia="ru-RU"/>
        </w:rPr>
        <w:t xml:space="preserve">произведен капитальный ремонт в здании </w:t>
      </w:r>
      <w:r>
        <w:rPr>
          <w:rFonts w:ascii="Times New Roman" w:eastAsia="Times New Roman" w:hAnsi="Times New Roman"/>
          <w:sz w:val="28"/>
          <w:szCs w:val="28"/>
          <w:lang w:eastAsia="ru-RU"/>
        </w:rPr>
        <w:br/>
        <w:t>МБОУ «Ильпырская основная школа».</w:t>
      </w:r>
    </w:p>
    <w:p w14:paraId="3B8BD6F2" w14:textId="77777777" w:rsidR="0078367F" w:rsidRPr="00D85460" w:rsidRDefault="0078367F" w:rsidP="0078367F">
      <w:pPr>
        <w:pStyle w:val="a3"/>
        <w:ind w:firstLine="567"/>
        <w:jc w:val="both"/>
        <w:rPr>
          <w:rFonts w:ascii="Times New Roman" w:hAnsi="Times New Roman"/>
          <w:sz w:val="28"/>
          <w:szCs w:val="28"/>
        </w:rPr>
      </w:pPr>
      <w:r w:rsidRPr="00D85460">
        <w:rPr>
          <w:rFonts w:ascii="Times New Roman" w:hAnsi="Times New Roman"/>
          <w:sz w:val="28"/>
          <w:szCs w:val="28"/>
        </w:rPr>
        <w:t>В 202</w:t>
      </w:r>
      <w:r>
        <w:rPr>
          <w:rFonts w:ascii="Times New Roman" w:hAnsi="Times New Roman"/>
          <w:sz w:val="28"/>
          <w:szCs w:val="28"/>
        </w:rPr>
        <w:t>4</w:t>
      </w:r>
      <w:r w:rsidRPr="00D85460">
        <w:rPr>
          <w:rFonts w:ascii="Times New Roman" w:hAnsi="Times New Roman"/>
          <w:sz w:val="28"/>
          <w:szCs w:val="28"/>
        </w:rPr>
        <w:t xml:space="preserve"> году произошло увеличение </w:t>
      </w:r>
      <w:r>
        <w:rPr>
          <w:rFonts w:ascii="Times New Roman" w:hAnsi="Times New Roman"/>
          <w:sz w:val="28"/>
          <w:szCs w:val="28"/>
        </w:rPr>
        <w:t>среднемесячной заработной платы р</w:t>
      </w:r>
      <w:r w:rsidRPr="00D85460">
        <w:rPr>
          <w:rFonts w:ascii="Times New Roman" w:hAnsi="Times New Roman"/>
          <w:sz w:val="28"/>
          <w:szCs w:val="28"/>
        </w:rPr>
        <w:t>аботников образовательных организаций Карагинского муниципального района по сравнению с 202</w:t>
      </w:r>
      <w:r>
        <w:rPr>
          <w:rFonts w:ascii="Times New Roman" w:hAnsi="Times New Roman"/>
          <w:sz w:val="28"/>
          <w:szCs w:val="28"/>
        </w:rPr>
        <w:t>3</w:t>
      </w:r>
      <w:r w:rsidRPr="00D85460">
        <w:rPr>
          <w:rFonts w:ascii="Times New Roman" w:hAnsi="Times New Roman"/>
          <w:sz w:val="28"/>
          <w:szCs w:val="28"/>
        </w:rPr>
        <w:t xml:space="preserve"> годом:</w:t>
      </w:r>
    </w:p>
    <w:p w14:paraId="7EC1E08C" w14:textId="77777777" w:rsidR="0078367F" w:rsidRPr="00D85460" w:rsidRDefault="0078367F" w:rsidP="0078367F">
      <w:pPr>
        <w:pStyle w:val="a3"/>
        <w:ind w:firstLine="567"/>
        <w:jc w:val="both"/>
        <w:rPr>
          <w:rFonts w:ascii="Times New Roman" w:hAnsi="Times New Roman"/>
          <w:sz w:val="28"/>
          <w:szCs w:val="28"/>
        </w:rPr>
      </w:pPr>
      <w:r w:rsidRPr="00D85460">
        <w:rPr>
          <w:rFonts w:ascii="Times New Roman" w:hAnsi="Times New Roman"/>
          <w:sz w:val="28"/>
          <w:szCs w:val="28"/>
        </w:rPr>
        <w:t>•</w:t>
      </w:r>
      <w:r w:rsidRPr="00D85460">
        <w:rPr>
          <w:rFonts w:ascii="Times New Roman" w:hAnsi="Times New Roman"/>
          <w:sz w:val="28"/>
          <w:szCs w:val="28"/>
        </w:rPr>
        <w:tab/>
        <w:t xml:space="preserve">в муниципальных дошкольных образовательных организациях на </w:t>
      </w:r>
      <w:r>
        <w:rPr>
          <w:rFonts w:ascii="Times New Roman" w:hAnsi="Times New Roman"/>
          <w:sz w:val="28"/>
          <w:szCs w:val="28"/>
        </w:rPr>
        <w:t>13,5</w:t>
      </w:r>
      <w:r w:rsidRPr="00D85460">
        <w:rPr>
          <w:rFonts w:ascii="Times New Roman" w:hAnsi="Times New Roman"/>
          <w:sz w:val="28"/>
          <w:szCs w:val="28"/>
        </w:rPr>
        <w:t>%;</w:t>
      </w:r>
    </w:p>
    <w:p w14:paraId="6ED04481" w14:textId="77777777" w:rsidR="0078367F" w:rsidRDefault="0078367F" w:rsidP="0078367F">
      <w:pPr>
        <w:pStyle w:val="a3"/>
        <w:ind w:firstLine="567"/>
        <w:jc w:val="both"/>
        <w:rPr>
          <w:rFonts w:ascii="Times New Roman" w:hAnsi="Times New Roman"/>
          <w:sz w:val="28"/>
          <w:szCs w:val="28"/>
        </w:rPr>
      </w:pPr>
      <w:r w:rsidRPr="00D85460">
        <w:rPr>
          <w:rFonts w:ascii="Times New Roman" w:hAnsi="Times New Roman"/>
          <w:sz w:val="28"/>
          <w:szCs w:val="28"/>
        </w:rPr>
        <w:t>•</w:t>
      </w:r>
      <w:r w:rsidRPr="00D85460">
        <w:rPr>
          <w:rFonts w:ascii="Times New Roman" w:hAnsi="Times New Roman"/>
          <w:sz w:val="28"/>
          <w:szCs w:val="28"/>
        </w:rPr>
        <w:tab/>
        <w:t xml:space="preserve">в муниципальных </w:t>
      </w:r>
      <w:r>
        <w:rPr>
          <w:rFonts w:ascii="Times New Roman" w:hAnsi="Times New Roman"/>
          <w:sz w:val="28"/>
          <w:szCs w:val="28"/>
        </w:rPr>
        <w:t>обще</w:t>
      </w:r>
      <w:r w:rsidRPr="00D85460">
        <w:rPr>
          <w:rFonts w:ascii="Times New Roman" w:hAnsi="Times New Roman"/>
          <w:sz w:val="28"/>
          <w:szCs w:val="28"/>
        </w:rPr>
        <w:t xml:space="preserve">образовательных организациях на </w:t>
      </w:r>
      <w:r>
        <w:rPr>
          <w:rFonts w:ascii="Times New Roman" w:hAnsi="Times New Roman"/>
          <w:sz w:val="28"/>
          <w:szCs w:val="28"/>
        </w:rPr>
        <w:t>11,4</w:t>
      </w:r>
      <w:r w:rsidRPr="00D85460">
        <w:rPr>
          <w:rFonts w:ascii="Times New Roman" w:hAnsi="Times New Roman"/>
          <w:sz w:val="28"/>
          <w:szCs w:val="28"/>
        </w:rPr>
        <w:t>%;</w:t>
      </w:r>
    </w:p>
    <w:p w14:paraId="46E10D90" w14:textId="77777777" w:rsidR="0078367F" w:rsidRPr="00D85460" w:rsidRDefault="0078367F" w:rsidP="0078367F">
      <w:pPr>
        <w:pStyle w:val="a3"/>
        <w:ind w:firstLine="567"/>
        <w:jc w:val="both"/>
        <w:rPr>
          <w:rFonts w:ascii="Times New Roman" w:hAnsi="Times New Roman"/>
          <w:sz w:val="28"/>
          <w:szCs w:val="28"/>
        </w:rPr>
      </w:pPr>
      <w:r w:rsidRPr="00D85460">
        <w:rPr>
          <w:rFonts w:ascii="Times New Roman" w:hAnsi="Times New Roman"/>
          <w:sz w:val="28"/>
          <w:szCs w:val="28"/>
        </w:rPr>
        <w:t>•</w:t>
      </w:r>
      <w:r>
        <w:rPr>
          <w:rFonts w:ascii="Times New Roman" w:hAnsi="Times New Roman"/>
          <w:sz w:val="28"/>
          <w:szCs w:val="28"/>
        </w:rPr>
        <w:t xml:space="preserve"> </w:t>
      </w:r>
      <w:r w:rsidRPr="00D85460">
        <w:rPr>
          <w:rFonts w:ascii="Times New Roman" w:hAnsi="Times New Roman"/>
          <w:sz w:val="28"/>
          <w:szCs w:val="28"/>
        </w:rPr>
        <w:t xml:space="preserve">учителей в муниципальных общеобразовательных организациях на </w:t>
      </w:r>
      <w:r>
        <w:rPr>
          <w:rFonts w:ascii="Times New Roman" w:hAnsi="Times New Roman"/>
          <w:sz w:val="28"/>
          <w:szCs w:val="28"/>
        </w:rPr>
        <w:t>13,1</w:t>
      </w:r>
      <w:r w:rsidRPr="00D85460">
        <w:rPr>
          <w:rFonts w:ascii="Times New Roman" w:hAnsi="Times New Roman"/>
          <w:sz w:val="28"/>
          <w:szCs w:val="28"/>
        </w:rPr>
        <w:t>%;</w:t>
      </w:r>
    </w:p>
    <w:p w14:paraId="42D21B2A" w14:textId="77777777" w:rsidR="0078367F" w:rsidRPr="00D85460" w:rsidRDefault="0078367F" w:rsidP="0078367F">
      <w:pPr>
        <w:pStyle w:val="a3"/>
        <w:ind w:firstLine="567"/>
        <w:jc w:val="both"/>
        <w:rPr>
          <w:rFonts w:ascii="Times New Roman" w:hAnsi="Times New Roman"/>
          <w:sz w:val="28"/>
          <w:szCs w:val="28"/>
        </w:rPr>
      </w:pPr>
      <w:r w:rsidRPr="00D85460">
        <w:rPr>
          <w:rFonts w:ascii="Times New Roman" w:hAnsi="Times New Roman"/>
          <w:sz w:val="28"/>
          <w:szCs w:val="28"/>
        </w:rPr>
        <w:t>•</w:t>
      </w:r>
      <w:r w:rsidRPr="00D85460">
        <w:rPr>
          <w:rFonts w:ascii="Times New Roman" w:hAnsi="Times New Roman"/>
          <w:sz w:val="28"/>
          <w:szCs w:val="28"/>
        </w:rPr>
        <w:tab/>
        <w:t>в муниципальных организациях физической культуры и спорта</w:t>
      </w:r>
      <w:r>
        <w:rPr>
          <w:rFonts w:ascii="Times New Roman" w:hAnsi="Times New Roman"/>
          <w:sz w:val="28"/>
          <w:szCs w:val="28"/>
        </w:rPr>
        <w:t xml:space="preserve"> на 7,8%.</w:t>
      </w:r>
    </w:p>
    <w:p w14:paraId="1168E989" w14:textId="77777777" w:rsidR="0078367F" w:rsidRPr="00D85460" w:rsidRDefault="0078367F" w:rsidP="0078367F">
      <w:pPr>
        <w:pStyle w:val="a3"/>
        <w:spacing w:after="240"/>
        <w:ind w:firstLine="567"/>
        <w:jc w:val="both"/>
        <w:rPr>
          <w:rFonts w:ascii="Times New Roman" w:hAnsi="Times New Roman"/>
          <w:sz w:val="28"/>
          <w:szCs w:val="28"/>
        </w:rPr>
      </w:pPr>
      <w:r w:rsidRPr="00D85460">
        <w:rPr>
          <w:rFonts w:ascii="Times New Roman" w:hAnsi="Times New Roman"/>
          <w:sz w:val="28"/>
          <w:szCs w:val="28"/>
        </w:rPr>
        <w:t xml:space="preserve"> Отмечается небольшой рост среднемесячной номинальной заработной платы работников, который обеспечивается повышением минимального размера оплаты труда в соответствии с региональным Соглашением «О минимальной заработной плате в Камчатском крае» на 202</w:t>
      </w:r>
      <w:r>
        <w:rPr>
          <w:rFonts w:ascii="Times New Roman" w:hAnsi="Times New Roman"/>
          <w:sz w:val="28"/>
          <w:szCs w:val="28"/>
        </w:rPr>
        <w:t>4</w:t>
      </w:r>
      <w:r w:rsidRPr="00D85460">
        <w:rPr>
          <w:rFonts w:ascii="Times New Roman" w:hAnsi="Times New Roman"/>
          <w:sz w:val="28"/>
          <w:szCs w:val="28"/>
        </w:rPr>
        <w:t xml:space="preserve"> год, заключенным между Правительством Камчатского края по решению краевой трехсторонней Комиссии по регулированию социально</w:t>
      </w:r>
      <w:r>
        <w:rPr>
          <w:rFonts w:ascii="Times New Roman" w:hAnsi="Times New Roman"/>
          <w:sz w:val="28"/>
          <w:szCs w:val="28"/>
        </w:rPr>
        <w:t>-</w:t>
      </w:r>
      <w:r w:rsidRPr="00D85460">
        <w:rPr>
          <w:rFonts w:ascii="Times New Roman" w:hAnsi="Times New Roman"/>
          <w:sz w:val="28"/>
          <w:szCs w:val="28"/>
        </w:rPr>
        <w:t xml:space="preserve">трудовых отношений в Камчатском крае. Индексация </w:t>
      </w:r>
      <w:r>
        <w:rPr>
          <w:rFonts w:ascii="Times New Roman" w:hAnsi="Times New Roman"/>
          <w:sz w:val="28"/>
          <w:szCs w:val="28"/>
        </w:rPr>
        <w:t xml:space="preserve">ставок (окладов) </w:t>
      </w:r>
      <w:r w:rsidRPr="00D85460">
        <w:rPr>
          <w:rFonts w:ascii="Times New Roman" w:hAnsi="Times New Roman"/>
          <w:sz w:val="28"/>
          <w:szCs w:val="28"/>
        </w:rPr>
        <w:t>заработной платы</w:t>
      </w:r>
      <w:r>
        <w:rPr>
          <w:rFonts w:ascii="Times New Roman" w:hAnsi="Times New Roman"/>
          <w:sz w:val="28"/>
          <w:szCs w:val="28"/>
        </w:rPr>
        <w:t xml:space="preserve"> работников образовательных учреждений </w:t>
      </w:r>
      <w:r w:rsidRPr="00D85460">
        <w:rPr>
          <w:rFonts w:ascii="Times New Roman" w:hAnsi="Times New Roman"/>
          <w:sz w:val="28"/>
          <w:szCs w:val="28"/>
        </w:rPr>
        <w:t>в</w:t>
      </w:r>
      <w:r>
        <w:rPr>
          <w:rFonts w:ascii="Times New Roman" w:hAnsi="Times New Roman"/>
          <w:sz w:val="28"/>
          <w:szCs w:val="28"/>
        </w:rPr>
        <w:t xml:space="preserve"> конце</w:t>
      </w:r>
      <w:r w:rsidRPr="00D85460">
        <w:rPr>
          <w:rFonts w:ascii="Times New Roman" w:hAnsi="Times New Roman"/>
          <w:sz w:val="28"/>
          <w:szCs w:val="28"/>
        </w:rPr>
        <w:t xml:space="preserve"> 202</w:t>
      </w:r>
      <w:r>
        <w:rPr>
          <w:rFonts w:ascii="Times New Roman" w:hAnsi="Times New Roman"/>
          <w:sz w:val="28"/>
          <w:szCs w:val="28"/>
        </w:rPr>
        <w:t>4</w:t>
      </w:r>
      <w:r w:rsidRPr="00D85460">
        <w:rPr>
          <w:rFonts w:ascii="Times New Roman" w:hAnsi="Times New Roman"/>
          <w:sz w:val="28"/>
          <w:szCs w:val="28"/>
        </w:rPr>
        <w:t xml:space="preserve"> году </w:t>
      </w:r>
      <w:r>
        <w:rPr>
          <w:rFonts w:ascii="Times New Roman" w:hAnsi="Times New Roman"/>
          <w:sz w:val="28"/>
          <w:szCs w:val="28"/>
        </w:rPr>
        <w:t xml:space="preserve">была </w:t>
      </w:r>
      <w:r w:rsidRPr="00D85460">
        <w:rPr>
          <w:rFonts w:ascii="Times New Roman" w:hAnsi="Times New Roman"/>
          <w:sz w:val="28"/>
          <w:szCs w:val="28"/>
        </w:rPr>
        <w:t>пров</w:t>
      </w:r>
      <w:r>
        <w:rPr>
          <w:rFonts w:ascii="Times New Roman" w:hAnsi="Times New Roman"/>
          <w:sz w:val="28"/>
          <w:szCs w:val="28"/>
        </w:rPr>
        <w:t xml:space="preserve">едена на 5,1%, </w:t>
      </w:r>
      <w:r w:rsidRPr="00D85460">
        <w:rPr>
          <w:rFonts w:ascii="Times New Roman" w:hAnsi="Times New Roman"/>
          <w:sz w:val="28"/>
          <w:szCs w:val="28"/>
        </w:rPr>
        <w:t>на период 202</w:t>
      </w:r>
      <w:r>
        <w:rPr>
          <w:rFonts w:ascii="Times New Roman" w:hAnsi="Times New Roman"/>
          <w:sz w:val="28"/>
          <w:szCs w:val="28"/>
        </w:rPr>
        <w:t>5</w:t>
      </w:r>
      <w:r w:rsidRPr="00D85460">
        <w:rPr>
          <w:rFonts w:ascii="Times New Roman" w:hAnsi="Times New Roman"/>
          <w:sz w:val="28"/>
          <w:szCs w:val="28"/>
        </w:rPr>
        <w:t xml:space="preserve"> года не запланирована. </w:t>
      </w:r>
    </w:p>
    <w:p w14:paraId="00D3E6FE" w14:textId="77777777" w:rsidR="0078367F" w:rsidRDefault="0078367F" w:rsidP="0078367F">
      <w:pPr>
        <w:pStyle w:val="a3"/>
        <w:ind w:firstLine="567"/>
        <w:jc w:val="both"/>
        <w:rPr>
          <w:rFonts w:ascii="Times New Roman" w:hAnsi="Times New Roman"/>
          <w:b/>
          <w:sz w:val="28"/>
          <w:szCs w:val="28"/>
        </w:rPr>
      </w:pPr>
      <w:r w:rsidRPr="00D85460">
        <w:rPr>
          <w:rFonts w:ascii="Times New Roman" w:hAnsi="Times New Roman"/>
          <w:sz w:val="28"/>
          <w:szCs w:val="28"/>
        </w:rPr>
        <w:t>В связи с повышением потребности муниципальных общеобразовательных организаций в бюджетных средствах</w:t>
      </w:r>
      <w:r>
        <w:rPr>
          <w:rFonts w:ascii="Times New Roman" w:hAnsi="Times New Roman"/>
          <w:sz w:val="28"/>
          <w:szCs w:val="28"/>
        </w:rPr>
        <w:t xml:space="preserve"> </w:t>
      </w:r>
      <w:r w:rsidRPr="00D85460">
        <w:rPr>
          <w:rFonts w:ascii="Times New Roman" w:hAnsi="Times New Roman"/>
          <w:sz w:val="28"/>
          <w:szCs w:val="28"/>
        </w:rPr>
        <w:t>расходы Карагинского муниципального района на общее образование в расчете на 1 обучающегося в муниципальных общеобразовательных учреждениях в 202</w:t>
      </w:r>
      <w:r>
        <w:rPr>
          <w:rFonts w:ascii="Times New Roman" w:hAnsi="Times New Roman"/>
          <w:sz w:val="28"/>
          <w:szCs w:val="28"/>
        </w:rPr>
        <w:t>4</w:t>
      </w:r>
      <w:r w:rsidRPr="00D85460">
        <w:rPr>
          <w:rFonts w:ascii="Times New Roman" w:hAnsi="Times New Roman"/>
          <w:sz w:val="28"/>
          <w:szCs w:val="28"/>
        </w:rPr>
        <w:t xml:space="preserve"> году </w:t>
      </w:r>
      <w:r>
        <w:rPr>
          <w:rFonts w:ascii="Times New Roman" w:hAnsi="Times New Roman"/>
          <w:sz w:val="28"/>
          <w:szCs w:val="28"/>
        </w:rPr>
        <w:t>увеличились</w:t>
      </w:r>
      <w:r w:rsidRPr="00D85460">
        <w:rPr>
          <w:rFonts w:ascii="Times New Roman" w:hAnsi="Times New Roman"/>
          <w:sz w:val="28"/>
          <w:szCs w:val="28"/>
        </w:rPr>
        <w:t xml:space="preserve"> по сравнению с 202</w:t>
      </w:r>
      <w:r>
        <w:rPr>
          <w:rFonts w:ascii="Times New Roman" w:hAnsi="Times New Roman"/>
          <w:sz w:val="28"/>
          <w:szCs w:val="28"/>
        </w:rPr>
        <w:t>3</w:t>
      </w:r>
      <w:r w:rsidRPr="00D85460">
        <w:rPr>
          <w:rFonts w:ascii="Times New Roman" w:hAnsi="Times New Roman"/>
          <w:sz w:val="28"/>
          <w:szCs w:val="28"/>
        </w:rPr>
        <w:t xml:space="preserve"> годом на </w:t>
      </w:r>
      <w:r>
        <w:rPr>
          <w:rFonts w:ascii="Times New Roman" w:hAnsi="Times New Roman"/>
          <w:sz w:val="28"/>
          <w:szCs w:val="28"/>
        </w:rPr>
        <w:t>18,9</w:t>
      </w:r>
      <w:r w:rsidRPr="00D85460">
        <w:rPr>
          <w:rFonts w:ascii="Times New Roman" w:hAnsi="Times New Roman"/>
          <w:sz w:val="28"/>
          <w:szCs w:val="28"/>
        </w:rPr>
        <w:t>%.</w:t>
      </w:r>
      <w:r>
        <w:rPr>
          <w:rFonts w:ascii="Times New Roman" w:hAnsi="Times New Roman"/>
          <w:sz w:val="28"/>
          <w:szCs w:val="28"/>
        </w:rPr>
        <w:t xml:space="preserve"> </w:t>
      </w:r>
    </w:p>
    <w:p w14:paraId="5C5156EB" w14:textId="77777777" w:rsidR="0078367F" w:rsidRDefault="0078367F" w:rsidP="0078367F">
      <w:pPr>
        <w:pStyle w:val="af"/>
        <w:autoSpaceDE w:val="0"/>
        <w:autoSpaceDN w:val="0"/>
        <w:adjustRightInd w:val="0"/>
        <w:spacing w:line="240" w:lineRule="auto"/>
        <w:ind w:left="0" w:firstLine="708"/>
        <w:jc w:val="both"/>
        <w:rPr>
          <w:rFonts w:ascii="Times New Roman" w:hAnsi="Times New Roman"/>
          <w:sz w:val="28"/>
          <w:szCs w:val="28"/>
        </w:rPr>
      </w:pPr>
      <w:r w:rsidRPr="00665858">
        <w:rPr>
          <w:rFonts w:ascii="Times New Roman" w:hAnsi="Times New Roman"/>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в 202</w:t>
      </w:r>
      <w:r>
        <w:rPr>
          <w:rFonts w:ascii="Times New Roman" w:hAnsi="Times New Roman"/>
          <w:sz w:val="28"/>
          <w:szCs w:val="28"/>
        </w:rPr>
        <w:t>4</w:t>
      </w:r>
      <w:r w:rsidRPr="00665858">
        <w:rPr>
          <w:rFonts w:ascii="Times New Roman" w:hAnsi="Times New Roman"/>
          <w:sz w:val="28"/>
          <w:szCs w:val="28"/>
        </w:rPr>
        <w:t xml:space="preserve"> г. составила </w:t>
      </w:r>
      <w:r>
        <w:rPr>
          <w:rFonts w:ascii="Times New Roman" w:hAnsi="Times New Roman"/>
          <w:sz w:val="28"/>
          <w:szCs w:val="28"/>
        </w:rPr>
        <w:t>59,3</w:t>
      </w:r>
      <w:r w:rsidRPr="00665858">
        <w:rPr>
          <w:rFonts w:ascii="Times New Roman" w:hAnsi="Times New Roman"/>
          <w:sz w:val="28"/>
          <w:szCs w:val="28"/>
        </w:rPr>
        <w:t xml:space="preserve">%. </w:t>
      </w:r>
    </w:p>
    <w:p w14:paraId="37805B80" w14:textId="77777777" w:rsidR="0078367F" w:rsidRPr="00E43BF6" w:rsidRDefault="0078367F" w:rsidP="0078367F">
      <w:pPr>
        <w:pStyle w:val="af"/>
        <w:autoSpaceDE w:val="0"/>
        <w:autoSpaceDN w:val="0"/>
        <w:adjustRightInd w:val="0"/>
        <w:spacing w:line="240" w:lineRule="auto"/>
        <w:ind w:left="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 Карагинском муниципальном районе обучение по дополнительным образовательным программа предоставляют пять общеобразовательных учреждений и одно учреждение дополнительного образования. Программы дополнительного образования преподаются по следующим направлениям: физкультурно-спортивное, естественнонаучное, художественное, социально-гуманитарное и техническое. Всего в среднем по данным программам в 2024 году в среднем обучались 250 детей.</w:t>
      </w:r>
      <w:r w:rsidRPr="00D5283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Немаловажным фактором является то, что один ребенок может обучаться сразу по нескольким направлениям.</w:t>
      </w:r>
    </w:p>
    <w:p w14:paraId="1FA65001" w14:textId="77777777" w:rsidR="00D5283D" w:rsidRDefault="00D5283D" w:rsidP="00406A9B">
      <w:pPr>
        <w:pStyle w:val="a3"/>
        <w:rPr>
          <w:rFonts w:ascii="Times New Roman" w:hAnsi="Times New Roman"/>
          <w:b/>
          <w:sz w:val="28"/>
          <w:szCs w:val="28"/>
        </w:rPr>
      </w:pPr>
    </w:p>
    <w:p w14:paraId="4A57E9FD" w14:textId="77777777" w:rsidR="00406A9B" w:rsidRPr="00406A9B" w:rsidRDefault="00406A9B" w:rsidP="00406A9B">
      <w:pPr>
        <w:spacing w:line="240" w:lineRule="auto"/>
        <w:ind w:firstLine="567"/>
        <w:jc w:val="center"/>
        <w:rPr>
          <w:rFonts w:ascii="Times New Roman" w:hAnsi="Times New Roman"/>
          <w:b/>
          <w:sz w:val="28"/>
          <w:szCs w:val="28"/>
          <w:u w:val="single"/>
        </w:rPr>
      </w:pPr>
      <w:r w:rsidRPr="00406A9B">
        <w:rPr>
          <w:rFonts w:ascii="Times New Roman" w:hAnsi="Times New Roman"/>
          <w:b/>
          <w:sz w:val="28"/>
          <w:szCs w:val="28"/>
          <w:u w:val="single"/>
        </w:rPr>
        <w:t>Культура и молодежная политика, физическая культура и спорт</w:t>
      </w:r>
    </w:p>
    <w:p w14:paraId="10A487FD"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В части заработной платы работников культуры:</w:t>
      </w:r>
    </w:p>
    <w:p w14:paraId="1301A086"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В 2024 году в соответствии с решением Совета депутатов Карагинского муниципального района от 19.12.2024 № 108 проведена индексация заработной платы работников муниципальных учреждений культуры на 5,1%.</w:t>
      </w:r>
    </w:p>
    <w:p w14:paraId="4077DD37" w14:textId="77777777" w:rsidR="00474957" w:rsidRPr="00474957" w:rsidRDefault="00474957" w:rsidP="00474957">
      <w:pPr>
        <w:spacing w:after="0" w:line="240" w:lineRule="auto"/>
        <w:ind w:firstLine="709"/>
        <w:jc w:val="both"/>
        <w:rPr>
          <w:rFonts w:ascii="Times New Roman" w:hAnsi="Times New Roman"/>
          <w:sz w:val="28"/>
          <w:szCs w:val="28"/>
        </w:rPr>
      </w:pPr>
    </w:p>
    <w:p w14:paraId="516E6B15"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Уровень фактической обеспеченности учреждениями культуры от нормативной потребности</w:t>
      </w:r>
    </w:p>
    <w:p w14:paraId="140EF83F"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ab/>
        <w:t>Все 5 населенных пунктов Карагинского муниципального района обеспечены учреждениями культуры по нормативной потребности:</w:t>
      </w:r>
    </w:p>
    <w:p w14:paraId="1D5646C8"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ab/>
        <w:t>- 5 Домов культуры (100%) – в каждом поселении, а на межселенной территории в селе Кострома культурно - массовые мероприятия проводит библиотека-филиал села Кострома МКУК «Карагинская межпоселенческая централизованная библиотечная система», в связи с чем культурная жизнь для живущих на межселенной территории также обеспечивается;</w:t>
      </w:r>
    </w:p>
    <w:p w14:paraId="11E61B7C"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ab/>
        <w:t>- 7 библиотек-филиалов МКУК «Карагинская межпоселенческая централизованная система» (100%) – Центральная и детская в п. Оссора и 5 в других селах района, в т. ч. на межселенной территории.</w:t>
      </w:r>
    </w:p>
    <w:p w14:paraId="43B919B2"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ab/>
        <w:t xml:space="preserve">Обеспеченность клубными учреждениями и библиотеками Карагинского района в 2023 году осталась на уровне 2022-2023 годов, в плановом периоде 2025-2026 годы значение показателя останется на уровне 2024 г. </w:t>
      </w:r>
    </w:p>
    <w:p w14:paraId="2F1B9D9A" w14:textId="77777777" w:rsidR="00474957" w:rsidRPr="00474957" w:rsidRDefault="00474957" w:rsidP="00474957">
      <w:pPr>
        <w:spacing w:after="0" w:line="240" w:lineRule="auto"/>
        <w:ind w:firstLine="709"/>
        <w:jc w:val="both"/>
        <w:rPr>
          <w:rFonts w:ascii="Times New Roman" w:hAnsi="Times New Roman"/>
          <w:sz w:val="28"/>
          <w:szCs w:val="28"/>
        </w:rPr>
      </w:pPr>
    </w:p>
    <w:p w14:paraId="5179F1EA"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14:paraId="4E427719"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 xml:space="preserve">7 учреждений культуры Карагинского муниципального района имеют собственные здания. 5 из них находятся в удовлетворительном состоянии, здание МБУК «СДК с. Тымлат» признано аварийным, здание МУК «СДК с. Ильпырское» требует капитального ремонта. </w:t>
      </w:r>
    </w:p>
    <w:p w14:paraId="66DFD2CC"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ab/>
        <w:t xml:space="preserve">Доля муниципальных учреждений культуры Карагинского района, здания которых находятся в аварийном состоянии или требуют капитального ремонта, в общем количестве муниципальных учреждений культуры на конец 2024 составила 29 %, и осталась на уровне 2023 года. Неизменность показателя обусловлена тем, что строительство Дома культуры в селе Тымлат в 2024 году не </w:t>
      </w:r>
      <w:r w:rsidRPr="00474957">
        <w:rPr>
          <w:rFonts w:ascii="Times New Roman" w:hAnsi="Times New Roman"/>
          <w:sz w:val="28"/>
          <w:szCs w:val="28"/>
        </w:rPr>
        <w:lastRenderedPageBreak/>
        <w:t xml:space="preserve">закончилось. Окончание работ перенесено на 2025 год. Его строительство и снижение показателя до 14 % теперь прогнозируется на 2025 год. </w:t>
      </w:r>
    </w:p>
    <w:p w14:paraId="33A6B859" w14:textId="77777777" w:rsidR="00474957" w:rsidRPr="00474957" w:rsidRDefault="00474957" w:rsidP="00474957">
      <w:pPr>
        <w:spacing w:after="0" w:line="240" w:lineRule="auto"/>
        <w:ind w:firstLine="709"/>
        <w:jc w:val="both"/>
        <w:rPr>
          <w:rFonts w:ascii="Times New Roman" w:hAnsi="Times New Roman"/>
          <w:sz w:val="28"/>
          <w:szCs w:val="28"/>
        </w:rPr>
      </w:pPr>
    </w:p>
    <w:p w14:paraId="1DFAF8D0"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14:paraId="40280C2B" w14:textId="77777777" w:rsidR="00474957" w:rsidRPr="00474957" w:rsidRDefault="00474957" w:rsidP="00474957">
      <w:pPr>
        <w:spacing w:after="0" w:line="240" w:lineRule="auto"/>
        <w:ind w:firstLine="709"/>
        <w:jc w:val="both"/>
        <w:rPr>
          <w:rFonts w:ascii="Times New Roman" w:hAnsi="Times New Roman"/>
          <w:sz w:val="28"/>
          <w:szCs w:val="28"/>
        </w:rPr>
      </w:pPr>
      <w:r w:rsidRPr="00474957">
        <w:rPr>
          <w:rFonts w:ascii="Times New Roman" w:hAnsi="Times New Roman"/>
          <w:sz w:val="28"/>
          <w:szCs w:val="28"/>
        </w:rPr>
        <w:t xml:space="preserve">В муниципальной собственности Карагинского района нет объектов культурного наследия. </w:t>
      </w:r>
    </w:p>
    <w:p w14:paraId="5B67A7D5" w14:textId="77777777" w:rsidR="00474957" w:rsidRPr="00474957" w:rsidRDefault="00474957" w:rsidP="00474957">
      <w:pPr>
        <w:spacing w:after="0" w:line="240" w:lineRule="auto"/>
        <w:ind w:firstLine="709"/>
        <w:jc w:val="center"/>
        <w:rPr>
          <w:rFonts w:ascii="Times New Roman" w:hAnsi="Times New Roman"/>
          <w:sz w:val="28"/>
          <w:szCs w:val="28"/>
        </w:rPr>
      </w:pPr>
    </w:p>
    <w:p w14:paraId="6168D186" w14:textId="57760FF5" w:rsidR="001C35AB" w:rsidRPr="00474957" w:rsidRDefault="001C35AB" w:rsidP="00474957">
      <w:pPr>
        <w:spacing w:after="0" w:line="240" w:lineRule="auto"/>
        <w:ind w:firstLine="709"/>
        <w:rPr>
          <w:rFonts w:ascii="Times New Roman" w:hAnsi="Times New Roman"/>
          <w:sz w:val="28"/>
          <w:szCs w:val="28"/>
          <w:lang w:eastAsia="ar-SA"/>
        </w:rPr>
      </w:pPr>
      <w:r w:rsidRPr="00474957">
        <w:rPr>
          <w:rFonts w:ascii="Times New Roman" w:hAnsi="Times New Roman"/>
          <w:sz w:val="28"/>
          <w:szCs w:val="28"/>
          <w:lang w:eastAsia="ar-SA"/>
        </w:rPr>
        <w:t>Физическая культура и спорт</w:t>
      </w:r>
    </w:p>
    <w:p w14:paraId="3B420477" w14:textId="426AA127" w:rsidR="009573A2" w:rsidRDefault="00474957" w:rsidP="00474957">
      <w:pPr>
        <w:spacing w:after="0" w:line="240" w:lineRule="auto"/>
        <w:ind w:firstLine="567"/>
        <w:jc w:val="both"/>
        <w:rPr>
          <w:rFonts w:ascii="Times New Roman" w:hAnsi="Times New Roman"/>
          <w:sz w:val="28"/>
          <w:szCs w:val="28"/>
          <w:lang w:eastAsia="ar-SA"/>
        </w:rPr>
      </w:pPr>
      <w:r w:rsidRPr="00474957">
        <w:rPr>
          <w:rFonts w:ascii="Times New Roman" w:hAnsi="Times New Roman"/>
          <w:sz w:val="28"/>
          <w:szCs w:val="28"/>
          <w:lang w:eastAsia="ar-SA"/>
        </w:rPr>
        <w:t>Увеличение численности населения занимающихся физической культурой и спортом в 2024 году, произошло за счет привлечения  различных слоев населения к спортивно- массовым и физкультурно- спортивным мероприятиям.</w:t>
      </w:r>
    </w:p>
    <w:p w14:paraId="001841A8" w14:textId="77777777" w:rsidR="006F40EB" w:rsidRDefault="006F40EB" w:rsidP="00474957">
      <w:pPr>
        <w:spacing w:after="0" w:line="240" w:lineRule="auto"/>
        <w:ind w:firstLine="567"/>
        <w:jc w:val="both"/>
        <w:rPr>
          <w:rFonts w:ascii="Times New Roman" w:hAnsi="Times New Roman"/>
          <w:bCs/>
          <w:iCs/>
          <w:sz w:val="28"/>
          <w:szCs w:val="28"/>
        </w:rPr>
      </w:pPr>
    </w:p>
    <w:p w14:paraId="6EB20B17" w14:textId="77777777" w:rsidR="009573A2" w:rsidRDefault="009573A2" w:rsidP="009573A2">
      <w:pPr>
        <w:spacing w:after="0" w:line="240" w:lineRule="auto"/>
        <w:ind w:firstLine="567"/>
        <w:jc w:val="center"/>
        <w:rPr>
          <w:rFonts w:ascii="Times New Roman" w:hAnsi="Times New Roman"/>
          <w:b/>
          <w:bCs/>
          <w:iCs/>
          <w:sz w:val="28"/>
          <w:szCs w:val="28"/>
          <w:u w:val="single"/>
        </w:rPr>
      </w:pPr>
      <w:r w:rsidRPr="009573A2">
        <w:rPr>
          <w:rFonts w:ascii="Times New Roman" w:hAnsi="Times New Roman"/>
          <w:b/>
          <w:bCs/>
          <w:iCs/>
          <w:sz w:val="28"/>
          <w:szCs w:val="28"/>
          <w:u w:val="single"/>
        </w:rPr>
        <w:t>Жилищно-коммунальное хозяйство и жилищная политика</w:t>
      </w:r>
    </w:p>
    <w:p w14:paraId="3F606498" w14:textId="77777777" w:rsidR="009573A2" w:rsidRPr="009573A2" w:rsidRDefault="009573A2" w:rsidP="009573A2">
      <w:pPr>
        <w:spacing w:after="0" w:line="240" w:lineRule="auto"/>
        <w:ind w:firstLine="567"/>
        <w:jc w:val="center"/>
        <w:rPr>
          <w:rFonts w:ascii="Times New Roman" w:hAnsi="Times New Roman"/>
          <w:b/>
          <w:bCs/>
          <w:iCs/>
          <w:sz w:val="28"/>
          <w:szCs w:val="28"/>
          <w:u w:val="single"/>
        </w:rPr>
      </w:pPr>
    </w:p>
    <w:p w14:paraId="57B8C7C7"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Одним из приоритетов жилищной политики органов местного самоуправления Одним из приоритетов жилищной политики органов местного самоуправления Карагинского муниципального района является обеспечение комфортными условиями проживания и доступности коммунальными услугами население.</w:t>
      </w:r>
    </w:p>
    <w:p w14:paraId="66D50A29"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Выполнение ремонтных работ, связанных с подготовкой жилищного фонда и объектов ЖКХ в Карагинском муниципальном районе к отопительному периоду 2024 – 2025 было проведено, согласно Плану мероприятий по подготовке объектов жилищно-коммунального хозяйства и социальной сферы Карагинского муниципального района, к работе в осенне-зимний период и прохождению отопительного периода 2024-2025 годов, который выполнен на общую сумму 16 449 тыс. руб., том числе:</w:t>
      </w:r>
    </w:p>
    <w:p w14:paraId="15F3C42D"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МО СП «село Ильпырское» - 4 150 тыс.руб.</w:t>
      </w:r>
    </w:p>
    <w:p w14:paraId="43B9C0CC"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МО СП «село Карага» - 9 781 тыс.руб.</w:t>
      </w:r>
    </w:p>
    <w:p w14:paraId="482632C4"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МО СП «село Ивашка» –  2 518 тыс.руб.</w:t>
      </w:r>
    </w:p>
    <w:p w14:paraId="7C766F2D"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В рамках реализации Плана мероприятий по подготовке объектов жилищно-коммунального хозяйства и социальной сферы Карагинского муниципального района к работе в осенне-зимний период и прохождению отопительного периода 2025-2026 годов в 2025 году планируется привлечь за счет средств краевого и местного бюджетов на общую сумму 12057 тыс. рублей.</w:t>
      </w:r>
    </w:p>
    <w:p w14:paraId="669419B7"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В Карагинском муниципальном районе задолженность населения по оплате ЖКУ на 01 января 2025 года уменьшилась на 21,6% и составила 63576 тыс.рублей.</w:t>
      </w:r>
    </w:p>
    <w:p w14:paraId="5AAB71CC"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 xml:space="preserve">В последние годы ведется активная работа по капитальному ремонту жилищного фонда в поселениях. В 2024 году отремонтировано кровель, фасадов, систем тепло-водоснабжения в жилых домах общей площадью более 8,4 тысяч кв. м. на сумму 99,8 млн.руб. В 2024 году в административном центре Карагинского муниципального района отремонтировано кровель площадью 2,8 тыс.кв.м. на сумму 15,6 млн. руб., фасадов площадью 4,2 тыс.кв.м. на сумму 37,8 млн. руб., инженерных сетей на сумму  5,4 млн. руб., в селе Тымлат отремонтировано фасадов площадью 0,828 тыс.кв.м. на сумму 18,3 млн. руб., инженерных сетей на сумму 11,4 млн. руб., </w:t>
      </w:r>
      <w:r w:rsidRPr="00A2663C">
        <w:rPr>
          <w:rFonts w:ascii="Times New Roman" w:hAnsi="Times New Roman"/>
          <w:sz w:val="28"/>
          <w:szCs w:val="28"/>
        </w:rPr>
        <w:lastRenderedPageBreak/>
        <w:t>в селе Карага отремонтировано фасадов площадью 0,643 тыс.кв.м. на сумму 11,3 млн. руб.</w:t>
      </w:r>
    </w:p>
    <w:p w14:paraId="7E3983A9" w14:textId="77777777" w:rsidR="006F40EB" w:rsidRPr="00A2663C" w:rsidRDefault="006F40EB" w:rsidP="006F40EB">
      <w:pPr>
        <w:spacing w:after="0" w:line="240" w:lineRule="auto"/>
        <w:ind w:firstLine="567"/>
        <w:jc w:val="both"/>
        <w:rPr>
          <w:rFonts w:ascii="Times New Roman" w:hAnsi="Times New Roman"/>
          <w:sz w:val="28"/>
          <w:szCs w:val="28"/>
        </w:rPr>
      </w:pPr>
      <w:r w:rsidRPr="00A2663C">
        <w:rPr>
          <w:rFonts w:ascii="Times New Roman" w:hAnsi="Times New Roman"/>
          <w:sz w:val="28"/>
          <w:szCs w:val="28"/>
        </w:rPr>
        <w:t>В 2025 году, будет продолжена работа по капитальному ремонту жилищного фонда, в том числе кровель, фасадов, инженерных сетей.</w:t>
      </w:r>
    </w:p>
    <w:p w14:paraId="43F75982" w14:textId="77777777" w:rsidR="001C35AB" w:rsidRPr="00E65420" w:rsidRDefault="001C35AB" w:rsidP="001C35AB">
      <w:pPr>
        <w:spacing w:after="0" w:line="240" w:lineRule="auto"/>
        <w:ind w:firstLine="567"/>
        <w:jc w:val="both"/>
      </w:pPr>
    </w:p>
    <w:p w14:paraId="05705AE8" w14:textId="78C66FAE" w:rsidR="00C32B1C" w:rsidRPr="00E65420" w:rsidRDefault="00D85923" w:rsidP="008D3E57">
      <w:pPr>
        <w:pStyle w:val="a3"/>
        <w:ind w:firstLine="567"/>
        <w:jc w:val="center"/>
        <w:rPr>
          <w:rFonts w:ascii="Times New Roman" w:hAnsi="Times New Roman"/>
          <w:b/>
          <w:sz w:val="28"/>
          <w:szCs w:val="28"/>
          <w:u w:val="single"/>
        </w:rPr>
      </w:pPr>
      <w:r w:rsidRPr="00E65420">
        <w:rPr>
          <w:rFonts w:ascii="Times New Roman" w:hAnsi="Times New Roman"/>
          <w:b/>
          <w:sz w:val="28"/>
          <w:szCs w:val="28"/>
          <w:u w:val="single"/>
        </w:rPr>
        <w:t>Организация муниципального управления</w:t>
      </w:r>
    </w:p>
    <w:p w14:paraId="6FB770C0" w14:textId="77777777" w:rsidR="000F70A7" w:rsidRPr="00D5283D" w:rsidRDefault="000F70A7" w:rsidP="008D3E57">
      <w:pPr>
        <w:pStyle w:val="a3"/>
        <w:ind w:firstLine="567"/>
        <w:jc w:val="center"/>
        <w:rPr>
          <w:rFonts w:ascii="Times New Roman" w:hAnsi="Times New Roman"/>
          <w:b/>
          <w:sz w:val="28"/>
          <w:szCs w:val="28"/>
        </w:rPr>
      </w:pPr>
    </w:p>
    <w:p w14:paraId="70770B1E" w14:textId="77777777" w:rsidR="006F40EB" w:rsidRPr="001C72A5" w:rsidRDefault="006F40EB" w:rsidP="006F40EB">
      <w:pPr>
        <w:pStyle w:val="a3"/>
        <w:ind w:firstLine="567"/>
        <w:jc w:val="both"/>
        <w:rPr>
          <w:rFonts w:ascii="Times New Roman" w:hAnsi="Times New Roman"/>
          <w:sz w:val="28"/>
          <w:szCs w:val="28"/>
        </w:rPr>
      </w:pPr>
      <w:r w:rsidRPr="00D5283D">
        <w:rPr>
          <w:rFonts w:ascii="Times New Roman" w:hAnsi="Times New Roman"/>
          <w:color w:val="000000"/>
          <w:sz w:val="28"/>
          <w:szCs w:val="28"/>
        </w:rPr>
        <w:t>Доходная часть</w:t>
      </w:r>
      <w:r>
        <w:rPr>
          <w:rFonts w:ascii="Times New Roman" w:hAnsi="Times New Roman"/>
          <w:color w:val="000000"/>
          <w:sz w:val="28"/>
          <w:szCs w:val="28"/>
        </w:rPr>
        <w:t xml:space="preserve"> районного бюджета формируется </w:t>
      </w:r>
      <w:r w:rsidRPr="00D5283D">
        <w:rPr>
          <w:rFonts w:ascii="Times New Roman" w:hAnsi="Times New Roman"/>
          <w:color w:val="000000"/>
          <w:sz w:val="28"/>
          <w:szCs w:val="28"/>
        </w:rPr>
        <w:t>на основе прогноза социально-экономического</w:t>
      </w:r>
      <w:r w:rsidRPr="00D5283D">
        <w:rPr>
          <w:rFonts w:ascii="Times New Roman" w:hAnsi="Times New Roman"/>
          <w:sz w:val="28"/>
          <w:szCs w:val="28"/>
        </w:rPr>
        <w:t xml:space="preserve"> развития Карагинского муниципального района, а также данных, представленных главными администраторами доходов </w:t>
      </w:r>
      <w:r w:rsidRPr="001C72A5">
        <w:rPr>
          <w:rFonts w:ascii="Times New Roman" w:hAnsi="Times New Roman"/>
          <w:sz w:val="28"/>
          <w:szCs w:val="28"/>
        </w:rPr>
        <w:t>районного бюджета.</w:t>
      </w:r>
    </w:p>
    <w:p w14:paraId="21F27DCE"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(за исключением субвенций) рассчитана исходя из следующих показателей:</w:t>
      </w:r>
    </w:p>
    <w:p w14:paraId="6ED0FDB5"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а) за 2022 год по фактическому исполнению налоговых и неналоговых доходов в сумме 1 008 357,6 тыс.рублей и общему объему собственных доходов бюджета в сумме 1 322 719,3 тыс.рублей;</w:t>
      </w:r>
    </w:p>
    <w:p w14:paraId="62A1F998"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б) за 2023 год по фактическому исполнению налоговых и неналоговых доходов в сумме 819 358,3 тыс.рублей и общему объему собственных доходов бюджета в сумме 1 125 921,7 тыс.рублей;</w:t>
      </w:r>
    </w:p>
    <w:p w14:paraId="7AF12B56"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в) за 2024 год по фактическому исполнению налоговых и неналоговых доходов в сумме 932 559,5 тыс.рублей и общему объему собственных доходов бюджета в сумме 1 062 181,3 тыс.рублей;</w:t>
      </w:r>
    </w:p>
    <w:p w14:paraId="11186A65"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г) на 2025 год по плановым показателям налоговых и неналоговых доходов в сумме 1 022 194,8 тыс.рублей и общему объему собственных доходов бюджета в сумме 1 230 461,0 тыс.рублей;</w:t>
      </w:r>
    </w:p>
    <w:p w14:paraId="70B66ABF"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д) на 2026 год по плановым показателям налоговых и неналоговых доходов в сумме 1 077 706,5 тыс.рублей и общему объему собственных доходов бюджета в сумме 1 275 062,5 тыс.рублей;</w:t>
      </w:r>
    </w:p>
    <w:p w14:paraId="212A1B39"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е) на 2027 год по плановым показателям налоговых и неналоговых доходов в сумме 1 135 843,3 тыс.рублей и общему объему собственных доходов бюджета в сумме 1 332 811,3 тыс.рублей.</w:t>
      </w:r>
    </w:p>
    <w:p w14:paraId="67631AAB" w14:textId="77777777" w:rsidR="006F40EB" w:rsidRPr="001C72A5" w:rsidRDefault="006F40EB" w:rsidP="006F40EB">
      <w:pPr>
        <w:pStyle w:val="a3"/>
        <w:ind w:firstLine="567"/>
        <w:jc w:val="both"/>
        <w:rPr>
          <w:rFonts w:ascii="Times New Roman" w:hAnsi="Times New Roman"/>
          <w:sz w:val="28"/>
          <w:szCs w:val="28"/>
        </w:rPr>
      </w:pPr>
    </w:p>
    <w:p w14:paraId="6002FE77"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2. Просроченная кредиторская задолженность по оплате труда (включая начисления на оплату труда) муниципальных учреждений  -  отсутствует.</w:t>
      </w:r>
    </w:p>
    <w:p w14:paraId="6DE90E18" w14:textId="77777777" w:rsidR="006F40EB" w:rsidRPr="001C72A5" w:rsidRDefault="006F40EB" w:rsidP="006F40EB">
      <w:pPr>
        <w:pStyle w:val="a3"/>
        <w:ind w:firstLine="567"/>
        <w:jc w:val="both"/>
        <w:rPr>
          <w:rFonts w:ascii="Times New Roman" w:hAnsi="Times New Roman"/>
          <w:sz w:val="28"/>
          <w:szCs w:val="28"/>
        </w:rPr>
      </w:pPr>
    </w:p>
    <w:p w14:paraId="20CE9A05"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3.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рассчитаны исходя из следующих показателей:</w:t>
      </w:r>
    </w:p>
    <w:p w14:paraId="30F7697D"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а) за 2022 год по фактическому исполнению в сумме 106 140,5 тыс.рублей и численности постоянного населения – 3 429 тыс.человек;</w:t>
      </w:r>
    </w:p>
    <w:p w14:paraId="1E96B8AE"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б) за 2023 год по фактическому исполнению в сумме 118 134,1 тыс.рублей и численности постоянного населения – 3 403 тыс.человек;</w:t>
      </w:r>
    </w:p>
    <w:p w14:paraId="17379DA4"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в) за 2024 год по фактическому исполнению в сумме 104 629,0 тыс.рублей и численности постоянного населения – 3 449 тыс.человек.</w:t>
      </w:r>
    </w:p>
    <w:p w14:paraId="4BA7596B"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lastRenderedPageBreak/>
        <w:t>г) на 2025 год по плановым показателям в сумме 113 055,8 тыс.рублей и прогнозном показателе численности постоянного населения – 3 460 тыс.человек.</w:t>
      </w:r>
    </w:p>
    <w:p w14:paraId="6E1E4A97" w14:textId="77777777" w:rsidR="006F40EB" w:rsidRPr="001C72A5"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д) на 2026 год по плановым показателям в сумме 111 540,3 тыс.рублей и прогнозном показателе численности постоянного населения – 3 470 тыс.человек.</w:t>
      </w:r>
    </w:p>
    <w:p w14:paraId="3786E3F8" w14:textId="59D02C68" w:rsidR="001C35AB" w:rsidRDefault="006F40EB" w:rsidP="006F40EB">
      <w:pPr>
        <w:pStyle w:val="a3"/>
        <w:ind w:firstLine="567"/>
        <w:jc w:val="both"/>
        <w:rPr>
          <w:rFonts w:ascii="Times New Roman" w:hAnsi="Times New Roman"/>
          <w:sz w:val="28"/>
          <w:szCs w:val="28"/>
        </w:rPr>
      </w:pPr>
      <w:r w:rsidRPr="001C72A5">
        <w:rPr>
          <w:rFonts w:ascii="Times New Roman" w:hAnsi="Times New Roman"/>
          <w:sz w:val="28"/>
          <w:szCs w:val="28"/>
        </w:rPr>
        <w:t>е) на 2027 год по плановым показателям в сумме 111 587,8 тыс.рублей и прогнозном показателе численности постоянного населения – 3 480 тыс.человек</w:t>
      </w:r>
      <w:r>
        <w:rPr>
          <w:rFonts w:ascii="Times New Roman" w:hAnsi="Times New Roman"/>
          <w:sz w:val="28"/>
          <w:szCs w:val="28"/>
        </w:rPr>
        <w:t>.</w:t>
      </w:r>
    </w:p>
    <w:p w14:paraId="389EE4E1" w14:textId="77777777" w:rsidR="006F40EB" w:rsidRDefault="006F40EB" w:rsidP="006F40EB">
      <w:pPr>
        <w:pStyle w:val="a3"/>
        <w:ind w:firstLine="567"/>
        <w:jc w:val="both"/>
        <w:rPr>
          <w:rFonts w:ascii="Times New Roman" w:hAnsi="Times New Roman"/>
          <w:sz w:val="28"/>
          <w:szCs w:val="28"/>
        </w:rPr>
      </w:pPr>
    </w:p>
    <w:p w14:paraId="43E480BF" w14:textId="77777777" w:rsidR="009573A2" w:rsidRDefault="009573A2" w:rsidP="009573A2">
      <w:pPr>
        <w:pStyle w:val="a3"/>
        <w:ind w:firstLine="567"/>
        <w:jc w:val="center"/>
        <w:rPr>
          <w:rFonts w:ascii="Times New Roman" w:hAnsi="Times New Roman"/>
          <w:b/>
          <w:sz w:val="28"/>
          <w:szCs w:val="28"/>
          <w:u w:val="single"/>
        </w:rPr>
      </w:pPr>
      <w:r w:rsidRPr="00EE7B0A">
        <w:rPr>
          <w:rFonts w:ascii="Times New Roman" w:hAnsi="Times New Roman"/>
          <w:b/>
          <w:sz w:val="28"/>
          <w:szCs w:val="28"/>
          <w:u w:val="single"/>
        </w:rPr>
        <w:t>Энергосбережение и повышение энергетической эффективности</w:t>
      </w:r>
    </w:p>
    <w:p w14:paraId="302BEEF6" w14:textId="77777777" w:rsidR="009573A2" w:rsidRPr="009573A2" w:rsidRDefault="009573A2" w:rsidP="009573A2">
      <w:pPr>
        <w:pStyle w:val="a3"/>
        <w:ind w:firstLine="567"/>
        <w:jc w:val="center"/>
        <w:rPr>
          <w:rFonts w:ascii="Times New Roman" w:hAnsi="Times New Roman"/>
          <w:b/>
          <w:sz w:val="28"/>
          <w:szCs w:val="28"/>
          <w:u w:val="single"/>
        </w:rPr>
      </w:pPr>
    </w:p>
    <w:p w14:paraId="41ECF8F1"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В результате реализации подпрограммы «Энергосбережение и повышение энергетической эффективности» в 2024 году были реализованы следующие мероприятия:</w:t>
      </w:r>
    </w:p>
    <w:p w14:paraId="3B1702F4"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МО СП «село Карага»:</w:t>
      </w:r>
    </w:p>
    <w:p w14:paraId="7CD91677"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 xml:space="preserve">- произведен капитальный ремонт ветхих и аварийных сетей теплоснабжения "ТК-10 - ТК-36 - ТК-37 - ТК-38 - ТК-39" на сумму 2493422,00 руб. (краевой бюджет – 1157409,00 руб.), работы выполнены АО «Оссора» на 100%; </w:t>
      </w:r>
    </w:p>
    <w:p w14:paraId="2F3FCC8A" w14:textId="77777777" w:rsidR="006F40EB" w:rsidRPr="00A2663C" w:rsidRDefault="006F40EB" w:rsidP="006F40EB">
      <w:pPr>
        <w:pStyle w:val="a3"/>
        <w:rPr>
          <w:rFonts w:ascii="Times New Roman" w:hAnsi="Times New Roman"/>
          <w:sz w:val="28"/>
          <w:szCs w:val="28"/>
        </w:rPr>
      </w:pPr>
      <w:r w:rsidRPr="00A2663C">
        <w:rPr>
          <w:rFonts w:ascii="Times New Roman" w:hAnsi="Times New Roman"/>
          <w:sz w:val="28"/>
          <w:szCs w:val="28"/>
        </w:rPr>
        <w:t xml:space="preserve">       - произведен капитальный ремонт ветхих и аварийных сетей водоснабжения "ТК-10 - ТК-36 - ТК-37 - ТК-38 - ТК-39" на сумму 553293,00 руб. (краевой бюджет – 196392,00 руб.), работы выполнены АО «Оссора» на 100%; </w:t>
      </w:r>
    </w:p>
    <w:p w14:paraId="3D96A6F8" w14:textId="77777777" w:rsidR="006F40EB" w:rsidRPr="00A2663C" w:rsidRDefault="006F40EB" w:rsidP="006F40EB">
      <w:pPr>
        <w:pStyle w:val="a3"/>
        <w:rPr>
          <w:rFonts w:ascii="Times New Roman" w:hAnsi="Times New Roman"/>
          <w:sz w:val="28"/>
          <w:szCs w:val="28"/>
        </w:rPr>
      </w:pPr>
      <w:r w:rsidRPr="00A2663C">
        <w:rPr>
          <w:rFonts w:ascii="Times New Roman" w:hAnsi="Times New Roman"/>
          <w:sz w:val="28"/>
          <w:szCs w:val="28"/>
        </w:rPr>
        <w:t xml:space="preserve">      - произведен капитальный ремонт ветхих и аварийных сетей электроснабжения Кабельная линия электропередач «ДЭС-опора № 43» на сумму 6734740,00 руб. (краевой бюджет – 1157409,00 руб.), работы выполнены АО «Оссора» на 100%; </w:t>
      </w:r>
    </w:p>
    <w:p w14:paraId="579053F4" w14:textId="77777777" w:rsidR="006F40EB" w:rsidRPr="00A2663C" w:rsidRDefault="006F40EB" w:rsidP="006F40EB">
      <w:pPr>
        <w:pStyle w:val="a3"/>
        <w:ind w:firstLine="567"/>
        <w:jc w:val="both"/>
        <w:rPr>
          <w:rFonts w:ascii="Times New Roman" w:hAnsi="Times New Roman"/>
          <w:sz w:val="28"/>
          <w:szCs w:val="28"/>
        </w:rPr>
      </w:pPr>
    </w:p>
    <w:p w14:paraId="56F1AC01"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МО СП «село Ильпырское»:</w:t>
      </w:r>
    </w:p>
    <w:p w14:paraId="10607F94"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 xml:space="preserve">- Капитальный ремонт водопроводных сетей от здания ДЭС водозабора на участке от точки удалённостью 2,33 км до точки удаленностью 3,13 км  на сумму 4150015,00  руб. (средства краевого бюджета – 4067014,00 руб., местный бюджет 83000,32 руб.). </w:t>
      </w:r>
    </w:p>
    <w:p w14:paraId="610B02BE" w14:textId="77777777" w:rsidR="006F40EB" w:rsidRPr="00A2663C" w:rsidRDefault="006F40EB" w:rsidP="006F40EB">
      <w:pPr>
        <w:pStyle w:val="a3"/>
        <w:ind w:firstLine="567"/>
        <w:jc w:val="both"/>
        <w:rPr>
          <w:rFonts w:ascii="Times New Roman" w:hAnsi="Times New Roman"/>
          <w:sz w:val="28"/>
          <w:szCs w:val="28"/>
        </w:rPr>
      </w:pPr>
    </w:p>
    <w:p w14:paraId="7E7512C7"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МО СП «село Ивашка»:</w:t>
      </w:r>
    </w:p>
    <w:p w14:paraId="6C5E61BD"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 xml:space="preserve">- Капитальный ремонт  тепловых сетей на участке  по ул.Левченко д.22 от ТК-1 до ТК-7 на сумму 2518159,00 руб. (краевой бюджет – 1977796,00 руб., местный бюджет –  540363,18 руб.). </w:t>
      </w:r>
    </w:p>
    <w:p w14:paraId="7BD87CD4" w14:textId="77777777" w:rsidR="006F40EB" w:rsidRPr="00A2663C" w:rsidRDefault="006F40EB" w:rsidP="006F40EB">
      <w:pPr>
        <w:pStyle w:val="a3"/>
        <w:ind w:firstLine="567"/>
        <w:jc w:val="both"/>
        <w:rPr>
          <w:rFonts w:ascii="Times New Roman" w:hAnsi="Times New Roman"/>
          <w:sz w:val="28"/>
          <w:szCs w:val="28"/>
        </w:rPr>
      </w:pPr>
    </w:p>
    <w:p w14:paraId="3B39C3E2"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В результате реализации подпрограммы «Чистая вода в Камчатском крае»  было реализовано следующее мероприятие:</w:t>
      </w:r>
    </w:p>
    <w:p w14:paraId="321C7A1D" w14:textId="77777777" w:rsidR="006F40EB" w:rsidRPr="00A2663C"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МО СП «село Ивашка»</w:t>
      </w:r>
    </w:p>
    <w:p w14:paraId="0985692E" w14:textId="77777777" w:rsidR="006F40EB" w:rsidRPr="00E26F34" w:rsidRDefault="006F40EB" w:rsidP="006F40EB">
      <w:pPr>
        <w:pStyle w:val="a3"/>
        <w:ind w:firstLine="567"/>
        <w:jc w:val="both"/>
        <w:rPr>
          <w:rFonts w:ascii="Times New Roman" w:hAnsi="Times New Roman"/>
          <w:sz w:val="28"/>
          <w:szCs w:val="28"/>
        </w:rPr>
      </w:pPr>
      <w:r w:rsidRPr="00A2663C">
        <w:rPr>
          <w:rFonts w:ascii="Times New Roman" w:hAnsi="Times New Roman"/>
          <w:sz w:val="28"/>
          <w:szCs w:val="28"/>
        </w:rPr>
        <w:t>- Обустройство водозаборных сооружений с бурением дополнительной скважины и строительством центральной системы водоснабжения, в т.ч. разработка проектной документации. В 2025 году запланирована корректировка проектной документации.</w:t>
      </w:r>
    </w:p>
    <w:p w14:paraId="1BCA70C8" w14:textId="7BB09FBC" w:rsidR="006729E2" w:rsidRPr="009573A2" w:rsidRDefault="006729E2" w:rsidP="006F40EB">
      <w:pPr>
        <w:pStyle w:val="a3"/>
        <w:ind w:firstLine="567"/>
        <w:jc w:val="both"/>
        <w:rPr>
          <w:rFonts w:ascii="Times New Roman" w:hAnsi="Times New Roman"/>
          <w:sz w:val="28"/>
          <w:szCs w:val="28"/>
        </w:rPr>
      </w:pPr>
    </w:p>
    <w:sectPr w:rsidR="006729E2" w:rsidRPr="009573A2" w:rsidSect="00A744C6">
      <w:footerReference w:type="default" r:id="rId8"/>
      <w:pgSz w:w="11906" w:h="16838"/>
      <w:pgMar w:top="709" w:right="707"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71697" w14:textId="77777777" w:rsidR="002E1683" w:rsidRDefault="002E1683" w:rsidP="00F0311A">
      <w:pPr>
        <w:spacing w:after="0" w:line="240" w:lineRule="auto"/>
      </w:pPr>
      <w:r>
        <w:separator/>
      </w:r>
    </w:p>
  </w:endnote>
  <w:endnote w:type="continuationSeparator" w:id="0">
    <w:p w14:paraId="5F7BFE98" w14:textId="77777777" w:rsidR="002E1683" w:rsidRDefault="002E1683" w:rsidP="00F03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5606F" w14:textId="77777777" w:rsidR="004019D9" w:rsidRDefault="00CF1964">
    <w:pPr>
      <w:pStyle w:val="ac"/>
      <w:jc w:val="right"/>
    </w:pPr>
    <w:r>
      <w:fldChar w:fldCharType="begin"/>
    </w:r>
    <w:r>
      <w:instrText xml:space="preserve"> PAGE   \* MERGEFORMAT </w:instrText>
    </w:r>
    <w:r>
      <w:fldChar w:fldCharType="separate"/>
    </w:r>
    <w:r w:rsidR="00AE2A68">
      <w:rPr>
        <w:noProof/>
      </w:rPr>
      <w:t>7</w:t>
    </w:r>
    <w:r>
      <w:rPr>
        <w:noProof/>
      </w:rPr>
      <w:fldChar w:fldCharType="end"/>
    </w:r>
  </w:p>
  <w:p w14:paraId="62215EC9" w14:textId="77777777" w:rsidR="004019D9" w:rsidRDefault="004019D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F39BE" w14:textId="77777777" w:rsidR="002E1683" w:rsidRDefault="002E1683" w:rsidP="00F0311A">
      <w:pPr>
        <w:spacing w:after="0" w:line="240" w:lineRule="auto"/>
      </w:pPr>
      <w:r>
        <w:separator/>
      </w:r>
    </w:p>
  </w:footnote>
  <w:footnote w:type="continuationSeparator" w:id="0">
    <w:p w14:paraId="7CD5AB35" w14:textId="77777777" w:rsidR="002E1683" w:rsidRDefault="002E1683" w:rsidP="00F031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6F1"/>
    <w:multiLevelType w:val="hybridMultilevel"/>
    <w:tmpl w:val="B3228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B31110"/>
    <w:multiLevelType w:val="hybridMultilevel"/>
    <w:tmpl w:val="848ED7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CC4EAF"/>
    <w:multiLevelType w:val="hybridMultilevel"/>
    <w:tmpl w:val="A40A84D0"/>
    <w:lvl w:ilvl="0" w:tplc="12B88556">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15:restartNumberingAfterBreak="0">
    <w:nsid w:val="0A587BC9"/>
    <w:multiLevelType w:val="singleLevel"/>
    <w:tmpl w:val="56706CB0"/>
    <w:lvl w:ilvl="0">
      <w:start w:val="1"/>
      <w:numFmt w:val="decimal"/>
      <w:lvlText w:val="%1."/>
      <w:legacy w:legacy="1" w:legacySpace="0" w:legacyIndent="350"/>
      <w:lvlJc w:val="left"/>
      <w:rPr>
        <w:rFonts w:ascii="Times New Roman" w:hAnsi="Times New Roman" w:cs="Times New Roman" w:hint="default"/>
      </w:rPr>
    </w:lvl>
  </w:abstractNum>
  <w:abstractNum w:abstractNumId="4" w15:restartNumberingAfterBreak="0">
    <w:nsid w:val="1810651B"/>
    <w:multiLevelType w:val="hybridMultilevel"/>
    <w:tmpl w:val="6AB8A7D4"/>
    <w:lvl w:ilvl="0" w:tplc="04190001">
      <w:start w:val="201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12035A"/>
    <w:multiLevelType w:val="hybridMultilevel"/>
    <w:tmpl w:val="62D60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67565A"/>
    <w:multiLevelType w:val="hybridMultilevel"/>
    <w:tmpl w:val="F2AC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5B2F8D"/>
    <w:multiLevelType w:val="hybridMultilevel"/>
    <w:tmpl w:val="CDA84F3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385A124E"/>
    <w:multiLevelType w:val="hybridMultilevel"/>
    <w:tmpl w:val="EF2C0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8B6D34"/>
    <w:multiLevelType w:val="hybridMultilevel"/>
    <w:tmpl w:val="4AEA48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9A74473"/>
    <w:multiLevelType w:val="hybridMultilevel"/>
    <w:tmpl w:val="58A8B334"/>
    <w:lvl w:ilvl="0" w:tplc="684208DC">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11" w15:restartNumberingAfterBreak="0">
    <w:nsid w:val="4A427AE5"/>
    <w:multiLevelType w:val="hybridMultilevel"/>
    <w:tmpl w:val="F7647074"/>
    <w:lvl w:ilvl="0" w:tplc="9EE065C6">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2" w15:restartNumberingAfterBreak="0">
    <w:nsid w:val="58EC0CED"/>
    <w:multiLevelType w:val="hybridMultilevel"/>
    <w:tmpl w:val="0772F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6662C5"/>
    <w:multiLevelType w:val="hybridMultilevel"/>
    <w:tmpl w:val="CD8046A4"/>
    <w:lvl w:ilvl="0" w:tplc="410E0264">
      <w:start w:val="2"/>
      <w:numFmt w:val="upperRoman"/>
      <w:lvlText w:val="%1."/>
      <w:lvlJc w:val="left"/>
      <w:pPr>
        <w:tabs>
          <w:tab w:val="num" w:pos="1080"/>
        </w:tabs>
        <w:ind w:left="1080" w:hanging="720"/>
      </w:pPr>
    </w:lvl>
    <w:lvl w:ilvl="1" w:tplc="65A4CCE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0282F95"/>
    <w:multiLevelType w:val="hybridMultilevel"/>
    <w:tmpl w:val="95E630C4"/>
    <w:lvl w:ilvl="0" w:tplc="F4C616F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649213D3"/>
    <w:multiLevelType w:val="hybridMultilevel"/>
    <w:tmpl w:val="E3DAC404"/>
    <w:lvl w:ilvl="0" w:tplc="3B9ADA8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654F50C4"/>
    <w:multiLevelType w:val="hybridMultilevel"/>
    <w:tmpl w:val="3B1E4582"/>
    <w:lvl w:ilvl="0" w:tplc="5FC0BF08">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C320C2F"/>
    <w:multiLevelType w:val="multilevel"/>
    <w:tmpl w:val="93FA8836"/>
    <w:lvl w:ilvl="0">
      <w:start w:val="1"/>
      <w:numFmt w:val="decimal"/>
      <w:lvlText w:val="%1."/>
      <w:lvlJc w:val="left"/>
      <w:pPr>
        <w:ind w:left="592" w:hanging="450"/>
      </w:pPr>
      <w:rPr>
        <w:rFonts w:hint="default"/>
        <w:b/>
        <w:sz w:val="28"/>
      </w:rPr>
    </w:lvl>
    <w:lvl w:ilvl="1">
      <w:start w:val="1"/>
      <w:numFmt w:val="decimal"/>
      <w:lvlText w:val="%1.%2."/>
      <w:lvlJc w:val="left"/>
      <w:pPr>
        <w:ind w:left="450" w:hanging="450"/>
      </w:pPr>
      <w:rPr>
        <w:rFonts w:hint="default"/>
        <w:b/>
        <w:sz w:val="28"/>
      </w:rPr>
    </w:lvl>
    <w:lvl w:ilvl="2">
      <w:start w:val="1"/>
      <w:numFmt w:val="decimal"/>
      <w:lvlText w:val="%1.%2.%3."/>
      <w:lvlJc w:val="left"/>
      <w:pPr>
        <w:ind w:left="450" w:hanging="45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720" w:hanging="720"/>
      </w:pPr>
      <w:rPr>
        <w:rFonts w:hint="default"/>
        <w:b/>
        <w:sz w:val="28"/>
      </w:rPr>
    </w:lvl>
    <w:lvl w:ilvl="5">
      <w:start w:val="1"/>
      <w:numFmt w:val="decimal"/>
      <w:lvlText w:val="%1.%2.%3.%4.%5.%6."/>
      <w:lvlJc w:val="left"/>
      <w:pPr>
        <w:ind w:left="720" w:hanging="720"/>
      </w:pPr>
      <w:rPr>
        <w:rFonts w:hint="default"/>
        <w:b/>
        <w:sz w:val="28"/>
      </w:rPr>
    </w:lvl>
    <w:lvl w:ilvl="6">
      <w:start w:val="1"/>
      <w:numFmt w:val="decimal"/>
      <w:lvlText w:val="%1.%2.%3.%4.%5.%6.%7."/>
      <w:lvlJc w:val="left"/>
      <w:pPr>
        <w:ind w:left="1080" w:hanging="1080"/>
      </w:pPr>
      <w:rPr>
        <w:rFonts w:hint="default"/>
        <w:b/>
        <w:sz w:val="28"/>
      </w:rPr>
    </w:lvl>
    <w:lvl w:ilvl="7">
      <w:start w:val="1"/>
      <w:numFmt w:val="decimal"/>
      <w:lvlText w:val="%1.%2.%3.%4.%5.%6.%7.%8."/>
      <w:lvlJc w:val="left"/>
      <w:pPr>
        <w:ind w:left="1080" w:hanging="1080"/>
      </w:pPr>
      <w:rPr>
        <w:rFonts w:hint="default"/>
        <w:b/>
        <w:sz w:val="28"/>
      </w:rPr>
    </w:lvl>
    <w:lvl w:ilvl="8">
      <w:start w:val="1"/>
      <w:numFmt w:val="decimal"/>
      <w:lvlText w:val="%1.%2.%3.%4.%5.%6.%7.%8.%9."/>
      <w:lvlJc w:val="left"/>
      <w:pPr>
        <w:ind w:left="1080" w:hanging="1080"/>
      </w:pPr>
      <w:rPr>
        <w:rFonts w:hint="default"/>
        <w:b/>
        <w:sz w:val="28"/>
      </w:rPr>
    </w:lvl>
  </w:abstractNum>
  <w:abstractNum w:abstractNumId="18" w15:restartNumberingAfterBreak="0">
    <w:nsid w:val="6FC701E5"/>
    <w:multiLevelType w:val="hybridMultilevel"/>
    <w:tmpl w:val="BDB6766E"/>
    <w:lvl w:ilvl="0" w:tplc="E3A02A28">
      <w:start w:val="1"/>
      <w:numFmt w:val="decimal"/>
      <w:lvlText w:val="%1)"/>
      <w:lvlJc w:val="left"/>
      <w:pPr>
        <w:tabs>
          <w:tab w:val="num" w:pos="2190"/>
        </w:tabs>
        <w:ind w:left="2190" w:hanging="129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722667AA"/>
    <w:multiLevelType w:val="hybridMultilevel"/>
    <w:tmpl w:val="EBD25C18"/>
    <w:lvl w:ilvl="0" w:tplc="4A3C6B5A">
      <w:numFmt w:val="bullet"/>
      <w:lvlText w:val=""/>
      <w:lvlJc w:val="left"/>
      <w:pPr>
        <w:tabs>
          <w:tab w:val="num" w:pos="1080"/>
        </w:tabs>
        <w:ind w:left="1080" w:hanging="37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76491B7A"/>
    <w:multiLevelType w:val="multilevel"/>
    <w:tmpl w:val="969A2236"/>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C947BC6"/>
    <w:multiLevelType w:val="hybridMultilevel"/>
    <w:tmpl w:val="904299CC"/>
    <w:lvl w:ilvl="0" w:tplc="C654226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65860647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82072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5427303">
    <w:abstractNumId w:val="14"/>
  </w:num>
  <w:num w:numId="4" w16cid:durableId="1555433530">
    <w:abstractNumId w:val="18"/>
  </w:num>
  <w:num w:numId="5" w16cid:durableId="82798917">
    <w:abstractNumId w:val="11"/>
  </w:num>
  <w:num w:numId="6" w16cid:durableId="1293289868">
    <w:abstractNumId w:val="13"/>
  </w:num>
  <w:num w:numId="7" w16cid:durableId="2137406858">
    <w:abstractNumId w:val="16"/>
  </w:num>
  <w:num w:numId="8" w16cid:durableId="534543712">
    <w:abstractNumId w:val="17"/>
  </w:num>
  <w:num w:numId="9" w16cid:durableId="487597701">
    <w:abstractNumId w:val="20"/>
  </w:num>
  <w:num w:numId="10" w16cid:durableId="1725760117">
    <w:abstractNumId w:val="6"/>
  </w:num>
  <w:num w:numId="11" w16cid:durableId="1475368743">
    <w:abstractNumId w:val="12"/>
  </w:num>
  <w:num w:numId="12" w16cid:durableId="1163811244">
    <w:abstractNumId w:val="0"/>
  </w:num>
  <w:num w:numId="13" w16cid:durableId="538593218">
    <w:abstractNumId w:val="5"/>
  </w:num>
  <w:num w:numId="14" w16cid:durableId="1723869448">
    <w:abstractNumId w:val="21"/>
  </w:num>
  <w:num w:numId="15" w16cid:durableId="176577999">
    <w:abstractNumId w:val="10"/>
  </w:num>
  <w:num w:numId="16" w16cid:durableId="1665552463">
    <w:abstractNumId w:val="3"/>
  </w:num>
  <w:num w:numId="17" w16cid:durableId="404256250">
    <w:abstractNumId w:val="4"/>
  </w:num>
  <w:num w:numId="18" w16cid:durableId="1034234681">
    <w:abstractNumId w:val="1"/>
  </w:num>
  <w:num w:numId="19" w16cid:durableId="137960515">
    <w:abstractNumId w:val="9"/>
  </w:num>
  <w:num w:numId="20" w16cid:durableId="2066637985">
    <w:abstractNumId w:val="15"/>
  </w:num>
  <w:num w:numId="21" w16cid:durableId="919681376">
    <w:abstractNumId w:val="2"/>
  </w:num>
  <w:num w:numId="22" w16cid:durableId="774909505">
    <w:abstractNumId w:val="8"/>
  </w:num>
  <w:num w:numId="23" w16cid:durableId="1759907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536"/>
    <w:rsid w:val="00000B18"/>
    <w:rsid w:val="00000DE7"/>
    <w:rsid w:val="000024F4"/>
    <w:rsid w:val="00002920"/>
    <w:rsid w:val="0001341E"/>
    <w:rsid w:val="00013B69"/>
    <w:rsid w:val="00014400"/>
    <w:rsid w:val="00020C12"/>
    <w:rsid w:val="00021410"/>
    <w:rsid w:val="000219CE"/>
    <w:rsid w:val="00021C4A"/>
    <w:rsid w:val="000229BB"/>
    <w:rsid w:val="0002518C"/>
    <w:rsid w:val="00025D2E"/>
    <w:rsid w:val="00034530"/>
    <w:rsid w:val="0003549D"/>
    <w:rsid w:val="00040471"/>
    <w:rsid w:val="000453E5"/>
    <w:rsid w:val="00046466"/>
    <w:rsid w:val="00047F6F"/>
    <w:rsid w:val="00050F10"/>
    <w:rsid w:val="00057887"/>
    <w:rsid w:val="00065F3E"/>
    <w:rsid w:val="0007320F"/>
    <w:rsid w:val="00073BA8"/>
    <w:rsid w:val="00074A70"/>
    <w:rsid w:val="000807E5"/>
    <w:rsid w:val="000853C3"/>
    <w:rsid w:val="00090E6F"/>
    <w:rsid w:val="00093B54"/>
    <w:rsid w:val="00093C47"/>
    <w:rsid w:val="00096078"/>
    <w:rsid w:val="00096BE3"/>
    <w:rsid w:val="000A2F34"/>
    <w:rsid w:val="000A527B"/>
    <w:rsid w:val="000A6520"/>
    <w:rsid w:val="000B276A"/>
    <w:rsid w:val="000C090A"/>
    <w:rsid w:val="000C2476"/>
    <w:rsid w:val="000C7B8F"/>
    <w:rsid w:val="000D0E95"/>
    <w:rsid w:val="000D68CE"/>
    <w:rsid w:val="000E0039"/>
    <w:rsid w:val="000E50A7"/>
    <w:rsid w:val="000E5959"/>
    <w:rsid w:val="000E7255"/>
    <w:rsid w:val="000F0C85"/>
    <w:rsid w:val="000F0FCB"/>
    <w:rsid w:val="000F70A7"/>
    <w:rsid w:val="000F7536"/>
    <w:rsid w:val="0010025D"/>
    <w:rsid w:val="00101D9D"/>
    <w:rsid w:val="001073E9"/>
    <w:rsid w:val="001159EC"/>
    <w:rsid w:val="00127B02"/>
    <w:rsid w:val="001407AA"/>
    <w:rsid w:val="001428FD"/>
    <w:rsid w:val="00143540"/>
    <w:rsid w:val="00145C48"/>
    <w:rsid w:val="001502A8"/>
    <w:rsid w:val="00164724"/>
    <w:rsid w:val="00164A8B"/>
    <w:rsid w:val="00175CB7"/>
    <w:rsid w:val="00180DEC"/>
    <w:rsid w:val="00181192"/>
    <w:rsid w:val="0018140F"/>
    <w:rsid w:val="00191172"/>
    <w:rsid w:val="00192E31"/>
    <w:rsid w:val="00193025"/>
    <w:rsid w:val="00195847"/>
    <w:rsid w:val="0019598E"/>
    <w:rsid w:val="001A0B7E"/>
    <w:rsid w:val="001A45D1"/>
    <w:rsid w:val="001B4C67"/>
    <w:rsid w:val="001C35AB"/>
    <w:rsid w:val="001C7349"/>
    <w:rsid w:val="001D15E9"/>
    <w:rsid w:val="001D36B6"/>
    <w:rsid w:val="001E0C29"/>
    <w:rsid w:val="001E1658"/>
    <w:rsid w:val="001E4490"/>
    <w:rsid w:val="001E5C7B"/>
    <w:rsid w:val="001F0E5F"/>
    <w:rsid w:val="001F3B40"/>
    <w:rsid w:val="001F5D4D"/>
    <w:rsid w:val="00205F1C"/>
    <w:rsid w:val="0022275E"/>
    <w:rsid w:val="00234319"/>
    <w:rsid w:val="002367F0"/>
    <w:rsid w:val="002374CC"/>
    <w:rsid w:val="002424D0"/>
    <w:rsid w:val="00243CCA"/>
    <w:rsid w:val="00245EF0"/>
    <w:rsid w:val="00247DE5"/>
    <w:rsid w:val="0025069E"/>
    <w:rsid w:val="0025678B"/>
    <w:rsid w:val="00262C28"/>
    <w:rsid w:val="00273DD7"/>
    <w:rsid w:val="002748FD"/>
    <w:rsid w:val="0028447A"/>
    <w:rsid w:val="0029788D"/>
    <w:rsid w:val="002A51E0"/>
    <w:rsid w:val="002B11BB"/>
    <w:rsid w:val="002B134E"/>
    <w:rsid w:val="002C145B"/>
    <w:rsid w:val="002C3635"/>
    <w:rsid w:val="002C4A19"/>
    <w:rsid w:val="002D0B10"/>
    <w:rsid w:val="002D1D13"/>
    <w:rsid w:val="002E1683"/>
    <w:rsid w:val="002E6277"/>
    <w:rsid w:val="002F7079"/>
    <w:rsid w:val="00303ADF"/>
    <w:rsid w:val="003050E9"/>
    <w:rsid w:val="00305FD7"/>
    <w:rsid w:val="003064BB"/>
    <w:rsid w:val="0030786D"/>
    <w:rsid w:val="003142F6"/>
    <w:rsid w:val="00326ECE"/>
    <w:rsid w:val="003407A8"/>
    <w:rsid w:val="00341719"/>
    <w:rsid w:val="00341937"/>
    <w:rsid w:val="00343903"/>
    <w:rsid w:val="00345EF7"/>
    <w:rsid w:val="00347A24"/>
    <w:rsid w:val="0035293E"/>
    <w:rsid w:val="00352A04"/>
    <w:rsid w:val="00353A41"/>
    <w:rsid w:val="00354181"/>
    <w:rsid w:val="00362793"/>
    <w:rsid w:val="00364FD2"/>
    <w:rsid w:val="00380CCC"/>
    <w:rsid w:val="00381C07"/>
    <w:rsid w:val="00386FC3"/>
    <w:rsid w:val="00395D56"/>
    <w:rsid w:val="003961C5"/>
    <w:rsid w:val="003A69D6"/>
    <w:rsid w:val="003B30B6"/>
    <w:rsid w:val="003C3472"/>
    <w:rsid w:val="003D266F"/>
    <w:rsid w:val="003E5515"/>
    <w:rsid w:val="003E68AE"/>
    <w:rsid w:val="00400514"/>
    <w:rsid w:val="004019D9"/>
    <w:rsid w:val="00406A9B"/>
    <w:rsid w:val="0041325B"/>
    <w:rsid w:val="004159F9"/>
    <w:rsid w:val="004173B5"/>
    <w:rsid w:val="00417B2C"/>
    <w:rsid w:val="00425997"/>
    <w:rsid w:val="004328DF"/>
    <w:rsid w:val="00432DD9"/>
    <w:rsid w:val="004457AD"/>
    <w:rsid w:val="0044710B"/>
    <w:rsid w:val="00447117"/>
    <w:rsid w:val="0045611E"/>
    <w:rsid w:val="00456E1B"/>
    <w:rsid w:val="00466895"/>
    <w:rsid w:val="00474957"/>
    <w:rsid w:val="004863BA"/>
    <w:rsid w:val="00487C87"/>
    <w:rsid w:val="00491FCC"/>
    <w:rsid w:val="00494A70"/>
    <w:rsid w:val="00496871"/>
    <w:rsid w:val="00496F7E"/>
    <w:rsid w:val="004A171A"/>
    <w:rsid w:val="004A30C6"/>
    <w:rsid w:val="004A35B4"/>
    <w:rsid w:val="004A3E76"/>
    <w:rsid w:val="004A4463"/>
    <w:rsid w:val="004A75B3"/>
    <w:rsid w:val="004B054B"/>
    <w:rsid w:val="004B6D1C"/>
    <w:rsid w:val="004D3A59"/>
    <w:rsid w:val="004D4198"/>
    <w:rsid w:val="004D5F81"/>
    <w:rsid w:val="004E7595"/>
    <w:rsid w:val="004E78C4"/>
    <w:rsid w:val="004E7DDC"/>
    <w:rsid w:val="004F566B"/>
    <w:rsid w:val="004F7208"/>
    <w:rsid w:val="00506BE6"/>
    <w:rsid w:val="00507E58"/>
    <w:rsid w:val="00525A7D"/>
    <w:rsid w:val="00527565"/>
    <w:rsid w:val="00534FBC"/>
    <w:rsid w:val="00540F72"/>
    <w:rsid w:val="0054704F"/>
    <w:rsid w:val="005506B6"/>
    <w:rsid w:val="005637C6"/>
    <w:rsid w:val="00566A37"/>
    <w:rsid w:val="0057079F"/>
    <w:rsid w:val="00573E09"/>
    <w:rsid w:val="00581A6C"/>
    <w:rsid w:val="00587238"/>
    <w:rsid w:val="005926A5"/>
    <w:rsid w:val="00593DDE"/>
    <w:rsid w:val="005B1AC4"/>
    <w:rsid w:val="005C128C"/>
    <w:rsid w:val="005D0AFF"/>
    <w:rsid w:val="005D2032"/>
    <w:rsid w:val="005D3B4D"/>
    <w:rsid w:val="005D7C21"/>
    <w:rsid w:val="005E3EFA"/>
    <w:rsid w:val="005F1980"/>
    <w:rsid w:val="005F1CE9"/>
    <w:rsid w:val="005F4598"/>
    <w:rsid w:val="0060030D"/>
    <w:rsid w:val="00601754"/>
    <w:rsid w:val="00607BE1"/>
    <w:rsid w:val="00610A99"/>
    <w:rsid w:val="0061462C"/>
    <w:rsid w:val="006155B4"/>
    <w:rsid w:val="006408B2"/>
    <w:rsid w:val="00641A81"/>
    <w:rsid w:val="00655708"/>
    <w:rsid w:val="0066077A"/>
    <w:rsid w:val="00662523"/>
    <w:rsid w:val="00663E29"/>
    <w:rsid w:val="0066418B"/>
    <w:rsid w:val="00670072"/>
    <w:rsid w:val="006729E2"/>
    <w:rsid w:val="006770D5"/>
    <w:rsid w:val="00696204"/>
    <w:rsid w:val="006A1304"/>
    <w:rsid w:val="006A3D4A"/>
    <w:rsid w:val="006A4A8D"/>
    <w:rsid w:val="006A4B10"/>
    <w:rsid w:val="006A6695"/>
    <w:rsid w:val="006B13D2"/>
    <w:rsid w:val="006B1472"/>
    <w:rsid w:val="006B19D8"/>
    <w:rsid w:val="006B6A3C"/>
    <w:rsid w:val="006B7489"/>
    <w:rsid w:val="006C1988"/>
    <w:rsid w:val="006D1E1E"/>
    <w:rsid w:val="006E0B2D"/>
    <w:rsid w:val="006E2FCC"/>
    <w:rsid w:val="006E3DD6"/>
    <w:rsid w:val="006E430F"/>
    <w:rsid w:val="006E45D2"/>
    <w:rsid w:val="006E4D14"/>
    <w:rsid w:val="006E4D20"/>
    <w:rsid w:val="006F2E94"/>
    <w:rsid w:val="006F40EB"/>
    <w:rsid w:val="006F788D"/>
    <w:rsid w:val="00702A13"/>
    <w:rsid w:val="00702B03"/>
    <w:rsid w:val="00703164"/>
    <w:rsid w:val="007051FE"/>
    <w:rsid w:val="00706B76"/>
    <w:rsid w:val="00712781"/>
    <w:rsid w:val="007169B6"/>
    <w:rsid w:val="00716E5C"/>
    <w:rsid w:val="0072096B"/>
    <w:rsid w:val="0073207B"/>
    <w:rsid w:val="007322F9"/>
    <w:rsid w:val="00732DAB"/>
    <w:rsid w:val="00733C06"/>
    <w:rsid w:val="0074681F"/>
    <w:rsid w:val="007506D2"/>
    <w:rsid w:val="00751461"/>
    <w:rsid w:val="00752D95"/>
    <w:rsid w:val="00756F67"/>
    <w:rsid w:val="00760202"/>
    <w:rsid w:val="0076106E"/>
    <w:rsid w:val="007619D3"/>
    <w:rsid w:val="007703A1"/>
    <w:rsid w:val="00775030"/>
    <w:rsid w:val="00781846"/>
    <w:rsid w:val="0078367F"/>
    <w:rsid w:val="00790CA9"/>
    <w:rsid w:val="00794A29"/>
    <w:rsid w:val="007A5775"/>
    <w:rsid w:val="007A6F7A"/>
    <w:rsid w:val="007A74CC"/>
    <w:rsid w:val="007B26B8"/>
    <w:rsid w:val="007B4531"/>
    <w:rsid w:val="007D34BD"/>
    <w:rsid w:val="007D411F"/>
    <w:rsid w:val="007D672D"/>
    <w:rsid w:val="007D67A7"/>
    <w:rsid w:val="007E4245"/>
    <w:rsid w:val="007F3D01"/>
    <w:rsid w:val="007F400E"/>
    <w:rsid w:val="00807CB0"/>
    <w:rsid w:val="00820865"/>
    <w:rsid w:val="008242C9"/>
    <w:rsid w:val="00825A82"/>
    <w:rsid w:val="00831F08"/>
    <w:rsid w:val="00833991"/>
    <w:rsid w:val="0083529F"/>
    <w:rsid w:val="00836339"/>
    <w:rsid w:val="0084755F"/>
    <w:rsid w:val="00856E55"/>
    <w:rsid w:val="00863CDD"/>
    <w:rsid w:val="0087015C"/>
    <w:rsid w:val="00870964"/>
    <w:rsid w:val="00870AA0"/>
    <w:rsid w:val="00875A5D"/>
    <w:rsid w:val="008768E4"/>
    <w:rsid w:val="00876B56"/>
    <w:rsid w:val="00881472"/>
    <w:rsid w:val="00882D4E"/>
    <w:rsid w:val="008842B6"/>
    <w:rsid w:val="00887CE9"/>
    <w:rsid w:val="008901A5"/>
    <w:rsid w:val="00893EB6"/>
    <w:rsid w:val="00896BC0"/>
    <w:rsid w:val="008A39F5"/>
    <w:rsid w:val="008A5507"/>
    <w:rsid w:val="008B44BA"/>
    <w:rsid w:val="008B5812"/>
    <w:rsid w:val="008C01A6"/>
    <w:rsid w:val="008C3D16"/>
    <w:rsid w:val="008C66BE"/>
    <w:rsid w:val="008D2218"/>
    <w:rsid w:val="008D3011"/>
    <w:rsid w:val="008D3E57"/>
    <w:rsid w:val="008D5010"/>
    <w:rsid w:val="008E2F16"/>
    <w:rsid w:val="008E3DC1"/>
    <w:rsid w:val="008F19C5"/>
    <w:rsid w:val="00905217"/>
    <w:rsid w:val="00913A0A"/>
    <w:rsid w:val="009221B8"/>
    <w:rsid w:val="00931B06"/>
    <w:rsid w:val="00944A62"/>
    <w:rsid w:val="00953540"/>
    <w:rsid w:val="00954EDF"/>
    <w:rsid w:val="009573A2"/>
    <w:rsid w:val="00961BBD"/>
    <w:rsid w:val="00966579"/>
    <w:rsid w:val="00970E0F"/>
    <w:rsid w:val="009777C1"/>
    <w:rsid w:val="00981006"/>
    <w:rsid w:val="009867D0"/>
    <w:rsid w:val="009922A1"/>
    <w:rsid w:val="00995755"/>
    <w:rsid w:val="009972F6"/>
    <w:rsid w:val="009A20C2"/>
    <w:rsid w:val="009A2581"/>
    <w:rsid w:val="009B0C6E"/>
    <w:rsid w:val="009B5D42"/>
    <w:rsid w:val="009B75D8"/>
    <w:rsid w:val="009C63C3"/>
    <w:rsid w:val="009D58E4"/>
    <w:rsid w:val="009E4535"/>
    <w:rsid w:val="009E5BD1"/>
    <w:rsid w:val="009F338A"/>
    <w:rsid w:val="009F5073"/>
    <w:rsid w:val="00A017D5"/>
    <w:rsid w:val="00A017F6"/>
    <w:rsid w:val="00A02E25"/>
    <w:rsid w:val="00A0375D"/>
    <w:rsid w:val="00A03838"/>
    <w:rsid w:val="00A04D5A"/>
    <w:rsid w:val="00A22263"/>
    <w:rsid w:val="00A253AB"/>
    <w:rsid w:val="00A25969"/>
    <w:rsid w:val="00A27922"/>
    <w:rsid w:val="00A31598"/>
    <w:rsid w:val="00A35550"/>
    <w:rsid w:val="00A37DCB"/>
    <w:rsid w:val="00A43980"/>
    <w:rsid w:val="00A452DF"/>
    <w:rsid w:val="00A467EA"/>
    <w:rsid w:val="00A5454D"/>
    <w:rsid w:val="00A623E7"/>
    <w:rsid w:val="00A744C6"/>
    <w:rsid w:val="00A74C89"/>
    <w:rsid w:val="00A84183"/>
    <w:rsid w:val="00A87B3C"/>
    <w:rsid w:val="00A92FC8"/>
    <w:rsid w:val="00AA044B"/>
    <w:rsid w:val="00AA5697"/>
    <w:rsid w:val="00AB2C5A"/>
    <w:rsid w:val="00AB60FA"/>
    <w:rsid w:val="00AC7B7D"/>
    <w:rsid w:val="00AD534C"/>
    <w:rsid w:val="00AE2A68"/>
    <w:rsid w:val="00AE4135"/>
    <w:rsid w:val="00AE639B"/>
    <w:rsid w:val="00AE7F70"/>
    <w:rsid w:val="00B009FF"/>
    <w:rsid w:val="00B02D70"/>
    <w:rsid w:val="00B055D6"/>
    <w:rsid w:val="00B05FC8"/>
    <w:rsid w:val="00B12ECD"/>
    <w:rsid w:val="00B17E1E"/>
    <w:rsid w:val="00B23967"/>
    <w:rsid w:val="00B23CFA"/>
    <w:rsid w:val="00B258D5"/>
    <w:rsid w:val="00B30E29"/>
    <w:rsid w:val="00B335C2"/>
    <w:rsid w:val="00B40081"/>
    <w:rsid w:val="00B40207"/>
    <w:rsid w:val="00B42093"/>
    <w:rsid w:val="00B426A7"/>
    <w:rsid w:val="00B43C72"/>
    <w:rsid w:val="00B43ECF"/>
    <w:rsid w:val="00B44493"/>
    <w:rsid w:val="00B54C67"/>
    <w:rsid w:val="00B55AA3"/>
    <w:rsid w:val="00B63D07"/>
    <w:rsid w:val="00B712D3"/>
    <w:rsid w:val="00B910C0"/>
    <w:rsid w:val="00B97AC1"/>
    <w:rsid w:val="00BA1C71"/>
    <w:rsid w:val="00BA58B4"/>
    <w:rsid w:val="00BA6B4D"/>
    <w:rsid w:val="00BB372A"/>
    <w:rsid w:val="00BB4E0B"/>
    <w:rsid w:val="00BB7E6F"/>
    <w:rsid w:val="00BC29D0"/>
    <w:rsid w:val="00BC6501"/>
    <w:rsid w:val="00BD3959"/>
    <w:rsid w:val="00BD4DFD"/>
    <w:rsid w:val="00BE1693"/>
    <w:rsid w:val="00BE5970"/>
    <w:rsid w:val="00BE7BD7"/>
    <w:rsid w:val="00BF0A37"/>
    <w:rsid w:val="00C018FC"/>
    <w:rsid w:val="00C04437"/>
    <w:rsid w:val="00C22513"/>
    <w:rsid w:val="00C249BF"/>
    <w:rsid w:val="00C27996"/>
    <w:rsid w:val="00C32B1C"/>
    <w:rsid w:val="00C376EC"/>
    <w:rsid w:val="00C438F3"/>
    <w:rsid w:val="00C45ED3"/>
    <w:rsid w:val="00C466EE"/>
    <w:rsid w:val="00C52A90"/>
    <w:rsid w:val="00C552BC"/>
    <w:rsid w:val="00C63D8E"/>
    <w:rsid w:val="00C727A7"/>
    <w:rsid w:val="00C72B32"/>
    <w:rsid w:val="00C73CDD"/>
    <w:rsid w:val="00C862D7"/>
    <w:rsid w:val="00C86AE9"/>
    <w:rsid w:val="00C9566E"/>
    <w:rsid w:val="00CA0640"/>
    <w:rsid w:val="00CA42A7"/>
    <w:rsid w:val="00CA66D9"/>
    <w:rsid w:val="00CB52AD"/>
    <w:rsid w:val="00CB6E97"/>
    <w:rsid w:val="00CC08B3"/>
    <w:rsid w:val="00CC23B8"/>
    <w:rsid w:val="00CC4106"/>
    <w:rsid w:val="00CC4DF1"/>
    <w:rsid w:val="00CC7815"/>
    <w:rsid w:val="00CC7B8E"/>
    <w:rsid w:val="00CD0C39"/>
    <w:rsid w:val="00CD12EF"/>
    <w:rsid w:val="00CD594F"/>
    <w:rsid w:val="00CE064C"/>
    <w:rsid w:val="00CE68B8"/>
    <w:rsid w:val="00CE69E5"/>
    <w:rsid w:val="00CF1964"/>
    <w:rsid w:val="00CF1A54"/>
    <w:rsid w:val="00CF34A1"/>
    <w:rsid w:val="00D00940"/>
    <w:rsid w:val="00D029AD"/>
    <w:rsid w:val="00D04A78"/>
    <w:rsid w:val="00D07246"/>
    <w:rsid w:val="00D12499"/>
    <w:rsid w:val="00D16512"/>
    <w:rsid w:val="00D1714D"/>
    <w:rsid w:val="00D228D2"/>
    <w:rsid w:val="00D33743"/>
    <w:rsid w:val="00D34775"/>
    <w:rsid w:val="00D350EC"/>
    <w:rsid w:val="00D41865"/>
    <w:rsid w:val="00D5283D"/>
    <w:rsid w:val="00D52C4A"/>
    <w:rsid w:val="00D543F0"/>
    <w:rsid w:val="00D56E9D"/>
    <w:rsid w:val="00D611B6"/>
    <w:rsid w:val="00D62E12"/>
    <w:rsid w:val="00D665F9"/>
    <w:rsid w:val="00D825F9"/>
    <w:rsid w:val="00D84064"/>
    <w:rsid w:val="00D8479E"/>
    <w:rsid w:val="00D85923"/>
    <w:rsid w:val="00D860D1"/>
    <w:rsid w:val="00D95F74"/>
    <w:rsid w:val="00DA2A35"/>
    <w:rsid w:val="00DA33F8"/>
    <w:rsid w:val="00DA5DD3"/>
    <w:rsid w:val="00DB271C"/>
    <w:rsid w:val="00DC6791"/>
    <w:rsid w:val="00DC782C"/>
    <w:rsid w:val="00DE538D"/>
    <w:rsid w:val="00DE5C09"/>
    <w:rsid w:val="00DF280D"/>
    <w:rsid w:val="00DF49D4"/>
    <w:rsid w:val="00DF7DAD"/>
    <w:rsid w:val="00E01844"/>
    <w:rsid w:val="00E06A9F"/>
    <w:rsid w:val="00E1045F"/>
    <w:rsid w:val="00E12FE4"/>
    <w:rsid w:val="00E13760"/>
    <w:rsid w:val="00E13BD3"/>
    <w:rsid w:val="00E42A27"/>
    <w:rsid w:val="00E46C1B"/>
    <w:rsid w:val="00E55D85"/>
    <w:rsid w:val="00E6032A"/>
    <w:rsid w:val="00E62418"/>
    <w:rsid w:val="00E641A1"/>
    <w:rsid w:val="00E65420"/>
    <w:rsid w:val="00E66223"/>
    <w:rsid w:val="00E66F28"/>
    <w:rsid w:val="00E70E2B"/>
    <w:rsid w:val="00E74BD2"/>
    <w:rsid w:val="00E84BD1"/>
    <w:rsid w:val="00E85C29"/>
    <w:rsid w:val="00E85D6D"/>
    <w:rsid w:val="00E860E5"/>
    <w:rsid w:val="00E91D0E"/>
    <w:rsid w:val="00E94EFE"/>
    <w:rsid w:val="00EA4D83"/>
    <w:rsid w:val="00EB2522"/>
    <w:rsid w:val="00EB4D92"/>
    <w:rsid w:val="00EB7EF2"/>
    <w:rsid w:val="00EC23F9"/>
    <w:rsid w:val="00EC3308"/>
    <w:rsid w:val="00ED2044"/>
    <w:rsid w:val="00EE4BD4"/>
    <w:rsid w:val="00EE7B0A"/>
    <w:rsid w:val="00EF5D6E"/>
    <w:rsid w:val="00F0057A"/>
    <w:rsid w:val="00F0311A"/>
    <w:rsid w:val="00F10239"/>
    <w:rsid w:val="00F1480F"/>
    <w:rsid w:val="00F153A3"/>
    <w:rsid w:val="00F212CF"/>
    <w:rsid w:val="00F24B9C"/>
    <w:rsid w:val="00F27AAC"/>
    <w:rsid w:val="00F4244B"/>
    <w:rsid w:val="00F50476"/>
    <w:rsid w:val="00F50B56"/>
    <w:rsid w:val="00F56360"/>
    <w:rsid w:val="00F56602"/>
    <w:rsid w:val="00F56A2B"/>
    <w:rsid w:val="00F57AB8"/>
    <w:rsid w:val="00F60597"/>
    <w:rsid w:val="00F63B49"/>
    <w:rsid w:val="00F64648"/>
    <w:rsid w:val="00F74ADA"/>
    <w:rsid w:val="00F74FFB"/>
    <w:rsid w:val="00F757A7"/>
    <w:rsid w:val="00F75963"/>
    <w:rsid w:val="00F862E0"/>
    <w:rsid w:val="00F91581"/>
    <w:rsid w:val="00F95652"/>
    <w:rsid w:val="00FA0739"/>
    <w:rsid w:val="00FA321C"/>
    <w:rsid w:val="00FA3B0A"/>
    <w:rsid w:val="00FA647C"/>
    <w:rsid w:val="00FB4CAC"/>
    <w:rsid w:val="00FC3A16"/>
    <w:rsid w:val="00FD1F61"/>
    <w:rsid w:val="00FD4257"/>
    <w:rsid w:val="00FE2623"/>
    <w:rsid w:val="00FE2938"/>
    <w:rsid w:val="00FE4428"/>
    <w:rsid w:val="00FE4CBA"/>
    <w:rsid w:val="00FE75B3"/>
    <w:rsid w:val="00FF3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2E4E7"/>
  <w15:docId w15:val="{9BB31AFF-5540-4DCA-B964-F94A4AC0B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4A29"/>
    <w:pPr>
      <w:spacing w:after="200" w:line="276" w:lineRule="auto"/>
    </w:pPr>
    <w:rPr>
      <w:sz w:val="22"/>
      <w:szCs w:val="22"/>
    </w:rPr>
  </w:style>
  <w:style w:type="paragraph" w:styleId="1">
    <w:name w:val="heading 1"/>
    <w:basedOn w:val="a"/>
    <w:next w:val="a"/>
    <w:link w:val="10"/>
    <w:qFormat/>
    <w:rsid w:val="008C3D16"/>
    <w:pPr>
      <w:keepNext/>
      <w:spacing w:before="240" w:after="60"/>
      <w:outlineLvl w:val="0"/>
    </w:pPr>
    <w:rPr>
      <w:rFonts w:ascii="Cambria" w:hAnsi="Cambria"/>
      <w:b/>
      <w:bCs/>
      <w:kern w:val="32"/>
      <w:sz w:val="32"/>
      <w:szCs w:val="32"/>
    </w:rPr>
  </w:style>
  <w:style w:type="paragraph" w:styleId="6">
    <w:name w:val="heading 6"/>
    <w:basedOn w:val="a"/>
    <w:next w:val="a"/>
    <w:link w:val="60"/>
    <w:qFormat/>
    <w:rsid w:val="00B97AC1"/>
    <w:pPr>
      <w:keepNext/>
      <w:spacing w:after="0" w:line="240" w:lineRule="auto"/>
      <w:jc w:val="center"/>
      <w:outlineLvl w:val="5"/>
    </w:pPr>
    <w:rPr>
      <w:rFonts w:ascii="Times New Roman"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0F7536"/>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semiHidden/>
    <w:rsid w:val="000F7536"/>
    <w:rPr>
      <w:rFonts w:ascii="Times New Roman" w:eastAsia="Times New Roman" w:hAnsi="Times New Roman" w:cs="Times New Roman"/>
      <w:sz w:val="24"/>
      <w:szCs w:val="24"/>
    </w:rPr>
  </w:style>
  <w:style w:type="paragraph" w:customStyle="1" w:styleId="14">
    <w:name w:val="Обычный + 14 пт"/>
    <w:basedOn w:val="a"/>
    <w:rsid w:val="000F7536"/>
    <w:pPr>
      <w:tabs>
        <w:tab w:val="left" w:pos="1650"/>
      </w:tabs>
      <w:spacing w:after="120" w:line="240" w:lineRule="auto"/>
      <w:ind w:firstLine="709"/>
      <w:jc w:val="both"/>
    </w:pPr>
    <w:rPr>
      <w:rFonts w:ascii="Times New Roman" w:hAnsi="Times New Roman"/>
      <w:sz w:val="28"/>
      <w:szCs w:val="28"/>
    </w:rPr>
  </w:style>
  <w:style w:type="paragraph" w:styleId="a3">
    <w:name w:val="No Spacing"/>
    <w:link w:val="a4"/>
    <w:uiPriority w:val="1"/>
    <w:qFormat/>
    <w:rsid w:val="0002518C"/>
    <w:rPr>
      <w:sz w:val="22"/>
      <w:szCs w:val="22"/>
    </w:rPr>
  </w:style>
  <w:style w:type="paragraph" w:styleId="a5">
    <w:name w:val="Normal (Web)"/>
    <w:basedOn w:val="a"/>
    <w:uiPriority w:val="99"/>
    <w:rsid w:val="001F5D4D"/>
    <w:pPr>
      <w:spacing w:after="0" w:line="300" w:lineRule="atLeast"/>
      <w:ind w:firstLine="400"/>
      <w:jc w:val="both"/>
    </w:pPr>
    <w:rPr>
      <w:rFonts w:ascii="Verdana" w:hAnsi="Verdana"/>
      <w:color w:val="000000"/>
      <w:sz w:val="19"/>
      <w:szCs w:val="19"/>
    </w:rPr>
  </w:style>
  <w:style w:type="character" w:styleId="a6">
    <w:name w:val="page number"/>
    <w:basedOn w:val="a0"/>
    <w:rsid w:val="007506D2"/>
  </w:style>
  <w:style w:type="table" w:styleId="a7">
    <w:name w:val="Table Grid"/>
    <w:basedOn w:val="a1"/>
    <w:rsid w:val="001502A8"/>
    <w:pPr>
      <w:overflowPunct w:val="0"/>
      <w:autoSpaceDE w:val="0"/>
      <w:autoSpaceDN w:val="0"/>
      <w:adjustRightInd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nhideWhenUsed/>
    <w:rsid w:val="001502A8"/>
    <w:pPr>
      <w:spacing w:after="120"/>
      <w:ind w:left="283"/>
    </w:pPr>
  </w:style>
  <w:style w:type="character" w:customStyle="1" w:styleId="a9">
    <w:name w:val="Основной текст с отступом Знак"/>
    <w:basedOn w:val="a0"/>
    <w:link w:val="a8"/>
    <w:uiPriority w:val="99"/>
    <w:semiHidden/>
    <w:rsid w:val="001502A8"/>
  </w:style>
  <w:style w:type="paragraph" w:styleId="3">
    <w:name w:val="Body Text 3"/>
    <w:basedOn w:val="a"/>
    <w:link w:val="30"/>
    <w:uiPriority w:val="99"/>
    <w:semiHidden/>
    <w:unhideWhenUsed/>
    <w:rsid w:val="00893EB6"/>
    <w:pPr>
      <w:spacing w:after="120"/>
    </w:pPr>
    <w:rPr>
      <w:sz w:val="16"/>
      <w:szCs w:val="16"/>
    </w:rPr>
  </w:style>
  <w:style w:type="character" w:customStyle="1" w:styleId="30">
    <w:name w:val="Основной текст 3 Знак"/>
    <w:basedOn w:val="a0"/>
    <w:link w:val="3"/>
    <w:uiPriority w:val="99"/>
    <w:semiHidden/>
    <w:rsid w:val="00893EB6"/>
    <w:rPr>
      <w:sz w:val="16"/>
      <w:szCs w:val="16"/>
    </w:rPr>
  </w:style>
  <w:style w:type="paragraph" w:customStyle="1" w:styleId="ConsPlusNonformat">
    <w:name w:val="ConsPlusNonformat"/>
    <w:rsid w:val="00587238"/>
    <w:pPr>
      <w:widowControl w:val="0"/>
      <w:autoSpaceDE w:val="0"/>
      <w:autoSpaceDN w:val="0"/>
      <w:adjustRightInd w:val="0"/>
    </w:pPr>
    <w:rPr>
      <w:rFonts w:ascii="Courier New" w:hAnsi="Courier New" w:cs="Courier New"/>
    </w:rPr>
  </w:style>
  <w:style w:type="paragraph" w:styleId="aa">
    <w:name w:val="header"/>
    <w:basedOn w:val="a"/>
    <w:link w:val="ab"/>
    <w:unhideWhenUsed/>
    <w:rsid w:val="00F0311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0311A"/>
  </w:style>
  <w:style w:type="paragraph" w:styleId="ac">
    <w:name w:val="footer"/>
    <w:basedOn w:val="a"/>
    <w:link w:val="ad"/>
    <w:unhideWhenUsed/>
    <w:rsid w:val="00F0311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0311A"/>
  </w:style>
  <w:style w:type="paragraph" w:customStyle="1" w:styleId="ae">
    <w:name w:val="Знак"/>
    <w:basedOn w:val="a"/>
    <w:uiPriority w:val="99"/>
    <w:rsid w:val="00FE2938"/>
    <w:pPr>
      <w:spacing w:after="160" w:line="240" w:lineRule="exact"/>
    </w:pPr>
    <w:rPr>
      <w:rFonts w:ascii="Verdana" w:hAnsi="Verdana"/>
      <w:sz w:val="24"/>
      <w:szCs w:val="24"/>
      <w:lang w:val="en-US" w:eastAsia="en-US"/>
    </w:rPr>
  </w:style>
  <w:style w:type="character" w:customStyle="1" w:styleId="60">
    <w:name w:val="Заголовок 6 Знак"/>
    <w:basedOn w:val="a0"/>
    <w:link w:val="6"/>
    <w:rsid w:val="00B97AC1"/>
    <w:rPr>
      <w:rFonts w:ascii="Times New Roman" w:hAnsi="Times New Roman"/>
      <w:b/>
    </w:rPr>
  </w:style>
  <w:style w:type="paragraph" w:customStyle="1" w:styleId="ConsPlusNormal">
    <w:name w:val="ConsPlusNormal"/>
    <w:rsid w:val="001A0B7E"/>
    <w:pPr>
      <w:widowControl w:val="0"/>
      <w:autoSpaceDE w:val="0"/>
      <w:autoSpaceDN w:val="0"/>
      <w:adjustRightInd w:val="0"/>
      <w:ind w:firstLine="720"/>
    </w:pPr>
    <w:rPr>
      <w:rFonts w:ascii="Arial" w:hAnsi="Arial" w:cs="Arial"/>
    </w:rPr>
  </w:style>
  <w:style w:type="paragraph" w:styleId="af">
    <w:name w:val="List Paragraph"/>
    <w:basedOn w:val="a"/>
    <w:uiPriority w:val="34"/>
    <w:qFormat/>
    <w:rsid w:val="00C727A7"/>
    <w:pPr>
      <w:ind w:left="720"/>
      <w:contextualSpacing/>
    </w:pPr>
    <w:rPr>
      <w:rFonts w:eastAsia="Calibri"/>
      <w:lang w:eastAsia="en-US"/>
    </w:rPr>
  </w:style>
  <w:style w:type="character" w:customStyle="1" w:styleId="10">
    <w:name w:val="Заголовок 1 Знак"/>
    <w:basedOn w:val="a0"/>
    <w:link w:val="1"/>
    <w:rsid w:val="008C3D16"/>
    <w:rPr>
      <w:rFonts w:ascii="Cambria" w:eastAsia="Times New Roman" w:hAnsi="Cambria" w:cs="Times New Roman"/>
      <w:b/>
      <w:bCs/>
      <w:kern w:val="32"/>
      <w:sz w:val="32"/>
      <w:szCs w:val="32"/>
    </w:rPr>
  </w:style>
  <w:style w:type="paragraph" w:styleId="af0">
    <w:name w:val="Body Text"/>
    <w:basedOn w:val="a"/>
    <w:link w:val="af1"/>
    <w:unhideWhenUsed/>
    <w:rsid w:val="008C3D16"/>
    <w:pPr>
      <w:spacing w:after="120"/>
    </w:pPr>
  </w:style>
  <w:style w:type="character" w:customStyle="1" w:styleId="af1">
    <w:name w:val="Основной текст Знак"/>
    <w:basedOn w:val="a0"/>
    <w:link w:val="af0"/>
    <w:uiPriority w:val="99"/>
    <w:rsid w:val="008C3D16"/>
    <w:rPr>
      <w:sz w:val="22"/>
      <w:szCs w:val="22"/>
    </w:rPr>
  </w:style>
  <w:style w:type="paragraph" w:styleId="af2">
    <w:name w:val="Plain Text"/>
    <w:basedOn w:val="a"/>
    <w:link w:val="af3"/>
    <w:rsid w:val="00D16512"/>
    <w:pPr>
      <w:spacing w:after="0" w:line="240" w:lineRule="auto"/>
    </w:pPr>
    <w:rPr>
      <w:rFonts w:ascii="Courier New" w:hAnsi="Courier New" w:cs="Courier New"/>
      <w:sz w:val="20"/>
      <w:szCs w:val="20"/>
    </w:rPr>
  </w:style>
  <w:style w:type="character" w:customStyle="1" w:styleId="af3">
    <w:name w:val="Текст Знак"/>
    <w:basedOn w:val="a0"/>
    <w:link w:val="af2"/>
    <w:rsid w:val="00D16512"/>
    <w:rPr>
      <w:rFonts w:ascii="Courier New" w:hAnsi="Courier New" w:cs="Courier New"/>
    </w:rPr>
  </w:style>
  <w:style w:type="paragraph" w:styleId="31">
    <w:name w:val="Body Text Indent 3"/>
    <w:basedOn w:val="a"/>
    <w:link w:val="32"/>
    <w:rsid w:val="00D16512"/>
    <w:pPr>
      <w:spacing w:after="0" w:line="240" w:lineRule="auto"/>
      <w:ind w:right="-99" w:firstLine="851"/>
      <w:jc w:val="both"/>
    </w:pPr>
    <w:rPr>
      <w:rFonts w:ascii="Times New Roman" w:hAnsi="Times New Roman"/>
      <w:sz w:val="28"/>
      <w:szCs w:val="20"/>
    </w:rPr>
  </w:style>
  <w:style w:type="character" w:customStyle="1" w:styleId="32">
    <w:name w:val="Основной текст с отступом 3 Знак"/>
    <w:basedOn w:val="a0"/>
    <w:link w:val="31"/>
    <w:rsid w:val="00D16512"/>
    <w:rPr>
      <w:rFonts w:ascii="Times New Roman" w:hAnsi="Times New Roman"/>
      <w:sz w:val="28"/>
    </w:rPr>
  </w:style>
  <w:style w:type="paragraph" w:customStyle="1" w:styleId="11">
    <w:name w:val="Обычный1"/>
    <w:rsid w:val="00D16512"/>
    <w:rPr>
      <w:rFonts w:ascii="Times New Roman" w:hAnsi="Times New Roman"/>
    </w:rPr>
  </w:style>
  <w:style w:type="paragraph" w:styleId="21">
    <w:name w:val="Body Text 2"/>
    <w:basedOn w:val="a"/>
    <w:link w:val="22"/>
    <w:rsid w:val="00D16512"/>
    <w:pPr>
      <w:spacing w:after="120" w:line="480" w:lineRule="auto"/>
    </w:pPr>
    <w:rPr>
      <w:rFonts w:ascii="Times New Roman" w:hAnsi="Times New Roman"/>
      <w:sz w:val="20"/>
      <w:szCs w:val="20"/>
    </w:rPr>
  </w:style>
  <w:style w:type="character" w:customStyle="1" w:styleId="22">
    <w:name w:val="Основной текст 2 Знак"/>
    <w:basedOn w:val="a0"/>
    <w:link w:val="21"/>
    <w:rsid w:val="00D16512"/>
    <w:rPr>
      <w:rFonts w:ascii="Times New Roman" w:hAnsi="Times New Roman"/>
    </w:rPr>
  </w:style>
  <w:style w:type="paragraph" w:customStyle="1" w:styleId="23">
    <w:name w:val="Знак2"/>
    <w:basedOn w:val="a"/>
    <w:rsid w:val="00D16512"/>
    <w:pPr>
      <w:spacing w:after="160" w:line="240" w:lineRule="exact"/>
    </w:pPr>
    <w:rPr>
      <w:rFonts w:ascii="Verdana" w:hAnsi="Verdana"/>
      <w:sz w:val="20"/>
      <w:szCs w:val="20"/>
      <w:lang w:val="en-US" w:eastAsia="en-US"/>
    </w:rPr>
  </w:style>
  <w:style w:type="paragraph" w:customStyle="1" w:styleId="110">
    <w:name w:val="заголовок11"/>
    <w:basedOn w:val="a"/>
    <w:rsid w:val="00D16512"/>
    <w:pPr>
      <w:spacing w:after="0" w:line="360" w:lineRule="auto"/>
      <w:ind w:left="113" w:right="227" w:firstLine="357"/>
      <w:jc w:val="center"/>
    </w:pPr>
    <w:rPr>
      <w:rFonts w:ascii="Times New Roman" w:hAnsi="Times New Roman"/>
      <w:b/>
      <w:sz w:val="24"/>
      <w:szCs w:val="20"/>
      <w:lang w:val="en-US"/>
    </w:rPr>
  </w:style>
  <w:style w:type="paragraph" w:customStyle="1" w:styleId="12">
    <w:name w:val="Знак1"/>
    <w:basedOn w:val="a"/>
    <w:rsid w:val="00D16512"/>
    <w:pPr>
      <w:spacing w:after="160" w:line="240" w:lineRule="exact"/>
    </w:pPr>
    <w:rPr>
      <w:rFonts w:ascii="Verdana" w:hAnsi="Verdana"/>
      <w:sz w:val="20"/>
      <w:szCs w:val="20"/>
      <w:lang w:val="en-US" w:eastAsia="en-US"/>
    </w:rPr>
  </w:style>
  <w:style w:type="paragraph" w:customStyle="1" w:styleId="af4">
    <w:name w:val="текст Знак Знак Знак"/>
    <w:basedOn w:val="31"/>
    <w:rsid w:val="00D16512"/>
    <w:pPr>
      <w:widowControl w:val="0"/>
      <w:suppressAutoHyphens/>
      <w:spacing w:line="312" w:lineRule="auto"/>
      <w:ind w:right="0" w:firstLine="720"/>
    </w:pPr>
    <w:rPr>
      <w:sz w:val="24"/>
    </w:rPr>
  </w:style>
  <w:style w:type="paragraph" w:styleId="af5">
    <w:name w:val="Balloon Text"/>
    <w:basedOn w:val="a"/>
    <w:link w:val="af6"/>
    <w:rsid w:val="00D16512"/>
    <w:pPr>
      <w:spacing w:after="0" w:line="240" w:lineRule="auto"/>
    </w:pPr>
    <w:rPr>
      <w:rFonts w:ascii="Tahoma" w:hAnsi="Tahoma" w:cs="Tahoma"/>
      <w:sz w:val="16"/>
      <w:szCs w:val="16"/>
    </w:rPr>
  </w:style>
  <w:style w:type="character" w:customStyle="1" w:styleId="af6">
    <w:name w:val="Текст выноски Знак"/>
    <w:basedOn w:val="a0"/>
    <w:link w:val="af5"/>
    <w:rsid w:val="00D16512"/>
    <w:rPr>
      <w:rFonts w:ascii="Tahoma" w:hAnsi="Tahoma" w:cs="Tahoma"/>
      <w:sz w:val="16"/>
      <w:szCs w:val="16"/>
    </w:rPr>
  </w:style>
  <w:style w:type="paragraph" w:customStyle="1" w:styleId="210">
    <w:name w:val="Основной текст 21"/>
    <w:basedOn w:val="a"/>
    <w:rsid w:val="00D16512"/>
    <w:pPr>
      <w:overflowPunct w:val="0"/>
      <w:autoSpaceDE w:val="0"/>
      <w:autoSpaceDN w:val="0"/>
      <w:adjustRightInd w:val="0"/>
      <w:spacing w:after="0" w:line="320" w:lineRule="exact"/>
      <w:ind w:firstLine="720"/>
      <w:jc w:val="both"/>
      <w:textAlignment w:val="baseline"/>
    </w:pPr>
    <w:rPr>
      <w:rFonts w:ascii="Times New Roman" w:hAnsi="Times New Roman"/>
      <w:sz w:val="28"/>
      <w:szCs w:val="20"/>
    </w:rPr>
  </w:style>
  <w:style w:type="character" w:styleId="af7">
    <w:name w:val="Emphasis"/>
    <w:basedOn w:val="a0"/>
    <w:qFormat/>
    <w:rsid w:val="00D16512"/>
    <w:rPr>
      <w:i/>
      <w:iCs/>
    </w:rPr>
  </w:style>
  <w:style w:type="paragraph" w:customStyle="1" w:styleId="ConsPlusTitle">
    <w:name w:val="ConsPlusTitle"/>
    <w:rsid w:val="00F57AB8"/>
    <w:pPr>
      <w:widowControl w:val="0"/>
      <w:autoSpaceDE w:val="0"/>
      <w:autoSpaceDN w:val="0"/>
      <w:adjustRightInd w:val="0"/>
    </w:pPr>
    <w:rPr>
      <w:rFonts w:ascii="Arial" w:hAnsi="Arial" w:cs="Arial"/>
      <w:b/>
      <w:bCs/>
    </w:rPr>
  </w:style>
  <w:style w:type="character" w:customStyle="1" w:styleId="13">
    <w:name w:val="Основной текст1"/>
    <w:basedOn w:val="a0"/>
    <w:rsid w:val="00143540"/>
    <w:rPr>
      <w:color w:val="000000"/>
      <w:spacing w:val="-5"/>
      <w:w w:val="100"/>
      <w:position w:val="0"/>
      <w:sz w:val="27"/>
      <w:szCs w:val="27"/>
      <w:shd w:val="clear" w:color="auto" w:fill="FFFFFF"/>
      <w:lang w:val="ru-RU"/>
    </w:rPr>
  </w:style>
  <w:style w:type="character" w:customStyle="1" w:styleId="af8">
    <w:name w:val="Цветовое выделение"/>
    <w:rsid w:val="00B009FF"/>
    <w:rPr>
      <w:b/>
      <w:bCs/>
      <w:color w:val="000080"/>
      <w:sz w:val="20"/>
      <w:szCs w:val="20"/>
    </w:rPr>
  </w:style>
  <w:style w:type="paragraph" w:customStyle="1" w:styleId="24">
    <w:name w:val="Основной текст2"/>
    <w:basedOn w:val="a"/>
    <w:rsid w:val="00A744C6"/>
    <w:pPr>
      <w:widowControl w:val="0"/>
      <w:shd w:val="clear" w:color="auto" w:fill="FFFFFF"/>
      <w:spacing w:after="0" w:line="302" w:lineRule="exact"/>
      <w:jc w:val="both"/>
    </w:pPr>
    <w:rPr>
      <w:rFonts w:eastAsia="Calibri"/>
      <w:sz w:val="26"/>
      <w:szCs w:val="26"/>
    </w:rPr>
  </w:style>
  <w:style w:type="character" w:customStyle="1" w:styleId="a4">
    <w:name w:val="Без интервала Знак"/>
    <w:basedOn w:val="a0"/>
    <w:link w:val="a3"/>
    <w:uiPriority w:val="1"/>
    <w:rsid w:val="008D3E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2793">
      <w:bodyDiv w:val="1"/>
      <w:marLeft w:val="0"/>
      <w:marRight w:val="0"/>
      <w:marTop w:val="0"/>
      <w:marBottom w:val="0"/>
      <w:divBdr>
        <w:top w:val="none" w:sz="0" w:space="0" w:color="auto"/>
        <w:left w:val="none" w:sz="0" w:space="0" w:color="auto"/>
        <w:bottom w:val="none" w:sz="0" w:space="0" w:color="auto"/>
        <w:right w:val="none" w:sz="0" w:space="0" w:color="auto"/>
      </w:divBdr>
    </w:div>
    <w:div w:id="473789920">
      <w:bodyDiv w:val="1"/>
      <w:marLeft w:val="0"/>
      <w:marRight w:val="0"/>
      <w:marTop w:val="0"/>
      <w:marBottom w:val="0"/>
      <w:divBdr>
        <w:top w:val="none" w:sz="0" w:space="0" w:color="auto"/>
        <w:left w:val="none" w:sz="0" w:space="0" w:color="auto"/>
        <w:bottom w:val="none" w:sz="0" w:space="0" w:color="auto"/>
        <w:right w:val="none" w:sz="0" w:space="0" w:color="auto"/>
      </w:divBdr>
    </w:div>
    <w:div w:id="879979778">
      <w:bodyDiv w:val="1"/>
      <w:marLeft w:val="0"/>
      <w:marRight w:val="0"/>
      <w:marTop w:val="0"/>
      <w:marBottom w:val="0"/>
      <w:divBdr>
        <w:top w:val="none" w:sz="0" w:space="0" w:color="auto"/>
        <w:left w:val="none" w:sz="0" w:space="0" w:color="auto"/>
        <w:bottom w:val="none" w:sz="0" w:space="0" w:color="auto"/>
        <w:right w:val="none" w:sz="0" w:space="0" w:color="auto"/>
      </w:divBdr>
    </w:div>
    <w:div w:id="1835219081">
      <w:bodyDiv w:val="1"/>
      <w:marLeft w:val="0"/>
      <w:marRight w:val="0"/>
      <w:marTop w:val="0"/>
      <w:marBottom w:val="0"/>
      <w:divBdr>
        <w:top w:val="none" w:sz="0" w:space="0" w:color="auto"/>
        <w:left w:val="none" w:sz="0" w:space="0" w:color="auto"/>
        <w:bottom w:val="none" w:sz="0" w:space="0" w:color="auto"/>
        <w:right w:val="none" w:sz="0" w:space="0" w:color="auto"/>
      </w:divBdr>
    </w:div>
    <w:div w:id="1944872482">
      <w:bodyDiv w:val="1"/>
      <w:marLeft w:val="0"/>
      <w:marRight w:val="0"/>
      <w:marTop w:val="0"/>
      <w:marBottom w:val="0"/>
      <w:divBdr>
        <w:top w:val="none" w:sz="0" w:space="0" w:color="auto"/>
        <w:left w:val="none" w:sz="0" w:space="0" w:color="auto"/>
        <w:bottom w:val="none" w:sz="0" w:space="0" w:color="auto"/>
        <w:right w:val="none" w:sz="0" w:space="0" w:color="auto"/>
      </w:divBdr>
    </w:div>
    <w:div w:id="196144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7DA93-F70D-4EB2-A83D-413785C9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10</Pages>
  <Words>4043</Words>
  <Characters>23050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Аналитическая записка</vt:lpstr>
    </vt:vector>
  </TitlesOfParts>
  <Company>MultiDVD Team</Company>
  <LinksUpToDate>false</LinksUpToDate>
  <CharactersWithSpaces>27039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dc:title>
  <dc:creator>user27</dc:creator>
  <cp:lastModifiedBy>Хайруллина Анастасия Алексеевна</cp:lastModifiedBy>
  <cp:revision>15</cp:revision>
  <cp:lastPrinted>2022-05-03T23:51:00Z</cp:lastPrinted>
  <dcterms:created xsi:type="dcterms:W3CDTF">2022-04-28T06:05:00Z</dcterms:created>
  <dcterms:modified xsi:type="dcterms:W3CDTF">2025-04-30T02:29:00Z</dcterms:modified>
</cp:coreProperties>
</file>