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53" w:rsidRDefault="00B85353">
      <w:pPr>
        <w:pStyle w:val="ConsPlusNormal"/>
        <w:outlineLvl w:val="0"/>
      </w:pPr>
      <w:r>
        <w:t>Зарегистрировано в Минюсте России 5 февраля 2016 г. N 40976</w:t>
      </w:r>
    </w:p>
    <w:p w:rsidR="00B85353" w:rsidRDefault="00B853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Title"/>
        <w:jc w:val="center"/>
      </w:pPr>
      <w:r>
        <w:t>МИНИСТЕРСТВО ЭКОНОМИЧЕСК</w:t>
      </w:r>
      <w:bookmarkStart w:id="0" w:name="_GoBack"/>
      <w:bookmarkEnd w:id="0"/>
      <w:r>
        <w:t>ОГО РАЗВИТИЯ РОССИЙСКОЙ ФЕДЕРАЦИИ</w:t>
      </w:r>
    </w:p>
    <w:p w:rsidR="00B85353" w:rsidRDefault="00B85353">
      <w:pPr>
        <w:pStyle w:val="ConsPlusTitle"/>
        <w:jc w:val="center"/>
      </w:pPr>
    </w:p>
    <w:p w:rsidR="00B85353" w:rsidRDefault="00B85353">
      <w:pPr>
        <w:pStyle w:val="ConsPlusTitle"/>
        <w:jc w:val="center"/>
      </w:pPr>
      <w:r>
        <w:t>ПРИКАЗ</w:t>
      </w:r>
    </w:p>
    <w:p w:rsidR="00B85353" w:rsidRDefault="00B85353">
      <w:pPr>
        <w:pStyle w:val="ConsPlusTitle"/>
        <w:jc w:val="center"/>
      </w:pPr>
      <w:r>
        <w:t>от 11 ноября 2015 г. N 832</w:t>
      </w:r>
    </w:p>
    <w:p w:rsidR="00B85353" w:rsidRDefault="00B85353">
      <w:pPr>
        <w:pStyle w:val="ConsPlusTitle"/>
        <w:jc w:val="center"/>
      </w:pPr>
    </w:p>
    <w:p w:rsidR="00B85353" w:rsidRDefault="00B85353">
      <w:pPr>
        <w:pStyle w:val="ConsPlusTitle"/>
        <w:jc w:val="center"/>
      </w:pPr>
      <w:r>
        <w:t>ОБ УТВЕРЖДЕНИИ СТРУКТУРЫ И ПОРЯДКА</w:t>
      </w:r>
    </w:p>
    <w:p w:rsidR="00B85353" w:rsidRDefault="00B85353">
      <w:pPr>
        <w:pStyle w:val="ConsPlusTitle"/>
        <w:jc w:val="center"/>
      </w:pPr>
      <w:r>
        <w:t>ПРИСВОЕНИЯ УНИКАЛЬНОГО РЕЕСТРОВОГО НОМЕРА ДОКУМЕНТА</w:t>
      </w:r>
    </w:p>
    <w:p w:rsidR="00B85353" w:rsidRDefault="00B85353">
      <w:pPr>
        <w:pStyle w:val="ConsPlusTitle"/>
        <w:jc w:val="center"/>
      </w:pPr>
      <w:r>
        <w:t>СТРАТЕГИЧЕСКОГО ПЛАНИРОВАНИЯ</w:t>
      </w:r>
    </w:p>
    <w:p w:rsidR="00B85353" w:rsidRDefault="00B853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853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353" w:rsidRDefault="00B853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353" w:rsidRDefault="00B853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23.08.2016 </w:t>
            </w:r>
            <w:hyperlink r:id="rId4" w:history="1">
              <w:r>
                <w:rPr>
                  <w:color w:val="0000FF"/>
                </w:rPr>
                <w:t>N 534</w:t>
              </w:r>
            </w:hyperlink>
            <w:r>
              <w:rPr>
                <w:color w:val="392C69"/>
              </w:rPr>
              <w:t>,</w:t>
            </w:r>
          </w:p>
          <w:p w:rsidR="00B85353" w:rsidRDefault="00B853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12.12.2018 </w:t>
            </w:r>
            <w:hyperlink r:id="rId5" w:history="1">
              <w:r>
                <w:rPr>
                  <w:color w:val="0000FF"/>
                </w:rPr>
                <w:t>N 698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5353" w:rsidRDefault="00B85353">
      <w:pPr>
        <w:pStyle w:val="ConsPlusNormal"/>
        <w:jc w:val="center"/>
      </w:pPr>
    </w:p>
    <w:p w:rsidR="00B85353" w:rsidRDefault="00B8535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19</w:t>
        </w:r>
      </w:hyperlink>
      <w:r>
        <w:t xml:space="preserve"> Правил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утвержденных постановлением Правительства Российской Федерации от 25 июня 2015 г.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 (Собрание законодательства Российской Федерации, 2015, N 27, ст. 4067), приказываю: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B85353" w:rsidRDefault="00B85353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структуру</w:t>
        </w:r>
      </w:hyperlink>
      <w:r>
        <w:t xml:space="preserve"> уникального реестрового номера документа стратегического планирования;</w:t>
      </w:r>
    </w:p>
    <w:p w:rsidR="00B85353" w:rsidRDefault="00B85353">
      <w:pPr>
        <w:pStyle w:val="ConsPlusNormal"/>
        <w:spacing w:before="220"/>
        <w:ind w:firstLine="540"/>
        <w:jc w:val="both"/>
      </w:pPr>
      <w:hyperlink w:anchor="P151" w:history="1">
        <w:r>
          <w:rPr>
            <w:color w:val="0000FF"/>
          </w:rPr>
          <w:t>порядок</w:t>
        </w:r>
      </w:hyperlink>
      <w:r>
        <w:t xml:space="preserve"> присвоения уникального реестрового номера документа стратегического планирования.</w:t>
      </w: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jc w:val="right"/>
      </w:pPr>
      <w:r>
        <w:t>Министр</w:t>
      </w:r>
    </w:p>
    <w:p w:rsidR="00B85353" w:rsidRDefault="00B85353">
      <w:pPr>
        <w:pStyle w:val="ConsPlusNormal"/>
        <w:jc w:val="right"/>
      </w:pPr>
      <w:r>
        <w:t>А.В.УЛЮКАЕВ</w:t>
      </w: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jc w:val="right"/>
        <w:outlineLvl w:val="0"/>
      </w:pPr>
      <w:r>
        <w:t>Утверждена</w:t>
      </w:r>
    </w:p>
    <w:p w:rsidR="00B85353" w:rsidRDefault="00B85353">
      <w:pPr>
        <w:pStyle w:val="ConsPlusNormal"/>
        <w:jc w:val="right"/>
      </w:pPr>
      <w:r>
        <w:t>приказом Минэкономразвития России</w:t>
      </w:r>
    </w:p>
    <w:p w:rsidR="00B85353" w:rsidRDefault="00B85353">
      <w:pPr>
        <w:pStyle w:val="ConsPlusNormal"/>
        <w:jc w:val="right"/>
      </w:pPr>
      <w:r>
        <w:t>от 11.11.2015 N 832</w:t>
      </w: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Title"/>
        <w:jc w:val="center"/>
      </w:pPr>
      <w:bookmarkStart w:id="1" w:name="P32"/>
      <w:bookmarkEnd w:id="1"/>
      <w:r>
        <w:t>СТРУКТУРА</w:t>
      </w:r>
    </w:p>
    <w:p w:rsidR="00B85353" w:rsidRDefault="00B85353">
      <w:pPr>
        <w:pStyle w:val="ConsPlusTitle"/>
        <w:jc w:val="center"/>
      </w:pPr>
      <w:r>
        <w:t>УНИКАЛЬНОГО РЕЕСТРОВОГО НОМЕРА ДОКУМЕНТА</w:t>
      </w:r>
    </w:p>
    <w:p w:rsidR="00B85353" w:rsidRDefault="00B85353">
      <w:pPr>
        <w:pStyle w:val="ConsPlusTitle"/>
        <w:jc w:val="center"/>
      </w:pPr>
      <w:r>
        <w:t>СТРАТЕГИЧЕСКОГО ПЛАНИРОВАНИЯ</w:t>
      </w:r>
    </w:p>
    <w:p w:rsidR="00B85353" w:rsidRDefault="00B853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853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353" w:rsidRDefault="00B853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353" w:rsidRDefault="00B853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23.08.2016 </w:t>
            </w:r>
            <w:hyperlink r:id="rId7" w:history="1">
              <w:r>
                <w:rPr>
                  <w:color w:val="0000FF"/>
                </w:rPr>
                <w:t>N 534</w:t>
              </w:r>
            </w:hyperlink>
            <w:r>
              <w:rPr>
                <w:color w:val="392C69"/>
              </w:rPr>
              <w:t>,</w:t>
            </w:r>
          </w:p>
          <w:p w:rsidR="00B85353" w:rsidRDefault="00B853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12.12.2018 </w:t>
            </w:r>
            <w:hyperlink r:id="rId8" w:history="1">
              <w:r>
                <w:rPr>
                  <w:color w:val="0000FF"/>
                </w:rPr>
                <w:t>N 698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ind w:firstLine="540"/>
        <w:jc w:val="both"/>
      </w:pPr>
      <w:r>
        <w:t>Уникальный реестровый номер состоит из двадцати трех разрядов и имеет следующую структуру: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lastRenderedPageBreak/>
        <w:t>1. 1, 2 разряды - код документа стратегического планирования, присваиваемый в зависимости от уровня его разработки: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10 - федеральный уровень;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11 - федеральный уровень (макрорегион);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12 - федеральный уровень (федеральный округ);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20 - уровень субъекта Российской Федерации;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31 - уровень муниципального образования Российской Федерации (муниципальный район);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32 - уровень муниципального образования Российской Федерации (городской округ);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33 - уровень муниципального образования Российской Федерации (городской округ с внутригородским делением);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34 - уровень муниципального образования Российской Федерации (городское поселение);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35 - уровень муниципального образования Российской Федерации (сельское поселение);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36 - уровень муниципального образования Российской Федерации (внутригородской район);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37 - уровень муниципального образования Российской Федерации (внутригородская территория города федерального значения).</w:t>
      </w:r>
    </w:p>
    <w:p w:rsidR="00B85353" w:rsidRDefault="00B85353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23.08.2016 N 534)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2. 3 разряд - код документа стратегического планирования, разрабатываемого в рамках: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1 - целеполагания;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2 - прогнозирования;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3 - планирования и программирования.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 xml:space="preserve">3. 4, 5 разряды - код документа стратегического планирования, присваиваемый согласно </w:t>
      </w:r>
      <w:hyperlink w:anchor="P106" w:history="1">
        <w:r>
          <w:rPr>
            <w:color w:val="0000FF"/>
          </w:rPr>
          <w:t>приложению</w:t>
        </w:r>
      </w:hyperlink>
      <w:r>
        <w:t xml:space="preserve"> к настоящей Структуре.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4. 6, 7 разряды - код тематической классификации, к которой относится документ стратегического планирования, присваиваемый в зависимости от сферы его применения: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01 - комплексное развитие;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04 - демография;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05 - уровень жизни;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06 - образование;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07 - здравоохранение;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08 - безопасность и правонарушения;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09 - жилье и городская среда;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10 - неравенство и бедность;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lastRenderedPageBreak/>
        <w:t>11 - семья, материнство и детство;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12 - положение инвалидов;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13 - производительность труда и поддержка занятости;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14 - инвестиции;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15 - наука и инновации;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16 - малое и среднее предпринимательство и поддержка индивидуальной предпринимательской инициативы;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19 - промышленное производство;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20 - сельское хозяйство и охота, лесное хозяйство, рыболовство и рыбоводство;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22 - строительство;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24 - экология;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25 - финансы;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26 - международная кооперация и экспорт, иная внешнеэкономическая деятельность;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27 - государство и общественные организации;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28 - физическая культура и спорт;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29 - культура;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31 - жилищно-коммунальное хозяйство;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 xml:space="preserve">33 - энергетика, энергосбережение и </w:t>
      </w:r>
      <w:proofErr w:type="spellStart"/>
      <w:r>
        <w:t>энергоэффективность</w:t>
      </w:r>
      <w:proofErr w:type="spellEnd"/>
      <w:r>
        <w:t>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34 - гражданская оборона, защита населения;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36 - туризм;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37 - транспорт, безопасные и качественные автомобильные дороги;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38 - цифровая экономика;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39 - оптовая и розничная торговля.</w:t>
      </w:r>
    </w:p>
    <w:p w:rsidR="00B85353" w:rsidRDefault="00B85353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России от 12.12.2018 N 698)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 xml:space="preserve">5. 8, 9, 10, 11, 12, 13, 14, 15, 16, 17, 18, 19, 20 разряды - код органа государственной власти (органа местного самоуправления), обеспечивающего представление документов и сведений, необходимых для государственной регистрации документов стратегического планирования. Данный код соответствует значению основного государственного регистрационного номера (ОГРН), присвоенного номера в Едином государственном реестре юридических лиц записи о создании юридического лица согласно </w:t>
      </w:r>
      <w:hyperlink r:id="rId11" w:history="1">
        <w:r>
          <w:rPr>
            <w:color w:val="0000FF"/>
          </w:rPr>
          <w:t>Порядку</w:t>
        </w:r>
      </w:hyperlink>
      <w:r>
        <w:t xml:space="preserve"> ведения Единого государственного реестра юридических лиц и Единого государственного реестра индивидуальных предпринимателей, исправления технической ошибки в записях указанных государственных реестров, предоставления содержащихся в них сведений и документов органам государственной власти, иным государственным органам, органам государственных внебюджетных фондов, органам местного самоуправления и судам, утвержденному приказом Минфина России от 18 февраля 2015 г. N 25н (зарегистрирован Минюстом России 12 мая 2015 г., регистрационный N 37243).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lastRenderedPageBreak/>
        <w:t>6. 21, 22, 23 разряды - код порядкового номера, присваиваемый каждому документу стратегического планирования в реестре последовательно в соответствии со сквозной нумерацией, осуществляемой в пределах документов органа государственной власти (органа местного самоуправления).</w:t>
      </w: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jc w:val="right"/>
        <w:outlineLvl w:val="1"/>
      </w:pPr>
      <w:r>
        <w:t>Приложение</w:t>
      </w:r>
    </w:p>
    <w:p w:rsidR="00B85353" w:rsidRDefault="00B85353">
      <w:pPr>
        <w:pStyle w:val="ConsPlusNormal"/>
        <w:jc w:val="right"/>
      </w:pPr>
      <w:r>
        <w:t>к Структуре уникального реестрового</w:t>
      </w:r>
    </w:p>
    <w:p w:rsidR="00B85353" w:rsidRDefault="00B85353">
      <w:pPr>
        <w:pStyle w:val="ConsPlusNormal"/>
        <w:jc w:val="right"/>
      </w:pPr>
      <w:r>
        <w:t>номера документа стратегического</w:t>
      </w:r>
    </w:p>
    <w:p w:rsidR="00B85353" w:rsidRDefault="00B85353">
      <w:pPr>
        <w:pStyle w:val="ConsPlusNormal"/>
        <w:jc w:val="right"/>
      </w:pPr>
      <w:r>
        <w:t>планирования, утвержденной приказом</w:t>
      </w:r>
    </w:p>
    <w:p w:rsidR="00B85353" w:rsidRDefault="00B85353">
      <w:pPr>
        <w:pStyle w:val="ConsPlusNormal"/>
        <w:jc w:val="right"/>
      </w:pPr>
      <w:r>
        <w:t>Минэкономразвития России</w:t>
      </w:r>
    </w:p>
    <w:p w:rsidR="00B85353" w:rsidRDefault="00B85353">
      <w:pPr>
        <w:pStyle w:val="ConsPlusNormal"/>
        <w:jc w:val="right"/>
      </w:pPr>
      <w:r>
        <w:t>от 11.11.2015 N 832</w:t>
      </w:r>
    </w:p>
    <w:p w:rsidR="00B85353" w:rsidRDefault="00B853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853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353" w:rsidRDefault="00B853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353" w:rsidRDefault="00B853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12.12.2018 N 698)</w:t>
            </w:r>
          </w:p>
        </w:tc>
      </w:tr>
    </w:tbl>
    <w:p w:rsidR="00B85353" w:rsidRDefault="00B85353">
      <w:pPr>
        <w:pStyle w:val="ConsPlusNormal"/>
        <w:jc w:val="both"/>
      </w:pPr>
    </w:p>
    <w:p w:rsidR="00B85353" w:rsidRDefault="00B85353">
      <w:pPr>
        <w:pStyle w:val="ConsPlusTitle"/>
        <w:ind w:firstLine="540"/>
        <w:jc w:val="both"/>
        <w:outlineLvl w:val="2"/>
      </w:pPr>
      <w:bookmarkStart w:id="2" w:name="P106"/>
      <w:bookmarkEnd w:id="2"/>
      <w:r>
        <w:t>1. Коды документов стратегического планирования, разрабатываемых на федеральном уровне: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00 - ежегодное послание Президента Российской Федерации Федеральному Собранию Российской Федерации;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01 - стратегия социально-экономического развития Российской Федерации;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02 - стратегия национальной безопасности Российской Федерации, а также основы государственной политики, доктрины и другие документы в сфере обеспечения национальной безопасности Российской Федерации;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05 - стратегия научно-технологического развития Российской Федерации;</w:t>
      </w:r>
    </w:p>
    <w:p w:rsidR="00B85353" w:rsidRDefault="00B85353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12.12.2018 N 698)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10 - отраслевые документы стратегического планирования Российской Федерации;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11 - стратегия пространственного развития Российской Федерации;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12 - стратегии социально-экономического развития макрорегионов;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20 - прогноз научно-технологического развития Российской Федерации;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21 - стратегический прогноз Российской Федерации;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22 - прогноз социально-экономического развития Российской Федерации на долгосрочный период;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23 - бюджетный прогноз субъекта Российской Федерации на долгосрочный период;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24 - прогноз социально-экономического развития Российской Федерации на среднесрочный период;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30 - основные направления деятельности Правительства Российской Федерации;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31 - государственные программы Российской Федерации;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lastRenderedPageBreak/>
        <w:t>32 - государственная программа вооружения;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33 - схемы территориального планирования Российской Федерации;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34 - планы деятельности федеральных органов исполнительной власти.</w:t>
      </w: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Title"/>
        <w:ind w:firstLine="540"/>
        <w:jc w:val="both"/>
        <w:outlineLvl w:val="2"/>
      </w:pPr>
      <w:r>
        <w:t>2. Коды документов стратегического планирования, разрабатываемых на уровне субъекта Российской Федерации: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03 - стратегия социально-экономического развития субъекта Российской Федерации;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25 - прогноз социально-экономического развития субъекта Российской Федерации на долгосрочный период;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26 - бюджетный прогноз субъекта Российской Федерации на долгосрочный период;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27 - прогноз социально-экономического развития субъекта Российской Федерации на среднесрочный период;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35 - план мероприятий по реализации стратегии социально-экономического развития субъекта Российской Федерации;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36 - государственные программы субъекта Российской Федерации;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37 - схема территориального планирования субъекта Российской Федерации, схема территориального планирования двух и более субъектов Российской Федерации.</w:t>
      </w:r>
    </w:p>
    <w:p w:rsidR="00B85353" w:rsidRDefault="00B8535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Минэкономразвития России от 12.12.2018 N 698)</w:t>
      </w: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Title"/>
        <w:ind w:firstLine="540"/>
        <w:jc w:val="both"/>
        <w:outlineLvl w:val="2"/>
      </w:pPr>
      <w:r>
        <w:t>3. Коды документов стратегического планирования, разрабатываемых на уровне муниципального образования: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04 - стратегия социально-экономического развития муниципального образования;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38 - план мероприятий по реализации стратегии социально-экономического развития муниципального образования;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28 - прогноз социально-экономического развития муниципального образования на среднесрочный или долгосрочный период;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29 - бюджетный прогноз муниципального образования на долгосрочный период;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39 - муниципальная программа.</w:t>
      </w: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jc w:val="right"/>
        <w:outlineLvl w:val="0"/>
      </w:pPr>
      <w:r>
        <w:t>Утвержден</w:t>
      </w:r>
    </w:p>
    <w:p w:rsidR="00B85353" w:rsidRDefault="00B85353">
      <w:pPr>
        <w:pStyle w:val="ConsPlusNormal"/>
        <w:jc w:val="right"/>
      </w:pPr>
      <w:r>
        <w:t>приказом Минэкономразвития России</w:t>
      </w:r>
    </w:p>
    <w:p w:rsidR="00B85353" w:rsidRDefault="00B85353">
      <w:pPr>
        <w:pStyle w:val="ConsPlusNormal"/>
        <w:jc w:val="right"/>
      </w:pPr>
      <w:r>
        <w:t>от 11.11.2015 N 832</w:t>
      </w: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Title"/>
        <w:jc w:val="center"/>
      </w:pPr>
      <w:bookmarkStart w:id="3" w:name="P151"/>
      <w:bookmarkEnd w:id="3"/>
      <w:r>
        <w:t>ПОРЯДОК</w:t>
      </w:r>
    </w:p>
    <w:p w:rsidR="00B85353" w:rsidRDefault="00B85353">
      <w:pPr>
        <w:pStyle w:val="ConsPlusTitle"/>
        <w:jc w:val="center"/>
      </w:pPr>
      <w:r>
        <w:t>ПРИСВОЕНИЯ УНИКАЛЬНОГО РЕЕСТРОВОГО НОМЕРА ДОКУМЕНТА</w:t>
      </w:r>
    </w:p>
    <w:p w:rsidR="00B85353" w:rsidRDefault="00B85353">
      <w:pPr>
        <w:pStyle w:val="ConsPlusTitle"/>
        <w:jc w:val="center"/>
      </w:pPr>
      <w:r>
        <w:t>СТРАТЕГИЧЕСКОГО ПЛАНИРОВАНИЯ</w:t>
      </w: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ind w:firstLine="540"/>
        <w:jc w:val="both"/>
      </w:pPr>
      <w:r>
        <w:t xml:space="preserve">1. Настоящий Порядок определяет правила присвоения уникального реестрового номера </w:t>
      </w:r>
      <w:r>
        <w:lastRenderedPageBreak/>
        <w:t>документа стратегического планирования при осуществлении его государственной регистрации путем внесения записи в федеральный государственный реестр документов стратегического планирования, который формируется в рамках федеральной информационной системы стратегического планирования (далее соответственно - уникальный реестровый номер, реестр).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2. Уникальный реестровый номер формируется автоматически по каждому документу стратегического планирования, включаемому в реестр в соответствии со структурой уникального реестрового номера документа стратегического планирования, утвержденной настоящим приказом.</w:t>
      </w:r>
    </w:p>
    <w:p w:rsidR="00B85353" w:rsidRDefault="00B85353">
      <w:pPr>
        <w:pStyle w:val="ConsPlusNormal"/>
        <w:spacing w:before="220"/>
        <w:ind w:firstLine="540"/>
        <w:jc w:val="both"/>
      </w:pPr>
      <w:r>
        <w:t>3. Уникальный реестровый номер не может быть повторно присвоен другому документу стратегического планирования при осуществлении государственной регистрации документа стратегического планирования.</w:t>
      </w: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jc w:val="both"/>
      </w:pPr>
    </w:p>
    <w:p w:rsidR="00B85353" w:rsidRDefault="00B853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7066" w:rsidRDefault="003A7066"/>
    <w:sectPr w:rsidR="003A7066" w:rsidSect="0042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53"/>
    <w:rsid w:val="003A7066"/>
    <w:rsid w:val="00773F68"/>
    <w:rsid w:val="00B8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8B7E5-63EB-43D3-8501-7D352325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5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5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A793FBD8E1CFD3E6658B1834B6FF54EA11FDACBDE190CCBDF0A42A95886C6353A1F711D89821C6E0394345872E16997D679AABE97FC4BkCJ3X" TargetMode="External"/><Relationship Id="rId13" Type="http://schemas.openxmlformats.org/officeDocument/2006/relationships/hyperlink" Target="consultantplus://offline/ref=654A793FBD8E1CFD3E6658B1834B6FF54EA11FDACBDE190CCBDF0A42A95886C6353A1F711D89821F620394345872E16997D679AABE97FC4BkCJ3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4A793FBD8E1CFD3E6658B1834B6FF54FA01ED0C8D7190CCBDF0A42A95886C6353A1F711D89821C6E0394345872E16997D679AABE97FC4BkCJ3X" TargetMode="External"/><Relationship Id="rId12" Type="http://schemas.openxmlformats.org/officeDocument/2006/relationships/hyperlink" Target="consultantplus://offline/ref=654A793FBD8E1CFD3E6658B1834B6FF54EA11FDACBDE190CCBDF0A42A95886C6353A1F711D89821F630394345872E16997D679AABE97FC4BkCJ3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A793FBD8E1CFD3E6658B1834B6FF54CA81BD4C8DE190CCBDF0A42A95886C6353A1F711D8982186C0394345872E16997D679AABE97FC4BkCJ3X" TargetMode="External"/><Relationship Id="rId11" Type="http://schemas.openxmlformats.org/officeDocument/2006/relationships/hyperlink" Target="consultantplus://offline/ref=654A793FBD8E1CFD3E6658B1834B6FF54CA713D5C3DD190CCBDF0A42A95886C6353A1F711D89821D6A0394345872E16997D679AABE97FC4BkCJ3X" TargetMode="External"/><Relationship Id="rId5" Type="http://schemas.openxmlformats.org/officeDocument/2006/relationships/hyperlink" Target="consultantplus://offline/ref=654A793FBD8E1CFD3E6658B1834B6FF54EA11FDACBDE190CCBDF0A42A95886C6353A1F711D89821C6E0394345872E16997D679AABE97FC4BkCJ3X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4A793FBD8E1CFD3E6658B1834B6FF54EA11FDACBDE190CCBDF0A42A95886C6353A1F711D89821C6D0394345872E16997D679AABE97FC4BkCJ3X" TargetMode="External"/><Relationship Id="rId4" Type="http://schemas.openxmlformats.org/officeDocument/2006/relationships/hyperlink" Target="consultantplus://offline/ref=654A793FBD8E1CFD3E6658B1834B6FF54FA01ED0C8D7190CCBDF0A42A95886C6353A1F711D89821C6E0394345872E16997D679AABE97FC4BkCJ3X" TargetMode="External"/><Relationship Id="rId9" Type="http://schemas.openxmlformats.org/officeDocument/2006/relationships/hyperlink" Target="consultantplus://offline/ref=654A793FBD8E1CFD3E6658B1834B6FF54FA01ED0C8D7190CCBDF0A42A95886C6353A1F711D89821C6D0394345872E16997D679AABE97FC4BkCJ3X" TargetMode="External"/><Relationship Id="rId14" Type="http://schemas.openxmlformats.org/officeDocument/2006/relationships/hyperlink" Target="consultantplus://offline/ref=654A793FBD8E1CFD3E6658B1834B6FF54EA11FDACBDE190CCBDF0A42A95886C6353A1F711D8982186A0394345872E16997D679AABE97FC4BkCJ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Ахаева Наталья Александровна</dc:creator>
  <cp:keywords/>
  <dc:description/>
  <cp:lastModifiedBy>Ахаева Наталья Александровна</cp:lastModifiedBy>
  <cp:revision>2</cp:revision>
  <dcterms:created xsi:type="dcterms:W3CDTF">2019-12-16T23:09:00Z</dcterms:created>
  <dcterms:modified xsi:type="dcterms:W3CDTF">2019-12-16T23:10:00Z</dcterms:modified>
</cp:coreProperties>
</file>