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7A" w:rsidRDefault="00015A7A">
      <w:pPr>
        <w:pStyle w:val="ConsPlusNormal"/>
        <w:jc w:val="both"/>
        <w:outlineLvl w:val="0"/>
      </w:pPr>
      <w:bookmarkStart w:id="0" w:name="_GoBack"/>
      <w:bookmarkEnd w:id="0"/>
    </w:p>
    <w:p w:rsidR="00015A7A" w:rsidRDefault="00015A7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15A7A" w:rsidRDefault="00015A7A">
      <w:pPr>
        <w:pStyle w:val="ConsPlusTitle"/>
        <w:jc w:val="center"/>
      </w:pPr>
    </w:p>
    <w:p w:rsidR="00015A7A" w:rsidRDefault="00015A7A">
      <w:pPr>
        <w:pStyle w:val="ConsPlusTitle"/>
        <w:jc w:val="center"/>
      </w:pPr>
      <w:r>
        <w:t>ПОСТАНОВЛЕНИЕ</w:t>
      </w:r>
    </w:p>
    <w:p w:rsidR="00015A7A" w:rsidRDefault="00015A7A">
      <w:pPr>
        <w:pStyle w:val="ConsPlusTitle"/>
        <w:jc w:val="center"/>
      </w:pPr>
      <w:r>
        <w:t>от 11 ноября 2015 г. N 1218</w:t>
      </w:r>
    </w:p>
    <w:p w:rsidR="00015A7A" w:rsidRDefault="00015A7A">
      <w:pPr>
        <w:pStyle w:val="ConsPlusTitle"/>
        <w:jc w:val="center"/>
      </w:pPr>
    </w:p>
    <w:p w:rsidR="00015A7A" w:rsidRDefault="00015A7A">
      <w:pPr>
        <w:pStyle w:val="ConsPlusTitle"/>
        <w:jc w:val="center"/>
      </w:pPr>
      <w:r>
        <w:t>О ПОРЯДКЕ</w:t>
      </w:r>
    </w:p>
    <w:p w:rsidR="00015A7A" w:rsidRDefault="00015A7A">
      <w:pPr>
        <w:pStyle w:val="ConsPlusTitle"/>
        <w:jc w:val="center"/>
      </w:pPr>
      <w:r>
        <w:t>РАЗРАБОТКИ, КОРРЕКТИРОВКИ, ОСУЩЕСТВЛЕНИЯ МОНИТОРИНГА</w:t>
      </w:r>
    </w:p>
    <w:p w:rsidR="00015A7A" w:rsidRDefault="00015A7A">
      <w:pPr>
        <w:pStyle w:val="ConsPlusTitle"/>
        <w:jc w:val="center"/>
      </w:pPr>
      <w:r>
        <w:t>И КОНТРОЛЯ РЕАЛИЗАЦИИ ПРОГНОЗА СОЦИАЛЬНО-ЭКОНОМИЧЕСКОГО</w:t>
      </w:r>
    </w:p>
    <w:p w:rsidR="00015A7A" w:rsidRDefault="00015A7A">
      <w:pPr>
        <w:pStyle w:val="ConsPlusTitle"/>
        <w:jc w:val="center"/>
      </w:pPr>
      <w:r>
        <w:t>РАЗВИТИЯ РОССИЙСКОЙ ФЕДЕРАЦИИ НА ДОЛГОСРОЧНЫЙ ПЕРИОД</w:t>
      </w:r>
    </w:p>
    <w:p w:rsidR="00015A7A" w:rsidRDefault="00015A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5A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5A7A" w:rsidRDefault="00015A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A7A" w:rsidRDefault="00015A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4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</w:p>
          <w:p w:rsidR="00015A7A" w:rsidRDefault="00015A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5" w:history="1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 xml:space="preserve">, от 18.05.2019 </w:t>
            </w:r>
            <w:hyperlink r:id="rId6" w:history="1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5A7A" w:rsidRDefault="00015A7A">
      <w:pPr>
        <w:pStyle w:val="ConsPlusNormal"/>
        <w:jc w:val="both"/>
      </w:pPr>
    </w:p>
    <w:p w:rsidR="00015A7A" w:rsidRDefault="00015A7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 Правительство Российской Федерации постановляет: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2. Министерству экономического развития Российской Федерации в 6-месячный срок разработать и утвердить нормативные правовые акты, необходимые для реализации настоящего постановления.</w:t>
      </w: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Normal"/>
        <w:jc w:val="right"/>
      </w:pPr>
      <w:r>
        <w:t>Председатель Правительства</w:t>
      </w:r>
    </w:p>
    <w:p w:rsidR="00015A7A" w:rsidRDefault="00015A7A">
      <w:pPr>
        <w:pStyle w:val="ConsPlusNormal"/>
        <w:jc w:val="right"/>
      </w:pPr>
      <w:r>
        <w:t>Российской Федерации</w:t>
      </w:r>
    </w:p>
    <w:p w:rsidR="00015A7A" w:rsidRDefault="00015A7A">
      <w:pPr>
        <w:pStyle w:val="ConsPlusNormal"/>
        <w:jc w:val="right"/>
      </w:pPr>
      <w:r>
        <w:t>Д.МЕДВЕДЕВ</w:t>
      </w: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Normal"/>
        <w:jc w:val="right"/>
        <w:outlineLvl w:val="0"/>
      </w:pPr>
      <w:r>
        <w:t>Утверждены</w:t>
      </w:r>
    </w:p>
    <w:p w:rsidR="00015A7A" w:rsidRDefault="00015A7A">
      <w:pPr>
        <w:pStyle w:val="ConsPlusNormal"/>
        <w:jc w:val="right"/>
      </w:pPr>
      <w:r>
        <w:t>постановлением Правительства</w:t>
      </w:r>
    </w:p>
    <w:p w:rsidR="00015A7A" w:rsidRDefault="00015A7A">
      <w:pPr>
        <w:pStyle w:val="ConsPlusNormal"/>
        <w:jc w:val="right"/>
      </w:pPr>
      <w:r>
        <w:t>Российской Федерации</w:t>
      </w:r>
    </w:p>
    <w:p w:rsidR="00015A7A" w:rsidRDefault="00015A7A">
      <w:pPr>
        <w:pStyle w:val="ConsPlusNormal"/>
        <w:jc w:val="right"/>
      </w:pPr>
      <w:r>
        <w:t>от 11 ноября 2015 г. N 1218</w:t>
      </w: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Title"/>
        <w:jc w:val="center"/>
      </w:pPr>
      <w:bookmarkStart w:id="1" w:name="P31"/>
      <w:bookmarkEnd w:id="1"/>
      <w:r>
        <w:t>ПРАВИЛА</w:t>
      </w:r>
    </w:p>
    <w:p w:rsidR="00015A7A" w:rsidRDefault="00015A7A">
      <w:pPr>
        <w:pStyle w:val="ConsPlusTitle"/>
        <w:jc w:val="center"/>
      </w:pPr>
      <w:r>
        <w:t>РАЗРАБОТКИ, КОРРЕКТИРОВКИ, ОСУЩЕСТВЛЕНИЯ МОНИТОРИНГА</w:t>
      </w:r>
    </w:p>
    <w:p w:rsidR="00015A7A" w:rsidRDefault="00015A7A">
      <w:pPr>
        <w:pStyle w:val="ConsPlusTitle"/>
        <w:jc w:val="center"/>
      </w:pPr>
      <w:r>
        <w:t>И КОНТРОЛЯ РЕАЛИЗАЦИИ ПРОГНОЗА СОЦИАЛЬНО-ЭКОНОМИЧЕСКОГО</w:t>
      </w:r>
    </w:p>
    <w:p w:rsidR="00015A7A" w:rsidRDefault="00015A7A">
      <w:pPr>
        <w:pStyle w:val="ConsPlusTitle"/>
        <w:jc w:val="center"/>
      </w:pPr>
      <w:r>
        <w:t>РАЗВИТИЯ РОССИЙСКОЙ ФЕДЕРАЦИИ НА ДОЛГОСРОЧНЫЙ ПЕРИОД</w:t>
      </w:r>
    </w:p>
    <w:p w:rsidR="00015A7A" w:rsidRDefault="00015A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5A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5A7A" w:rsidRDefault="00015A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A7A" w:rsidRDefault="00015A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8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</w:p>
          <w:p w:rsidR="00015A7A" w:rsidRDefault="00015A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9" w:history="1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 xml:space="preserve">, от 18.05.2019 </w:t>
            </w:r>
            <w:hyperlink r:id="rId10" w:history="1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5A7A" w:rsidRDefault="00015A7A">
      <w:pPr>
        <w:pStyle w:val="ConsPlusNormal"/>
        <w:jc w:val="both"/>
      </w:pPr>
    </w:p>
    <w:p w:rsidR="00015A7A" w:rsidRDefault="00015A7A">
      <w:pPr>
        <w:pStyle w:val="ConsPlusTitle"/>
        <w:jc w:val="center"/>
        <w:outlineLvl w:val="1"/>
      </w:pPr>
      <w:r>
        <w:t>I. Общие положения</w:t>
      </w: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Normal"/>
        <w:ind w:firstLine="540"/>
        <w:jc w:val="both"/>
      </w:pPr>
      <w:r>
        <w:t xml:space="preserve">1. Настоящие Правила определяют порядок разработки, корректировки, осуществления мониторинга и контроля реализации прогноза социально-экономического развития Российской </w:t>
      </w:r>
      <w:r>
        <w:lastRenderedPageBreak/>
        <w:t>Федерации на долгосрочный период (далее - долгосрочный прогноз).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2. Долгосрочный прогноз разрабатывается Министерством экономического развития Российской Федерации каждые 6 лет на 18 лет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3. К разработке долгосрочного прогноза могут привлекаться объединения профсоюзов и работодателей, государственные корпорации, акционерные общества с государственным участием,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</w:t>
      </w:r>
      <w:hyperlink r:id="rId11" w:history="1">
        <w:r>
          <w:rPr>
            <w:color w:val="0000FF"/>
          </w:rPr>
          <w:t>законом</w:t>
        </w:r>
      </w:hyperlink>
      <w:r>
        <w:t xml:space="preserve"> тайне.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4. Координацию и </w:t>
      </w:r>
      <w:hyperlink r:id="rId12" w:history="1">
        <w:r>
          <w:rPr>
            <w:color w:val="0000FF"/>
          </w:rPr>
          <w:t>методическое обеспечение</w:t>
        </w:r>
      </w:hyperlink>
      <w:r>
        <w:t xml:space="preserve"> разработки и корректировки долгосрочного прогноза осуществляет Министерство экономического развития Российской Федерации.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Материалы для разработки долгосрочного прогноза представляются на бумажных и электронных носителях в соответствии с методическими рекомендациями по разработке и корректировке долгосрочного прогноза, утверждаемыми Министерством экономического развития Российской Федерации.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5. Разработка долгосрочного прогноза осуществляется в 2 этапа.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6. На первом этапе Министерство экономического развития Российской Федерации совместно с Министерством финансов Российской Федерации,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разрабатывает сценарные условия функционирования экономики Российской Федерации на долгосрочный период (далее - сценарные условия) и основные параметры долгосрочного прогноза.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7. Министерство экономического развития Российской Федерации в год разработки долгосрочного прогноза направляет на рассмотрение и согласование в Министерство финансов Российской Федерации, заинтересованные федеральные органы исполнительной власти и Центральный банк Российской Федерации разработанные сценарные условия, основные параметры долгосрочного прогноза не позднее чем за 2 недели до определенного Правительством Российской Федерации дня их представления в Правительство Российской Федерации для рассмотрения и одобрения.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8. Министерство экономического развития Российской Федерации в год разработки долгосрочного прогноза представляет в Правительство Российской Федерации для рассмотрения и одобрения согласованные с Министерством финансов Российской Федерации, заинтересованными федеральными органами исполнительной власти и Центральным банком Российской Федерации сценарные условия и основные параметры долгосрочного прогноза в течение 20 календарных дней после рассмотрения и одобрения Правительством Российской Федерации сценарных условий и основных параметров прогноза социально-экономического развития Российской Федерации на среднесрочный период.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9. Министерство экономического развития Российской Федерации в 5-дневный срок после рассмотрения и одобрения Правительством Российской Федерации сценарных условий и основных параметров долгосрочного прогноза доводит их до сведения федеральных органов исполнительной власти, органов исполнительной власти субъектов Российской Федерации, Центрального банка Российской Федерации и других участников стратегического планирования для использования при разработке вариантов долгосрочного прогноза по видам экономической </w:t>
      </w:r>
      <w:r>
        <w:lastRenderedPageBreak/>
        <w:t>деятельности, секторам, сферам экономики и направлениям развития, а также размещает в электронной форме на официальном сайте Министерства экономического развития Российской Федерации в информационно-телекоммуникационной сети "Интернет".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10. На втором этапе Министерство экономического развития Российской Федерации совместно с Министерством финансов Российской Федерации,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на основе вариантов долгосрочного прогноза по видам экономической деятельности, секторам, сферам экономики и направлениям развития, а также иных материалов, необходимых для формирования соответствующих разделов долгосрочного прогноза, подготовленных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 на основе сценарных условий и основных параметров долгосрочного прогноза, одобренных Правительством Российской Федерации, разрабатывает долгосрочный прогноз.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11. Министерство экономического развития Российской Федерации направляет на рассмотрение и согласование в Министерство финансов Российской Федерации, заинтересованные федеральные органы исполнительной власти и Центральный банк Российской Федерации проект долгосрочного прогноза не позднее чем за 2 недели до определенного Правительством Российской Федерации дня представления его в Правительство Российской Федерации для рассмотрения и утверждения.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12. Министерство экономического развития Российской Федерации до 1 ноября года разработки долгосрочного прогноза представляет проект долгосрочного прогноза в Правительство Российской Федерации для его рассмотрения и утверждения.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13. Министерство экономического развития Российской Федерации в 5-дневный срок после утверждения Правительством Российской Федерации долгосрочного прогноза (скорректированного долгосрочного прогноза) доводит его до сведения федеральных органов исполнительной власти, органов исполнительной власти субъектов Российской Федерации, Центрального банка Российской Федерации и других участников стратегического планирования, а также размещает в электронной форме на официальном сайте Министерства экономического развития Российской Федерации в информационно-телекоммуникационной сети "Интернет".</w:t>
      </w:r>
    </w:p>
    <w:p w:rsidR="00015A7A" w:rsidRDefault="00015A7A">
      <w:pPr>
        <w:pStyle w:val="ConsPlusNormal"/>
        <w:spacing w:before="220"/>
        <w:ind w:firstLine="540"/>
        <w:jc w:val="both"/>
      </w:pPr>
      <w:bookmarkStart w:id="2" w:name="P55"/>
      <w:bookmarkEnd w:id="2"/>
      <w:r>
        <w:t>14. Министерством экономического развития Российской Федерации в целях подготовки (корректировки) бюджетного прогноза Российской Федерации на долгосрочный период (изменений бюджетного прогноза Российской Федерации на долгосрочный период) и других документов стратегического планирования на долгосрочный период разрабатываются и ежегодно уточняются: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а) отдельные показатели социально-экономического развития Российской Федерации на 50-летний период;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б) отдельные показатели долгосрочного прогноза с учетом прогноза социально-экономического развития Российской Федерации на среднесрочный период и проекта бюджетного прогноза Российской Федерации на долгосрочный период;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в) иные показатели по согласованному с Министерством финансов Российской Федерации перечню.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15. Министерство экономического развития Российской Федерации ежегодно, не позднее 25 августа текущего финансового года, направляет в Министерство финансов Российской Федерации показатели, указанные в </w:t>
      </w:r>
      <w:hyperlink w:anchor="P55" w:history="1">
        <w:r>
          <w:rPr>
            <w:color w:val="0000FF"/>
          </w:rPr>
          <w:t>пункте 14</w:t>
        </w:r>
      </w:hyperlink>
      <w:r>
        <w:t xml:space="preserve"> настоящих Правил, перечень которых утверждается совместным приказом Министерства экономического развития Российской Федерации и Министерства финансов Российской Федерации.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lastRenderedPageBreak/>
        <w:t>16. Субъекты официального статистического учета обеспечивают представление федеральным органам исполнительной власти и органам исполнительной власти субъектов Российской Федерации необходимой статистической информации в соответствии с федеральным планом статистических работ для подготовки сценарных условий, основных параметров долгосрочного прогноза и долгосрочного прогноза.</w:t>
      </w: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Title"/>
        <w:jc w:val="center"/>
        <w:outlineLvl w:val="1"/>
      </w:pPr>
      <w:r>
        <w:t>II. Разработка сценарных условий и основных параметров</w:t>
      </w:r>
    </w:p>
    <w:p w:rsidR="00015A7A" w:rsidRDefault="00015A7A">
      <w:pPr>
        <w:pStyle w:val="ConsPlusTitle"/>
        <w:jc w:val="center"/>
      </w:pPr>
      <w:r>
        <w:t>долгосрочного прогноза</w:t>
      </w: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Normal"/>
        <w:ind w:firstLine="540"/>
        <w:jc w:val="both"/>
      </w:pPr>
      <w:r>
        <w:t>17. В целях подготовки долгосрочного прогноза Министерство экономического развития Российской Федерации совместно с Министерством финансов Российской Федерации,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разрабатывает: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а) сценарные условия, которые содержат наиболее вероятные внешние и внутренние условия и характеристики социально-экономического развития Российской Федерации в долгосрочном периоде, и включают следующие прогнозные показатели: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цены на нефть марки "</w:t>
      </w:r>
      <w:proofErr w:type="spellStart"/>
      <w:r>
        <w:t>Urals</w:t>
      </w:r>
      <w:proofErr w:type="spellEnd"/>
      <w:r>
        <w:t>" (мировые);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цены на природный газ;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темпы роста мировой экономики;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курс евро к доллару США;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курс доллара США к рублю (среднегодовой);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индекс реального эффективного обменного курса рубля;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добычи нефти и природного газа;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экспорт и импорт нефти, нефтепродуктов и природного газа;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экспорт машин, оборудования и транспортных средств;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прогноз инфляции на конец года и в среднем за год;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предельные уровни цен (тарифов) на услуги компаний инфраструктурного сектора;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государственные капитальные вложения;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прямые иностранные инвестиции (методология платежного баланса);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численность населения (в среднегодовом исчислении);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численность населения трудоспособного возраста;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численность населения старше трудоспособного возраста;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миграционный прирост;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суммарный коэффициент рождаемости;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общий коэффициент смертности;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ожидаемая продолжительность жизни;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lastRenderedPageBreak/>
        <w:t>энергоемкость валового внутреннего продукта;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счет текущих операций;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чистый ввоз (вывоз) капитала частным сектором;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изменение валютных резервов;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другие показатели по согласованному с Министерством финансов Российской Федерации перечню;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б) основные параметры, которые содержат соответствующие сценарным условиям и отражающие социально-экономическое развитие Российской Федерации в долгосрочном периоде следующие прогнозируемые количественные характеристики: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и динамика валового внутреннего продукта;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структура использованного и произведенного валового внутреннего продукта;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отгруженной продукции (выполненных работ, оказанных услуг), динамика промышленного производства и производства продукции сельского хозяйства;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динамика цен (тарифов) на товары (услуги);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динамика изменения размера платы граждан за коммунальные услуги;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индексы-дефляторы (индексы цен производителей) по видам экономической деятельности;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добычи угля (по видам) и металлических руд, в том числе облагаемых налогом на добычу полезных ископаемых (с расшифровкой необлагаемого налогом объема);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производства и реализации (с учетом импорта) подакцизной продукции по согласованному с Министерством финансов Российской Федерации перечню;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объем добычи углеводородного сырья (с разбивкой по видам), в том числе объем добычи, облагаемый налогом на добычу полезных ископаемых (с расшифровкой необлагаемого объема, в том числе объема добычи при выполнении соглашений о разделе продукции), из них - объем добычи по новым месторождениям и по месторождениям с </w:t>
      </w:r>
      <w:proofErr w:type="spellStart"/>
      <w:r>
        <w:t>выработанностью</w:t>
      </w:r>
      <w:proofErr w:type="spellEnd"/>
      <w:r>
        <w:t xml:space="preserve"> свыше 80 процентов на участках недр, расположенных полностью или частично в границах Республики Татарстан и Республики Башкортостан, объем добычи на континентальном шельфе Российской Федерации, объем добычи налогоплательщиками, являющимися собственниками объектов Единой системы газоснабжения;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балансы по важнейшим видам промышленной и сельскохозяйственной продукции (топливно-энергетический баланс, баланс зерна, баланс черных металлов и другие);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инвестиции в основной капитал за счет всех источников финансирования;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динамика производительности труда;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оборот розничной торговли;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платных услуг населению;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численность рабочей силы;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численность занятых в экономике;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lastRenderedPageBreak/>
        <w:t>общая численность безработных граждан;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уровень безработицы;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фонд заработной платы работников организаций;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номинальная начисленная среднемесячная заработная плата работников организаций;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реальная заработная плата работников организаций;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реальные располагаемые денежные доходы населения;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среднегодовой размер пенсии;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среднесписочная численность работников организаций;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основные показатели платежного баланса;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экспорта и импорта товаров и услуг в стоимостном и количественном выражении, в том числе: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импорта (в стоимостном выражении) из государств - участников СНГ, являющихся государствами - членами Евразийского экономического союза, и стран дальнего зарубежья (в том числе облагаемый налогом объем);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товарная структура импорта в целом по основным товарным группам (в стоимостном выражении и темпы роста физического объема);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импорта потребительских товаров в стоимостном выражении и темпы роста физического объема;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импорта инвестиционных товаров в стоимостном выражении и темпы роста физического объема;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импорта услуг в стоимостном выражении;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экспорта (в стоимостном выражении) в страны дальнего зарубежья и государства - участники СНГ;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товарная структура экспорта в целом по основным товарным группам (в стоимостном выражении и темпы роста физического объема);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экспорта нефти в страны дальнего зарубежья и государства - участники СНГ, нефтепродуктов в страны дальнего зарубежья и государства - участники СНГ и природного газа в страны дальнего зарубежья и государства - участники СНГ, в том числе объем экспорта по магистральному газопроводу "Голубой поток";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объем экспорта услуг в стоимостном выражении;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экспорт высокотехнологичной продукции;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другие показатели по согласованному с Министерством финансов Российской Федерации перечню.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18. Сценарные условия и основные параметры долгосрочного прогноза разрабатываются на основе сведений, представляемых в Министерство экономического развития Российской Федерации участниками стратегического планирования в соответствии с настоящими Правилами.</w:t>
      </w:r>
    </w:p>
    <w:p w:rsidR="00015A7A" w:rsidRDefault="00015A7A">
      <w:pPr>
        <w:pStyle w:val="ConsPlusNormal"/>
        <w:spacing w:before="220"/>
        <w:ind w:firstLine="540"/>
        <w:jc w:val="both"/>
      </w:pPr>
      <w:bookmarkStart w:id="3" w:name="P131"/>
      <w:bookmarkEnd w:id="3"/>
      <w:r>
        <w:lastRenderedPageBreak/>
        <w:t>19. Министерство экономического развития Российской Федерации в целях формирования сценарных условий направляет в заинтересованные федеральные органы исполнительной власти запрос, включающий основные макроэкономические показатели, в том числе цену на нефть марки "</w:t>
      </w:r>
      <w:proofErr w:type="spellStart"/>
      <w:r>
        <w:t>Urals</w:t>
      </w:r>
      <w:proofErr w:type="spellEnd"/>
      <w:r>
        <w:t>" (мировую), курс доллара США к рублю (среднегодовой), прогноз инфляции на конец года и в среднем за год для формирования сценарных условий, основных параметров долгосрочного прогноза и предельных уровней цен (тарифов) на услуги компаний инфраструктурного сектора на долгосрочный период.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20. Министерство здравоохранения Российской Федерации не позднее чем через месяц после получения запроса, указанного в </w:t>
      </w:r>
      <w:hyperlink w:anchor="P131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предварительный прогноз основных параметров бюджета Федерального фонда обязательного медицинского страхования на долгосрочный период.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21. Министерство культуры Российской Федерации не позднее чем через месяц после получения запроса, указанного в </w:t>
      </w:r>
      <w:hyperlink w:anchor="P131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прогнозируемых объемов экспорта и импорта туристических поездок и динамики платных туристских услуг на долгосрочный период.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22. Министерство промышленности и торговли Российской Федерации не позднее чем через месяц после получения запроса, указанного в </w:t>
      </w:r>
      <w:hyperlink w:anchor="P131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на долгосрочный период: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а) объемов производства и реализации подакцизной продукции (по согласованному с Министерством финансов Российской Федерации перечню);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б) объемов добычи металлических руд, в том числе облагаемых налогом на добычу полезных ископаемых (с расшифровкой необлагаемого налогом объема).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23. Министерство сельского хозяйства Российской Федерации не позднее чем через месяц после получения запроса, указанного в </w:t>
      </w:r>
      <w:hyperlink w:anchor="P131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на долгосрочный период: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а) объемов производства и экспорта зерна, цен на зерно на мировом и российском рынках;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б) объемов производства и реализации подакцизной продукции (по согласованному с Министерством финансов Российской Федерации перечню);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в) цен реализации табачной продукции (для подакцизной продукции, в отношении которой установлены адвалорные или комбинированные ставки акцизов);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г) потребности (спроса) сельского хозяйства в инвестициях в основной капитал и в сельскохозяйственной технике;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д) другие показатели по согласованному с Министерством финансов Российской Федерации перечню.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24. Министерство труда и социальной защиты Российской Федерации не позднее чем через месяц после получения запроса, указанного в </w:t>
      </w:r>
      <w:hyperlink w:anchor="P131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Федерации: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а) предложения об индексации фиксированной выплаты к страховой пенсии, социальной пенсии, о корректировке размеров страховой пенсии, накопительной пенсии, выплачиваемой из Пенсионного фонда Российской Федерации, об установлении стоимости пенсионного </w:t>
      </w:r>
      <w:r>
        <w:lastRenderedPageBreak/>
        <w:t>коэффициента, о размере пенсии (среднегодовой) с учетом страховой пенсии, фиксированной выплаты к страховой пенсии, накопительной пенсии, выплачиваемой из Пенсионного фонда Российской Федерации, пенсии по государственному пенсионному обеспечению с учетом предложенных темпов индексации и корректировки;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б) прогноз численности пенсионеров, получающих страховую пенсию и накопительную пенсию;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в) предварительный прогноз основных параметров бюджетов Пенсионного фонда Российской Федерации, Фонда социального страхования Российской Федерации на долгосрочный период.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25. Министерство энергетики Российской Федерации не позднее чем через месяц после получения запроса, указанного в </w:t>
      </w:r>
      <w:hyperlink w:anchor="P131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на долгосрочный период: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а) объемов производства и реализации подакцизной продукции (по согласованному с Министерством финансов Российской Федерации перечню);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б) объемов добычи угля (по видам), углеводородного сырья (по видам), в том числе облагаемых налогом на добычу полезных ископаемых (с расшифровкой необлагаемых налогом объемов, в том числе объемов добычи при выполнении соглашений о разделе продукции), из них - объемы добычи по новым месторождениям и по месторождениям с </w:t>
      </w:r>
      <w:proofErr w:type="spellStart"/>
      <w:r>
        <w:t>выработанностью</w:t>
      </w:r>
      <w:proofErr w:type="spellEnd"/>
      <w:r>
        <w:t xml:space="preserve"> свыше 80 процентов на участках недр, расположенных полностью или частично в границах Республики Татарстан и Республики Башкортостан, объемы добычи налогоплательщиками, являющимися собственниками объектов Единой системы газоснабжения;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в) объемов экспорта нефти в количественном выражении в страны дальнего зарубежья и государства - участники СНГ;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г) объемов экспорта природного газа в страны дальнего зарубежья и государства - участники СНГ;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д) объемов экспорта нефтепродуктов в страны дальнего зарубежья и государства - участники СНГ (в разрезе стран) в количественном выражении (с распределением на "светлые" нефтепродукты (прямогонный бензин, товарные бензины) и "темные" нефтепродукты);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е) объемов экспорта нефти и природного газа в количественном выражении при выполнении соглашений о разделе продукции (по месторождениям) и объемов экспорта природного газа по магистральному газопроводу "Голубой поток" (</w:t>
      </w:r>
      <w:hyperlink r:id="rId13" w:history="1">
        <w:r>
          <w:rPr>
            <w:color w:val="0000FF"/>
          </w:rPr>
          <w:t>Соглашение</w:t>
        </w:r>
      </w:hyperlink>
      <w:r>
        <w:t xml:space="preserve">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ж) цен на газ для стран дальнего зарубежья и государств - участников СНГ (в том числе Украины, Республики Молдова и Республики Армения, с выделением цен на сжиженный природный газ, а также </w:t>
      </w:r>
      <w:proofErr w:type="spellStart"/>
      <w:r>
        <w:t>среднеконтрактных</w:t>
      </w:r>
      <w:proofErr w:type="spellEnd"/>
      <w:r>
        <w:t xml:space="preserve"> цен (включая государства - участники СНГ), средних цен производителей на газовый конденсат, объемов и цен природного газа, сжиженного природного газа, реализуемых на внутреннем рынке и на экспорт при выполнении соглашений о разделе продукции (по месторождениям);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з) объемов добычи полезных ископаемых на континентальном шельфе Российской Федерации и в исключительной экономической зоне Российской Федерации;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и) объемов импорта нефти, нефтепродуктов и природного газа;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lastRenderedPageBreak/>
        <w:t>к) другие показатели по согласованному с Министерством финансов Российской Федерации перечню.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26. Федеральная антимонопольная служба не позднее чем через месяц после получения запроса, указанного в </w:t>
      </w:r>
      <w:hyperlink w:anchor="P131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предложения к сценарным условиям по предельным уровням цен (тарифов) на услуги компаний инфраструктурного сектора и по динамике изменения размера платы граждан за коммунальные услуги на долгосрочный период.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27. Федеральная служба по регулированию алкогольного рынка не позднее чем через месяц после получения запроса, указанного в </w:t>
      </w:r>
      <w:hyperlink w:anchor="P131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объема производства и реализации подакцизной продукции (по согласованному с Министерством финансов Российской Федерации перечню).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28. Министерство промышленности и торговли Российской Федерации, Министерство транспорта Российской Федерации и другие заинтересованные федеральные органы исполнительной власти не позднее чем через месяц после получения запроса, указанного в </w:t>
      </w:r>
      <w:hyperlink w:anchor="P131" w:history="1">
        <w:r>
          <w:rPr>
            <w:color w:val="0000FF"/>
          </w:rPr>
          <w:t>пункте 19</w:t>
        </w:r>
      </w:hyperlink>
      <w:r>
        <w:t xml:space="preserve"> настоящих Правил, представляют в Министерство экономического развития Российской Федерации паспорта (при отсутствии - основные экономические и технико-экономические показатели) предлагаемых (принятых к реализации, реализуемых) крупномасштабных инвестиционных и инновационных проектов (программ), включая оценку необходимых государственных (федерального бюджета, бюджетов субъектов Российской Федерации) и частных инвестиций, а также информацию об ожидаемых результатах реализации проектов.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29. Министерство цифрового развития, связи и массовых коммуникаций Российской Федерации, Министерство промышленности и торговли Российской Федерации и другие заинтересованные федеральные органы исполнительной власти не позднее чем через месяц после получения запроса, указанного в </w:t>
      </w:r>
      <w:hyperlink w:anchor="P131" w:history="1">
        <w:r>
          <w:rPr>
            <w:color w:val="0000FF"/>
          </w:rPr>
          <w:t>пункте 19</w:t>
        </w:r>
      </w:hyperlink>
      <w:r>
        <w:t xml:space="preserve"> настоящих Правил, представляют в Министерство экономического развития Российской Федерации прогнозы развития науки и технологий в соответствующей сфере, оценки изменения показателей эффективности (в том числе </w:t>
      </w:r>
      <w:proofErr w:type="spellStart"/>
      <w:r>
        <w:t>энергоэффективности</w:t>
      </w:r>
      <w:proofErr w:type="spellEnd"/>
      <w:r>
        <w:t xml:space="preserve"> и производительности труда) и конкурентоспособности (в том числе производства и экспорта инновационных видов продукции) российской экономики, ее отдельных секторов и ключевых производств.</w:t>
      </w:r>
    </w:p>
    <w:p w:rsidR="00015A7A" w:rsidRDefault="00015A7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30. Министерство науки и высшего образования Российской Федерации не позднее чем через месяц после получения запроса, указанного в </w:t>
      </w:r>
      <w:hyperlink w:anchor="P131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прогноз динамики основных показателей развития науки и технологий.</w:t>
      </w:r>
    </w:p>
    <w:p w:rsidR="00015A7A" w:rsidRDefault="00015A7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1439)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31. Федеральная таможенная служба обеспечивает заинтересованные федеральные органы исполнительной власти отчетными данными по объемам импорта подакцизных товаров и участвует в формировании заинтересованными федеральными органами исполнительной власти показателей импорта подакцизных товаров в разбивке, соответствующей Налоговому </w:t>
      </w:r>
      <w:hyperlink r:id="rId16" w:history="1">
        <w:r>
          <w:rPr>
            <w:color w:val="0000FF"/>
          </w:rPr>
          <w:t>кодексу</w:t>
        </w:r>
      </w:hyperlink>
      <w:r>
        <w:t xml:space="preserve"> Российской Федерации, на долгосрочный период.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32. Министерство финансов Российской Федерации в целях формирования сценарных условий и основных параметров долгосрочного прогноза направляет в Министерство экономического развития Российской Федерации и Центральный банк Российской Федерации проект бюджетного прогноза Российской Федерации на долгосрочный период (проект изменений бюджетного прогноза).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33. Министерство экономического развития Российской Федерации и Министерство </w:t>
      </w:r>
      <w:r>
        <w:lastRenderedPageBreak/>
        <w:t>финансов Российской Федерации с участием Центрального банка Российской Федерации рассматривают предложения по прогнозу платежного баланса, внешнего долга и развития банковской системы на долгосрочный период.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34. Министерство экономического развития Российской Федерации учитывает при разработке сценарных условий и основных параметров долгосрочного прогноза данные об объемах бюджетных ассигнований федерального бюджета на долгосрочный период на реализацию государственных программ Российской Федерации, на бюджетные инвестиции в объекты капитального строительства, не включенные в государственные программы Российской Федерации, и иные долгосрочные бюджетные обязательства, в том числе связанные с международными соглашениями (включая расходы, связанные с формированием Евразийского экономического пространства).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35. Для обсуждения сценарных условий и основных параметров долгосрочного прогноза Министерством экономического развития Российской Федерации создается рабочая группа с участием представителей научных, экспертных организаций и бизнес-сообщества.</w:t>
      </w: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Title"/>
        <w:jc w:val="center"/>
        <w:outlineLvl w:val="1"/>
      </w:pPr>
      <w:r>
        <w:t>III. Разработка долгосрочного прогноза</w:t>
      </w: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Normal"/>
        <w:ind w:firstLine="540"/>
        <w:jc w:val="both"/>
      </w:pPr>
      <w:r>
        <w:t>36. Долгосрочный прогноз разрабатывается на вариативной основе и формируется в целом по Российской Федерации, федеральным округам, субъектам Российской Федерации и видам экономической деятельности.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Долгосрочный прогноз формируется в 2 обязательных (основных) вариантах.</w:t>
      </w:r>
    </w:p>
    <w:p w:rsidR="00015A7A" w:rsidRDefault="00015A7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615)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Базовый вариант долгосрочного прогноза характеризует основные тенденции и параметры развития экономики в условиях консервативного изменения внешних условий.</w:t>
      </w:r>
    </w:p>
    <w:p w:rsidR="00015A7A" w:rsidRDefault="00015A7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615)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Консервативный вариант долгосрочного прогноза разрабатывается на основе консервативных оценок темпов экономического роста с учетом возможности ухудшения внешнеэкономических условий.</w:t>
      </w:r>
    </w:p>
    <w:p w:rsidR="00015A7A" w:rsidRDefault="00015A7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615)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18.05.2019 N 615.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37. Министерство экономического развития Российской Федерации включает в состав долгосрочного прогноза следующие показатели и характеристики: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а) оценка достигнутого уровня социально-экономического развития;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б) характеристика условий социально-экономического развития в долгосрочном периоде,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в) основные показатели развития мировой экономики на долгосрочный период, включая прогноз мировых цен на отдельные сырьевые ресурсы;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г) оценка факторов и ограничений социально-экономического развития Российской Федерации на долгосрочный период;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д) показатели основных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lastRenderedPageBreak/>
        <w:t>е) направления и основные показатели социально-экономического развития, балансы по основным видам экономической деятельности и секторам экономики, показатели развития транспортной и энергетической инфраструктуры на долгосрочный период с учетом реализации мероприятий, содержащихся в государственных программах Российской Федерации;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ж) баланс институциональных секторов экономики на прогнозный период, отражающий условия сбалансированности параметров развития экономики и секторов экономики, учтенных при разработке долгосрочного прогноза, а также показатели развития институциональных секторов экономики с учетом реализации мероприятий, содержащихся в государственных программах Российской Федерации, и влияния других мер государственной политики в области экономического развития;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з) сводный топливно-энергетический баланс, рассчитанный в соответствии с методологией Министерства энергетики Российской Федерации, и другие важнейшие товарные балансы, обеспечивающие точность и обоснованность макроэкономического прогноза;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и) основные показатели регионального развития на долгосрочный период, в том числе величина валового регионального продукта субъектов Российской Федерации, прогноз потребления топливно-энергетических ресурсов на территории субъектов Российской Федерации на долгосрочный период;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к) оценка макроэкономического эффекта от реализации государственных программ Российской Федерации, других документов стратегического планирования и планируемых институциональных преобразований;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л) оценка основных направлений научно-технологического развития Российской Федерации на долгосрочный период;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м) структура и источники финансирования инвестиций в основной капитал;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н) основные параметры инфляции;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о) предельные уровни цен (тарифов) на услуги компаний инфраструктурного сектора;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п) показатели платежного баланса;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р) оценка основных показателей внешней торговли на долгосрочный период.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с) иные показатели, определенные Правительством Российской Федерации.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38. Федеральные органы исполнительной власти и другие участники стратегического планирования не позднее чем через 2 месяца после одобрения Правительством Российской Федерации сценарных условий и основных параметров долгосрочного прогноза представляют в Министерство экономического развития Российской Федерации: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а) прогноз развития видов экономической деятельности, секторов и сфер экономики на долгосрочный период;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б) показатели в соответствии с перечнем, утверждаемым совместным приказом Министерства финансов Российской Федерации и Министерства экономического развития Российской Федерации по согласованию с заинтересованными федеральными органами исполнительной власти;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в) иные материалы, необходимые для формирования соответствующих разделов долгосрочного прогноза.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39. Органы исполнительной власти субъектов Российской Федерации не позднее чем через 2 </w:t>
      </w:r>
      <w:r>
        <w:lastRenderedPageBreak/>
        <w:t>месяца после одобрения Правительством Российской Федерации сценарных условий и основных параметров долгосрочного прогноза представляют в Министерство экономического развития Российской Федерации основные показатели регионального развития на долгосрочный период, в том числе величину валового регионального продукта субъектов Российской Федерации, и прогноз потребления топливно-энергетических ресурсов на территории субъектов Российской Федерации.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40. Министерство просвещения Российской Федерации и Министерство науки и высшего образования Российской Федерации в соответствии с установленными сферами ведения не позднее чем через 2 месяца после одобрения Правительством Российской Федерации сценарных условий и основных параметров долгосрочного прогноза представляют в Министерство экономического развития Российской Федерации показатели численности студентов, обучающихся по образовательным программам среднего профессионального образования и по образовательным программам высшего образования, на долгосрочный период.</w:t>
      </w:r>
    </w:p>
    <w:p w:rsidR="00015A7A" w:rsidRDefault="00015A7A">
      <w:pPr>
        <w:pStyle w:val="ConsPlusNormal"/>
        <w:jc w:val="both"/>
      </w:pPr>
      <w:r>
        <w:t xml:space="preserve">(п. 40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1439)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41. Министерство транспорта Российской Федерации не позднее чем через 2 месяца после одобрения Правительством Российской Федерации сценарных условий и основных параметров долгосрочного прогноза представляет в Министерство экономического развития Российской Федерации показатели объемов экспорта и импорта транспортных услуг на долгосрочный период.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42. Ответственные исполнители государственных программ Российской Федерации представляют актуальную информацию по целевым показателям (индикаторам) и финансовому обеспечению государственных программ Российской Федерации в соответствии с графиком подготовки и рассмотрения проектов федеральных законов, документов и материалов, разрабатываемых при составлении проекта федерального бюджета и проектов бюджетов государственных внебюджетных фондов Российской Федерации.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43. Проект долгосрочного прогноза проходит процедуру общественного обсуждения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Федерации".</w:t>
      </w: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Title"/>
        <w:jc w:val="center"/>
        <w:outlineLvl w:val="1"/>
      </w:pPr>
      <w:r>
        <w:t>IV. Корректировка, мониторинг и контроль реализации</w:t>
      </w:r>
    </w:p>
    <w:p w:rsidR="00015A7A" w:rsidRDefault="00015A7A">
      <w:pPr>
        <w:pStyle w:val="ConsPlusTitle"/>
        <w:jc w:val="center"/>
      </w:pPr>
      <w:r>
        <w:t>долгосрочного прогноза</w:t>
      </w: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Normal"/>
        <w:ind w:firstLine="540"/>
        <w:jc w:val="both"/>
      </w:pPr>
      <w:bookmarkStart w:id="4" w:name="P213"/>
      <w:bookmarkEnd w:id="4"/>
      <w:r>
        <w:t>44. Мониторинг и контроль реализации долгосрочного прогноза осуществляется Министерством экономического развития Российской Федерации в целях выявления отклонений фактических значений показателей от показателей, утвержденных в долгосрочном прогнозе.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Мониторинг и контроль реализации долгосрочного прогноза осуществляется на основе данных официального статистического наблюдения, а также иной информации, представляемой федеральными органами исполнительной власти и органами исполнительной власти субъектов Российской Федерации в соответствии с их сферой ведения, путем обобщения информации о социально-экономическом развитии Российской Федерации и оценки достижения показателей социально-экономического развития Российской Федерации в долгосрочном периоде, по итогам которого Министерство экономического развития Российской Федерации ежегодно представляет в Правительство Российской Федерации и размещает на официальном сайте Министерства экономического развития Российской Федерации в информационно-телекоммуникационной сети "Интернет" ежегодный доклад "Об итогах социально-экономического развития Российской Федерации", содержащий следующие показатели и характеристики за отчетный год: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а) оценка степени достижения утвержденных показателей долгосрочного прогноза;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б) оценка влияния внутренних и внешних условий на достижение показателей долгосрочного прогноза;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в) оценка уровня социально-экономического развития Российской Федерации, анализ </w:t>
      </w:r>
      <w:r>
        <w:lastRenderedPageBreak/>
        <w:t>возможных рисков.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 xml:space="preserve">45. При необходимости Правительством Российской Федерации по итогам рассмотрения информации, указанной в </w:t>
      </w:r>
      <w:hyperlink w:anchor="P213" w:history="1">
        <w:r>
          <w:rPr>
            <w:color w:val="0000FF"/>
          </w:rPr>
          <w:t>пункте 44</w:t>
        </w:r>
      </w:hyperlink>
      <w:r>
        <w:t xml:space="preserve"> настоящих Правил, в случае существенного отклонения параметров прогноза социально-экономического развития Российской Федерации на среднесрочный период от утвержденных в долгосрочном прогнозе, а также на основании </w:t>
      </w:r>
      <w:hyperlink r:id="rId23" w:history="1">
        <w:r>
          <w:rPr>
            <w:color w:val="0000FF"/>
          </w:rPr>
          <w:t>части 1 статьи 24</w:t>
        </w:r>
      </w:hyperlink>
      <w:r>
        <w:t xml:space="preserve"> Федерального закона "О стратегическом планировании в Российской Федерации" принимаются решения о корректировке долгосрочного прогноза в порядке, установленном настоящими Правилами.</w:t>
      </w:r>
    </w:p>
    <w:p w:rsidR="00015A7A" w:rsidRDefault="00015A7A">
      <w:pPr>
        <w:pStyle w:val="ConsPlusNormal"/>
        <w:spacing w:before="220"/>
        <w:ind w:firstLine="540"/>
        <w:jc w:val="both"/>
      </w:pPr>
      <w:r>
        <w:t>46. Долгосрочный прогноз корректируется Министерством экономического развития Российской Федерации с учетом прогноза социально-экономического развития Российской Федерации на среднесрочный период.</w:t>
      </w: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Normal"/>
        <w:jc w:val="both"/>
      </w:pPr>
    </w:p>
    <w:p w:rsidR="00015A7A" w:rsidRDefault="00015A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A0A" w:rsidRDefault="00106A0A"/>
    <w:sectPr w:rsidR="00106A0A" w:rsidSect="00D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7A"/>
    <w:rsid w:val="00015A7A"/>
    <w:rsid w:val="00106A0A"/>
    <w:rsid w:val="0081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5A003-752B-415C-9F86-0F4F3B0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5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5443EE9050A2B2666C4552596BBCE30DCC7603172C8AE530C0613AA1B242EEEC9932AD9FCB05C29F25AD59EBCE1584D988F9652E6CFAFYAaCC" TargetMode="External"/><Relationship Id="rId13" Type="http://schemas.openxmlformats.org/officeDocument/2006/relationships/hyperlink" Target="consultantplus://offline/ref=5F25443EE9050A2B2666C15A2696BBCE37DEC16F3F259FAC02590816A24B7E3EF8809F28C7FDB3422AF90FY8aDC" TargetMode="External"/><Relationship Id="rId18" Type="http://schemas.openxmlformats.org/officeDocument/2006/relationships/hyperlink" Target="consultantplus://offline/ref=5F25443EE9050A2B2666C4552596BBCE30DCC4663771C8AE530C0613AA1B242EEEC9932AD9FCB15D2FF25AD59EBCE1584D988F9652E6CFAFYAa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25443EE9050A2B2666C4552596BBCE30DFC3633175C8AE530C0613AA1B242EEEC9932AD9FCB0592AF25AD59EBCE1584D988F9652E6CFAFYAaCC" TargetMode="External"/><Relationship Id="rId7" Type="http://schemas.openxmlformats.org/officeDocument/2006/relationships/hyperlink" Target="consultantplus://offline/ref=5F25443EE9050A2B2666C4552596BBCE31D6C667377AC8AE530C0613AA1B242EEEC9932AD9FCB25B29F25AD59EBCE1584D988F9652E6CFAFYAaCC" TargetMode="External"/><Relationship Id="rId12" Type="http://schemas.openxmlformats.org/officeDocument/2006/relationships/hyperlink" Target="consultantplus://offline/ref=5F25443EE9050A2B2666C4552596BBCE31D6C3603776C8AE530C0613AA1B242EEEC9932AD9FCB15C20F25AD59EBCE1584D988F9652E6CFAFYAaCC" TargetMode="External"/><Relationship Id="rId17" Type="http://schemas.openxmlformats.org/officeDocument/2006/relationships/hyperlink" Target="consultantplus://offline/ref=5F25443EE9050A2B2666C4552596BBCE30DCC4663771C8AE530C0613AA1B242EEEC9932AD9FCB15D2EF25AD59EBCE1584D988F9652E6CFAFYAaC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25443EE9050A2B2666C4552596BBCE30DDC5633276C8AE530C0613AA1B242EFCC9CB26D8FFAF5D2AE70C84DBYEa0C" TargetMode="External"/><Relationship Id="rId20" Type="http://schemas.openxmlformats.org/officeDocument/2006/relationships/hyperlink" Target="consultantplus://offline/ref=5F25443EE9050A2B2666C4552596BBCE30DCC4663771C8AE530C0613AA1B242EEEC9932AD9FCB15E28F25AD59EBCE1584D988F9652E6CFAFYAa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25443EE9050A2B2666C4552596BBCE30DCC4663771C8AE530C0613AA1B242EEEC9932AD9FCB15D2DF25AD59EBCE1584D988F9652E6CFAFYAaCC" TargetMode="External"/><Relationship Id="rId11" Type="http://schemas.openxmlformats.org/officeDocument/2006/relationships/hyperlink" Target="consultantplus://offline/ref=5F25443EE9050A2B2666C4552596BBCE3ADDC86F347895A45B550A11AD147B2BE9D8932ADAE2B05E36FB0E85YDa3C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F25443EE9050A2B2666C4552596BBCE30DFC3633175C8AE530C0613AA1B242EEEC9932AD9FCB05928F25AD59EBCE1584D988F9652E6CFAFYAaCC" TargetMode="External"/><Relationship Id="rId15" Type="http://schemas.openxmlformats.org/officeDocument/2006/relationships/hyperlink" Target="consultantplus://offline/ref=5F25443EE9050A2B2666C4552596BBCE30DFC3633175C8AE530C0613AA1B242EEEC9932AD9FCB05929F25AD59EBCE1584D988F9652E6CFAFYAaCC" TargetMode="External"/><Relationship Id="rId23" Type="http://schemas.openxmlformats.org/officeDocument/2006/relationships/hyperlink" Target="consultantplus://offline/ref=5F25443EE9050A2B2666C4552596BBCE31D6C667377AC8AE530C0613AA1B242EEEC9932AD9FCB25920F25AD59EBCE1584D988F9652E6CFAFYAaCC" TargetMode="External"/><Relationship Id="rId10" Type="http://schemas.openxmlformats.org/officeDocument/2006/relationships/hyperlink" Target="consultantplus://offline/ref=5F25443EE9050A2B2666C4552596BBCE30DCC4663771C8AE530C0613AA1B242EEEC9932AD9FCB15D2DF25AD59EBCE1584D988F9652E6CFAFYAaCC" TargetMode="External"/><Relationship Id="rId19" Type="http://schemas.openxmlformats.org/officeDocument/2006/relationships/hyperlink" Target="consultantplus://offline/ref=5F25443EE9050A2B2666C4552596BBCE30DCC4663771C8AE530C0613AA1B242EEEC9932AD9FCB15D21F25AD59EBCE1584D988F9652E6CFAFYAaCC" TargetMode="External"/><Relationship Id="rId4" Type="http://schemas.openxmlformats.org/officeDocument/2006/relationships/hyperlink" Target="consultantplus://offline/ref=5F25443EE9050A2B2666C4552596BBCE30DCC7603172C8AE530C0613AA1B242EEEC9932AD9FCB05C29F25AD59EBCE1584D988F9652E6CFAFYAaCC" TargetMode="External"/><Relationship Id="rId9" Type="http://schemas.openxmlformats.org/officeDocument/2006/relationships/hyperlink" Target="consultantplus://offline/ref=5F25443EE9050A2B2666C4552596BBCE30DFC3633175C8AE530C0613AA1B242EEEC9932AD9FCB05928F25AD59EBCE1584D988F9652E6CFAFYAaCC" TargetMode="External"/><Relationship Id="rId14" Type="http://schemas.openxmlformats.org/officeDocument/2006/relationships/hyperlink" Target="consultantplus://offline/ref=5F25443EE9050A2B2666C4552596BBCE30DCC7603172C8AE530C0613AA1B242EEEC9932AD9FCB05C29F25AD59EBCE1584D988F9652E6CFAFYAaCC" TargetMode="External"/><Relationship Id="rId22" Type="http://schemas.openxmlformats.org/officeDocument/2006/relationships/hyperlink" Target="consultantplus://offline/ref=5F25443EE9050A2B2666C4552596BBCE31D6C667377AC8AE530C0613AA1B242EFCC9CB26D8FFAF5D2AE70C84DBYEa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5671</Words>
  <Characters>32328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Ахаева Наталья Александровна</dc:creator>
  <cp:keywords/>
  <dc:description/>
  <cp:lastModifiedBy>Ахаева Наталья Александровна</cp:lastModifiedBy>
  <cp:revision>2</cp:revision>
  <dcterms:created xsi:type="dcterms:W3CDTF">2019-12-13T02:26:00Z</dcterms:created>
  <dcterms:modified xsi:type="dcterms:W3CDTF">2019-12-13T02:27:00Z</dcterms:modified>
</cp:coreProperties>
</file>