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C4" w:rsidRDefault="008600C4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00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0C4" w:rsidRDefault="008600C4">
            <w:pPr>
              <w:pStyle w:val="ConsPlusNormal"/>
            </w:pPr>
            <w:r>
              <w:t>28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0C4" w:rsidRDefault="008600C4">
            <w:pPr>
              <w:pStyle w:val="ConsPlusNormal"/>
              <w:jc w:val="right"/>
            </w:pPr>
            <w:r>
              <w:t>N 735</w:t>
            </w:r>
          </w:p>
        </w:tc>
      </w:tr>
    </w:tbl>
    <w:p w:rsidR="008600C4" w:rsidRDefault="00860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jc w:val="center"/>
      </w:pPr>
      <w:r>
        <w:t>КАМЧАТСКИЙ КРАЙ</w:t>
      </w:r>
    </w:p>
    <w:p w:rsidR="008600C4" w:rsidRDefault="008600C4">
      <w:pPr>
        <w:pStyle w:val="ConsPlusTitle"/>
        <w:jc w:val="center"/>
      </w:pPr>
    </w:p>
    <w:p w:rsidR="008600C4" w:rsidRDefault="008600C4">
      <w:pPr>
        <w:pStyle w:val="ConsPlusTitle"/>
        <w:jc w:val="center"/>
      </w:pPr>
      <w:r>
        <w:t>ЗАКОН</w:t>
      </w:r>
    </w:p>
    <w:p w:rsidR="008600C4" w:rsidRDefault="008600C4">
      <w:pPr>
        <w:pStyle w:val="ConsPlusTitle"/>
        <w:jc w:val="center"/>
      </w:pPr>
    </w:p>
    <w:p w:rsidR="008600C4" w:rsidRDefault="008600C4">
      <w:pPr>
        <w:pStyle w:val="ConsPlusTitle"/>
        <w:jc w:val="center"/>
      </w:pPr>
      <w:r>
        <w:t>ОБ ОТДЕЛЬНЫХ ВОПРОСАХ</w:t>
      </w:r>
    </w:p>
    <w:p w:rsidR="008600C4" w:rsidRDefault="008600C4">
      <w:pPr>
        <w:pStyle w:val="ConsPlusTitle"/>
        <w:jc w:val="center"/>
      </w:pPr>
      <w:r>
        <w:t>В СФЕРЕ СТРАТЕГИЧЕСКОГО ПЛАНИРОВАНИЯ</w:t>
      </w:r>
    </w:p>
    <w:p w:rsidR="008600C4" w:rsidRDefault="008600C4">
      <w:pPr>
        <w:pStyle w:val="ConsPlusTitle"/>
        <w:jc w:val="center"/>
      </w:pPr>
      <w:r>
        <w:t>В КАМЧАТСКОМ КРАЕ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jc w:val="right"/>
      </w:pPr>
      <w:r>
        <w:t>Принят Постановлением</w:t>
      </w:r>
    </w:p>
    <w:p w:rsidR="008600C4" w:rsidRDefault="008600C4">
      <w:pPr>
        <w:pStyle w:val="ConsPlusNormal"/>
        <w:jc w:val="right"/>
      </w:pPr>
      <w:r>
        <w:t>Законодательного Собрания</w:t>
      </w:r>
    </w:p>
    <w:p w:rsidR="008600C4" w:rsidRDefault="008600C4">
      <w:pPr>
        <w:pStyle w:val="ConsPlusNormal"/>
        <w:jc w:val="right"/>
      </w:pPr>
      <w:r>
        <w:t>Камчатского края</w:t>
      </w:r>
    </w:p>
    <w:p w:rsidR="008600C4" w:rsidRDefault="008600C4">
      <w:pPr>
        <w:pStyle w:val="ConsPlusNormal"/>
        <w:jc w:val="right"/>
      </w:pPr>
      <w:r>
        <w:t>от 15.12.2015 N 1212</w:t>
      </w:r>
    </w:p>
    <w:p w:rsidR="008600C4" w:rsidRDefault="008600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00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00C4" w:rsidRDefault="00860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0C4" w:rsidRDefault="008600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Камчатского края от 23.09.2019 N 372)</w:t>
            </w:r>
          </w:p>
        </w:tc>
      </w:tr>
    </w:tbl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1. Предмет регулировании настоящего Закона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Настоящий Закон регулирует отдельные вопросы в сфере стратегического планирования, осуществляемого на уровне Камчатского края (далее также - стратегическое планирование).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28.06.2014 N 172-ФЗ "О стратегическом планировании в Российской Федерации" (далее - Федеральный закон "О стратегическом планировании в Российской Федерации"), иные федеральные законы и нормативные правовые акты Российской Федерации, </w:t>
      </w:r>
      <w:hyperlink r:id="rId7" w:history="1">
        <w:r>
          <w:rPr>
            <w:color w:val="0000FF"/>
          </w:rPr>
          <w:t>Устав</w:t>
        </w:r>
      </w:hyperlink>
      <w:r>
        <w:t xml:space="preserve"> Камчатского края и законы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"О стратегическом планировании в Российской Федерации".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4. Участники стратегического планирования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Участниками стратегического планирования являются: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Законодательное Собрание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Губернатор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3) Правительство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4) иные исполнительные органы государственной власти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5) Контрольно-счетная палата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6) иные органы и организации в случаях, предусмотренных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5. Документы стратегического планирования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К документам стратегического планирования, разрабатываемым на уровне Камчатского края (далее - документы стратегического планирования Камчатского края), относятся: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bookmarkStart w:id="1" w:name="P45"/>
      <w:bookmarkEnd w:id="1"/>
      <w:r>
        <w:t>2) документы стратегического планирования, разрабатываемые в рамках прогнозирования: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Камчатского края на долгосрочный период;</w:t>
      </w:r>
    </w:p>
    <w:p w:rsidR="008600C4" w:rsidRDefault="008600C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б) бюджетный прогноз Камчатского края на долгосрочный период;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Камчатского края на среднесрочный период;</w:t>
      </w:r>
    </w:p>
    <w:p w:rsidR="008600C4" w:rsidRDefault="008600C4">
      <w:pPr>
        <w:pStyle w:val="ConsPlusNormal"/>
        <w:spacing w:before="220"/>
        <w:ind w:firstLine="540"/>
        <w:jc w:val="both"/>
      </w:pPr>
      <w:bookmarkStart w:id="3" w:name="P49"/>
      <w:bookmarkEnd w:id="3"/>
      <w:r>
        <w:t>3) документы стратегического планирования, разрабатываемые в рамках планирования и программирования: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б) государственные программы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в) схема территориального планирования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6. Полномочия Губернатора Камчатского края в сфере стратегического планирования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Губернатор Камчатского края осуществляет следующие полномочия в сфере стратегического планирования: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представляет в Законодательное Собрание Камчатского края ежегодный отчет о результатах деятельности Правительства Камчатского края, включающий также сводный годовой доклад о ходе реализации и об оценке эффективности государственных программ Камчатского края, отчет о ходе исполнения плана мероприятий по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23.09.2019 N 372)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осуществляет иные полномочия, предусмотренные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Камчатского края в сфере стратегического планирования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1. Законодательное Собрание Камчатского края осуществляет следующие полномочия в сфере стратегического планирования: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принимает законы и иные нормативные правовые акты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заслушивает ежегодный отчет о результатах деятельности Правительства Камчатского края;</w:t>
      </w:r>
    </w:p>
    <w:p w:rsidR="008600C4" w:rsidRDefault="008600C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23.09.2019 N 372)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3) осуществляет иные полномочия, предусмотренные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lastRenderedPageBreak/>
        <w:t>2. Правительство Камчатского края осуществляет следующие полномочия в сфере стратегического планирования: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Камчатского края в указанной сфере и осуществляет методическое обеспечение стратегического планирования на уровне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определяет приоритеты социально-экономической политики Камчатского края, долгосрочные цели и задачи социально-экономического развития Камчатского края, согласованные с приоритетами и целями социально-экономического развития Российской Федерации;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3) осуществляет нормативное правовое регулирование в пределах своих полномочий;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4) устанавливает порядок методического обеспечения стратегического планирования на уровне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5) определяет последовательность разработки и </w:t>
      </w:r>
      <w:proofErr w:type="spellStart"/>
      <w:r>
        <w:t>взаимоувязку</w:t>
      </w:r>
      <w:proofErr w:type="spellEnd"/>
      <w:r>
        <w:t xml:space="preserve"> документов стратегического планирования Камчатского края и содержащихся в них показателей, а также порядок формирования системы целевых показателей исходя из приоритетов социально-экономического развития Камчатского края для разработки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6) определяет цели, задачи и показатели деятельности исполнительных органов государственной власти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7) устанавливает порядок разработки и корректировки документов стратегического планирования Камчатского края (за исключением документа стратегического планирования Камчатского края, указанного в </w:t>
      </w:r>
      <w:hyperlink w:anchor="P52" w:history="1">
        <w:r>
          <w:rPr>
            <w:color w:val="0000FF"/>
          </w:rPr>
          <w:t>подпункте "в" пункта 3 статьи 5</w:t>
        </w:r>
      </w:hyperlink>
      <w:r>
        <w:t xml:space="preserve"> настоящего Закона);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8) определяет форму, порядок и сроки проведения общественного обсуждения проектов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9) утверждает (одобряет) документы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10) устанавливает порядок осуществления мониторинга и контроля реализации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11) обеспечивает согласованность и сбалансированность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12) осуществляет мониторинг и контроль реализации документов стратегического планирования Камчатского края по вопросам своей компетенции;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13) готовит ежегодный отчет о результатах деятельности Правительства Камчатского края, сводный годовой доклад о ходе реализации и об оценке эффективности государственных программ Камчатского края, ежегодный отчет о ходе исполнения плана мероприятий по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Камчатского края от 23.09.2019 N 372)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14) определяет порядок подготовки отчетов(докладов) о реализации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15) осуществляет контроль за соблюдением нормативных и методических требований к документам стратегического планирования Камчатского края, включая требования к </w:t>
      </w:r>
      <w:r>
        <w:lastRenderedPageBreak/>
        <w:t>последовательности и порядку их разработки и корректировки;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16) осуществляет иные полномочия, предусмотренные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3. Исполнительный орган государственной власти Камчатского края, осуществляющий функции по выработке и реализации региональной политики в сфере социально-экономического развития Камчатского края (далее - Уполномоченный орган), осуществляет следующие полномочия в сфере стратегического планирования: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осуществляет нормативное правовое регулирование в пределах своих полномочий;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разрабатывает документы (участвует в разработке документов) стратегического планирования Камчатского края по вопросам своей компетенции;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3) обеспечивает координацию разработки и корректировки документов стратегического планирования Камчатского края (за исключением документов стратегического планирования Камчатского края, указанных в </w:t>
      </w:r>
      <w:hyperlink w:anchor="P47" w:history="1">
        <w:r>
          <w:rPr>
            <w:color w:val="0000FF"/>
          </w:rPr>
          <w:t>подпункте "б" пункта 2</w:t>
        </w:r>
      </w:hyperlink>
      <w:r>
        <w:t xml:space="preserve"> и </w:t>
      </w:r>
      <w:hyperlink w:anchor="P52" w:history="1">
        <w:r>
          <w:rPr>
            <w:color w:val="0000FF"/>
          </w:rPr>
          <w:t>подпункте "в" пункта 3 статьи 5</w:t>
        </w:r>
      </w:hyperlink>
      <w:r>
        <w:t xml:space="preserve"> настоящего Закона), осуществления мониторинга и контроля их реализации;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4) осуществляет мониторинг и контроль реализации документов стратегического планирования Камчатского края по вопросам своей компетенции;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Камчатского края от 23.09.2019 N 372;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6) оказывает консультационно-методическую помощь в разработке документов стратегического планирования муниципальных образований в Камчатском крае;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7) осуществляет иные полномочия, предусмотренные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4. Иные исполнительные органы государственной власти Камчатского края осуществляют следующие полномочия в сфере стратегического планирования: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разрабатывают документы (участвуют в разработке документов) стратегического планирования Камчатского края по вопросам своей компетенции;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2) взаимодействуют с Уполномоченным органом по вопросам разработки и корректировки документов стратегического планирования Камчатского края (за исключением документов стратегического планирования Камчатского края, указанных в </w:t>
      </w:r>
      <w:hyperlink w:anchor="P47" w:history="1">
        <w:r>
          <w:rPr>
            <w:color w:val="0000FF"/>
          </w:rPr>
          <w:t>подпункте "б" пункта 2</w:t>
        </w:r>
      </w:hyperlink>
      <w:r>
        <w:t xml:space="preserve"> и </w:t>
      </w:r>
      <w:hyperlink w:anchor="P52" w:history="1">
        <w:r>
          <w:rPr>
            <w:color w:val="0000FF"/>
          </w:rPr>
          <w:t>подпункте "в" пункта 3 статьи 5</w:t>
        </w:r>
      </w:hyperlink>
      <w:r>
        <w:t xml:space="preserve"> настоящего Закона), осуществление мониторинга и контроля их реализации;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3) участвуют в реализации документов стратегического планирования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4) осуществляют мониторинг и контроль реализации документов стратегического планирования Камчатского края по вопросам своей компетенции;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Камчатского края от 23.09.2019 N 372;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6) осуществляют иные полномочия, предусмотренные федеральным законодательством и законодательством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8. Полномочия Контрольно-счетной палаты Камчатского края в сфере стратегического планирования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 xml:space="preserve">Контрольно-счетная палата Камчатского края осуществляет полномочия в сфере стратегического планирования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</w:t>
      </w:r>
      <w:r>
        <w:lastRenderedPageBreak/>
        <w:t>Контрольно-счетной палате Камчатского края".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9. Стратегия социально-экономического развития Камчатского края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1. Стратегия социально-экономического развития Камчатского края разрабатывается в целях определения приоритетов, целей и задач социально-экономического развития Камчатского края, согласованных с приоритетами и целями социально-экономического развития Российской Федерации.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Камчатского края разрабатывается Уполномоченным органом совместно с иными исполнительными органами государственной власти Камчатского края на основе законов Камчатского края, правовых актов губернатора Камчатского края и исполнительных органов государственной власти Камчатского края с учетом иных документов стратегического планирования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Камчатского края содержит: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3) показателя достижения целей социально-экономического развития Камчатского края, сроки и этапы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 социально-экономического развития Камчатского края;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Камчатского края, утверждаемых в целях реализации стратегии социально-экономического развития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Камчатского края разрабатывается на период, не превышающий периода, на который разрабатывается прогноз социально-экономического развития Камчатского края на долгосрочный период, но не менее чем на 10 лет.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5. Решение о разработке стратегии социально-экономического развития Камчатского края принимается губернатором Камчатского края не позднее чем за год до окончания срока реализации ранее принятой стратегии социально-экономического развития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6. Разработка и корректировка стратегии социально-экономического развития Камчатского края осуществляются в порядке, установленном постановлением Правительства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7. Проект стратегии социально-экономического развития Камчатского края выносится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Камчатского края утверждается постановлением Правительства Камчатского края.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 xml:space="preserve">9. Стратегия социально-экономического развития Камчатского края является основой для разработки государственных программ Камчатского края, схемы территориального планирования Камчатского края и плана мероприятий по реализации стратегии социально-экономического </w:t>
      </w:r>
      <w:r>
        <w:lastRenderedPageBreak/>
        <w:t>развития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10. Иные документы стратегического планирования Камчатского края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 xml:space="preserve">Разработка, утверждение и корректировка документов стратегического планирования Камчатского края, указанных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9" w:history="1">
        <w:r>
          <w:rPr>
            <w:color w:val="0000FF"/>
          </w:rPr>
          <w:t>3 статьи 5</w:t>
        </w:r>
      </w:hyperlink>
      <w:r>
        <w:t xml:space="preserve"> настоящего Закона, осуществляются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Федерации", иными федеральными законами, настоящим Законом, законами и иными нормативными правовыми актами Камчатского края.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jc w:val="right"/>
      </w:pPr>
      <w:r>
        <w:t>Губернатор</w:t>
      </w:r>
    </w:p>
    <w:p w:rsidR="008600C4" w:rsidRDefault="008600C4">
      <w:pPr>
        <w:pStyle w:val="ConsPlusNormal"/>
        <w:jc w:val="right"/>
      </w:pPr>
      <w:r>
        <w:t>Камчатского края</w:t>
      </w:r>
    </w:p>
    <w:p w:rsidR="008600C4" w:rsidRDefault="008600C4">
      <w:pPr>
        <w:pStyle w:val="ConsPlusNormal"/>
        <w:jc w:val="right"/>
      </w:pPr>
      <w:r>
        <w:t>В.И.ИЛЮХИН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  <w:r>
        <w:t>г. Петропавловск-Камчатский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28 декабря 2015 года</w:t>
      </w:r>
    </w:p>
    <w:p w:rsidR="008600C4" w:rsidRDefault="008600C4">
      <w:pPr>
        <w:pStyle w:val="ConsPlusNormal"/>
        <w:spacing w:before="220"/>
        <w:ind w:firstLine="540"/>
        <w:jc w:val="both"/>
      </w:pPr>
      <w:r>
        <w:t>N 735</w:t>
      </w: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ind w:firstLine="540"/>
        <w:jc w:val="both"/>
      </w:pPr>
    </w:p>
    <w:p w:rsidR="008600C4" w:rsidRDefault="00860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9C8" w:rsidRDefault="00C849C8"/>
    <w:sectPr w:rsidR="00C849C8" w:rsidSect="007E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4"/>
    <w:rsid w:val="008600C4"/>
    <w:rsid w:val="00C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EC21-512B-432C-9337-E8A8599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041B4D7D61D5D2BDB625C80BB69AAA1A11CB106375A4AF06DAB71C779BB939BC249949760FDB90829817D7BU0o0W" TargetMode="External"/><Relationship Id="rId13" Type="http://schemas.openxmlformats.org/officeDocument/2006/relationships/hyperlink" Target="consultantplus://offline/ref=2BB041B4D7D61D5D2BDB7C5196D735AEA5A245BC0439511DAA3FAD269829BDC6C98217CDD527EEB90A37827B7E02212864CE6C21AEAB140BD9F620CBUDo2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B041B4D7D61D5D2BDB7C5196D735AEA5A245BC04385814A53CAD269829BDC6C98217CDC727B6B50B349D7C7817777921U9o2W" TargetMode="External"/><Relationship Id="rId12" Type="http://schemas.openxmlformats.org/officeDocument/2006/relationships/hyperlink" Target="consultantplus://offline/ref=2BB041B4D7D61D5D2BDB7C5196D735AEA5A245BC0439511DAA3FAD269829BDC6C98217CDD527EEB90A37827B7902212864CE6C21AEAB140BD9F620CBUDo2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041B4D7D61D5D2BDB625C80BB69AAA1A11CB106375A4AF06DAB71C779BB939BC249949760FDB90829817D7BU0o0W" TargetMode="External"/><Relationship Id="rId11" Type="http://schemas.openxmlformats.org/officeDocument/2006/relationships/hyperlink" Target="consultantplus://offline/ref=2BB041B4D7D61D5D2BDB7C5196D735AEA5A245BC0439511DAA3FAD269829BDC6C98217CDD527EEB90A37827B7802212864CE6C21AEAB140BD9F620CBUDo2W" TargetMode="External"/><Relationship Id="rId5" Type="http://schemas.openxmlformats.org/officeDocument/2006/relationships/hyperlink" Target="consultantplus://offline/ref=2BB041B4D7D61D5D2BDB625C80BB69AAA1A11CB40E680D48A138A574CF29E1839F8B1D9A8862E1A6083782U7o4W" TargetMode="External"/><Relationship Id="rId15" Type="http://schemas.openxmlformats.org/officeDocument/2006/relationships/hyperlink" Target="consultantplus://offline/ref=2BB041B4D7D61D5D2BDB625C80BB69AAA2AF1FB9013F5A4AF06DAB71C779BB939BC249949760FDB90829817D7BU0o0W" TargetMode="External"/><Relationship Id="rId10" Type="http://schemas.openxmlformats.org/officeDocument/2006/relationships/hyperlink" Target="consultantplus://offline/ref=2BB041B4D7D61D5D2BDB7C5196D735AEA5A245BC0439511DAA3FAD269829BDC6C98217CDD527EEB90A37827B7B02212864CE6C21AEAB140BD9F620CBUDo2W" TargetMode="External"/><Relationship Id="rId4" Type="http://schemas.openxmlformats.org/officeDocument/2006/relationships/hyperlink" Target="consultantplus://offline/ref=2BB041B4D7D61D5D2BDB7C5196D735AEA5A245BC0439511DAA3FAD269829BDC6C98217CDD527EEB90A3782787202212864CE6C21AEAB140BD9F620CBUDo2W" TargetMode="External"/><Relationship Id="rId9" Type="http://schemas.openxmlformats.org/officeDocument/2006/relationships/hyperlink" Target="consultantplus://offline/ref=2BB041B4D7D61D5D2BDB7C5196D735AEA5A245BC0439511DAA3FAD269829BDC6C98217CDD527EEB90A3782787302212864CE6C21AEAB140BD9F620CBUDo2W" TargetMode="External"/><Relationship Id="rId14" Type="http://schemas.openxmlformats.org/officeDocument/2006/relationships/hyperlink" Target="consultantplus://offline/ref=2BB041B4D7D61D5D2BDB7C5196D735AEA5A245BC043B581FAF3FAD269829BDC6C98217CDC727B6B50B349D7C7817777921U9o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2274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2019-12-12T22:40:00Z</dcterms:created>
  <dcterms:modified xsi:type="dcterms:W3CDTF">2019-12-12T22:43:00Z</dcterms:modified>
</cp:coreProperties>
</file>