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C1" w:rsidRDefault="008E5CC1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E5CC1" w:rsidRDefault="008E5CC1">
      <w:pPr>
        <w:pStyle w:val="ConsPlusTitle"/>
        <w:jc w:val="center"/>
      </w:pPr>
    </w:p>
    <w:p w:rsidR="008E5CC1" w:rsidRDefault="008E5CC1">
      <w:pPr>
        <w:pStyle w:val="ConsPlusTitle"/>
        <w:jc w:val="center"/>
      </w:pPr>
      <w:r>
        <w:t>ПОСТАНОВЛЕНИЕ</w:t>
      </w:r>
    </w:p>
    <w:p w:rsidR="008E5CC1" w:rsidRDefault="008E5CC1">
      <w:pPr>
        <w:pStyle w:val="ConsPlusTitle"/>
        <w:jc w:val="center"/>
      </w:pPr>
      <w:r>
        <w:t>от 23 декабря 2020 г. N 2220</w:t>
      </w:r>
    </w:p>
    <w:p w:rsidR="008E5CC1" w:rsidRDefault="008E5CC1">
      <w:pPr>
        <w:pStyle w:val="ConsPlusTitle"/>
        <w:jc w:val="center"/>
      </w:pPr>
    </w:p>
    <w:p w:rsidR="008E5CC1" w:rsidRDefault="008E5CC1">
      <w:pPr>
        <w:pStyle w:val="ConsPlusTitle"/>
        <w:jc w:val="center"/>
      </w:pPr>
      <w:r>
        <w:t>ОБ УТВЕРЖДЕНИИ ПРАВИЛ</w:t>
      </w:r>
    </w:p>
    <w:p w:rsidR="008E5CC1" w:rsidRDefault="008E5CC1">
      <w:pPr>
        <w:pStyle w:val="ConsPlusTitle"/>
        <w:jc w:val="center"/>
      </w:pPr>
      <w:r>
        <w:t>ОПРЕДЕЛЕНИЯ ОРГАНАМИ МЕСТНОГО САМОУПРАВЛЕНИЯ ГРАНИЦ</w:t>
      </w:r>
    </w:p>
    <w:p w:rsidR="008E5CC1" w:rsidRDefault="008E5CC1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8E5CC1" w:rsidRDefault="008E5CC1">
      <w:pPr>
        <w:pStyle w:val="ConsPlusTitle"/>
        <w:jc w:val="center"/>
      </w:pPr>
      <w:r>
        <w:t>ПРОДАЖА АЛКОГОЛЬНОЙ ПРОДУКЦИИ И РОЗНИЧНАЯ ПРОДАЖА</w:t>
      </w:r>
    </w:p>
    <w:p w:rsidR="008E5CC1" w:rsidRDefault="008E5CC1">
      <w:pPr>
        <w:pStyle w:val="ConsPlusTitle"/>
        <w:jc w:val="center"/>
      </w:pPr>
      <w:r>
        <w:t>АЛКОГОЛЬНОЙ ПРОДУКЦИИ ПРИ ОКАЗАНИИ УСЛУГ</w:t>
      </w:r>
    </w:p>
    <w:p w:rsidR="008E5CC1" w:rsidRDefault="008E5CC1">
      <w:pPr>
        <w:pStyle w:val="ConsPlusTitle"/>
        <w:jc w:val="center"/>
      </w:pPr>
      <w:r>
        <w:t>ОБЩЕСТВЕННОГО ПИТАНИЯ</w:t>
      </w: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2. Настоящее постановление вступает силу с 1 января 2021 г. и действует до 1 января 2027 г.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3. Министерству промышленности и торговли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31 января 2022 г.</w:t>
      </w: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Normal"/>
        <w:jc w:val="right"/>
      </w:pPr>
      <w:r>
        <w:t>Председатель Правительства</w:t>
      </w:r>
    </w:p>
    <w:p w:rsidR="008E5CC1" w:rsidRDefault="008E5CC1">
      <w:pPr>
        <w:pStyle w:val="ConsPlusNormal"/>
        <w:jc w:val="right"/>
      </w:pPr>
      <w:r>
        <w:t>Российской Федерации</w:t>
      </w:r>
    </w:p>
    <w:p w:rsidR="008E5CC1" w:rsidRDefault="008E5CC1">
      <w:pPr>
        <w:pStyle w:val="ConsPlusNormal"/>
        <w:jc w:val="right"/>
      </w:pPr>
      <w:r>
        <w:t>М.МИШУСТИН</w:t>
      </w: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Normal"/>
        <w:jc w:val="right"/>
        <w:outlineLvl w:val="0"/>
      </w:pPr>
      <w:r>
        <w:t>Утверждены</w:t>
      </w:r>
    </w:p>
    <w:p w:rsidR="008E5CC1" w:rsidRDefault="008E5CC1">
      <w:pPr>
        <w:pStyle w:val="ConsPlusNormal"/>
        <w:jc w:val="right"/>
      </w:pPr>
      <w:r>
        <w:t>постановлением Правительства</w:t>
      </w:r>
    </w:p>
    <w:p w:rsidR="008E5CC1" w:rsidRDefault="008E5CC1">
      <w:pPr>
        <w:pStyle w:val="ConsPlusNormal"/>
        <w:jc w:val="right"/>
      </w:pPr>
      <w:r>
        <w:t>Российской Федерации</w:t>
      </w:r>
    </w:p>
    <w:p w:rsidR="008E5CC1" w:rsidRDefault="008E5CC1">
      <w:pPr>
        <w:pStyle w:val="ConsPlusNormal"/>
        <w:jc w:val="right"/>
      </w:pPr>
      <w:r>
        <w:t>от 23 декабря 2020 г. N 2220</w:t>
      </w:r>
    </w:p>
    <w:p w:rsidR="008E5CC1" w:rsidRDefault="008E5CC1">
      <w:pPr>
        <w:pStyle w:val="ConsPlusNormal"/>
        <w:ind w:firstLine="540"/>
        <w:jc w:val="both"/>
      </w:pPr>
    </w:p>
    <w:p w:rsidR="008E5CC1" w:rsidRDefault="008E5CC1">
      <w:pPr>
        <w:pStyle w:val="ConsPlusTitle"/>
        <w:jc w:val="center"/>
      </w:pPr>
      <w:bookmarkStart w:id="1" w:name="P31"/>
      <w:bookmarkEnd w:id="1"/>
      <w:r>
        <w:t>ПРАВИЛА</w:t>
      </w:r>
    </w:p>
    <w:p w:rsidR="008E5CC1" w:rsidRDefault="008E5CC1">
      <w:pPr>
        <w:pStyle w:val="ConsPlusTitle"/>
        <w:jc w:val="center"/>
      </w:pPr>
      <w:r>
        <w:t>ОПРЕДЕЛЕНИЯ ОРГАНАМИ МЕСТНОГО САМОУПРАВЛЕНИЯ ГРАНИЦ</w:t>
      </w:r>
    </w:p>
    <w:p w:rsidR="008E5CC1" w:rsidRDefault="008E5CC1">
      <w:pPr>
        <w:pStyle w:val="ConsPlusTitle"/>
        <w:jc w:val="center"/>
      </w:pPr>
      <w:r>
        <w:t>ПРИЛЕГАЮЩИХ ТЕРРИТОРИЙ, НА КОТОРЫХ НЕ ДОПУСКАЕТСЯ РОЗНИЧНАЯ</w:t>
      </w:r>
    </w:p>
    <w:p w:rsidR="008E5CC1" w:rsidRDefault="008E5CC1">
      <w:pPr>
        <w:pStyle w:val="ConsPlusTitle"/>
        <w:jc w:val="center"/>
      </w:pPr>
      <w:r>
        <w:t>ПРОДАЖА АЛКОГОЛЬНОЙ ПРОДУКЦИИ И РОЗНИЧНАЯ ПРОДАЖА</w:t>
      </w:r>
    </w:p>
    <w:p w:rsidR="008E5CC1" w:rsidRDefault="008E5CC1">
      <w:pPr>
        <w:pStyle w:val="ConsPlusTitle"/>
        <w:jc w:val="center"/>
      </w:pPr>
      <w:r>
        <w:t>АЛКОГОЛЬНОЙ ПРОДУКЦИИ ПРИ ОКАЗАНИИ УСЛУГ</w:t>
      </w:r>
    </w:p>
    <w:p w:rsidR="008E5CC1" w:rsidRDefault="008E5CC1">
      <w:pPr>
        <w:pStyle w:val="ConsPlusTitle"/>
        <w:jc w:val="center"/>
      </w:pPr>
      <w:r>
        <w:t>ОБЩЕСТВЕННОГО ПИТАНИЯ</w:t>
      </w:r>
    </w:p>
    <w:p w:rsidR="008E5CC1" w:rsidRDefault="008E5CC1">
      <w:pPr>
        <w:pStyle w:val="ConsPlusNormal"/>
        <w:jc w:val="center"/>
      </w:pPr>
    </w:p>
    <w:p w:rsidR="008E5CC1" w:rsidRDefault="008E5CC1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органами местного самоуправления муниципальных районов и городских округов, органами местного самоуправления внутригородских муниципальных образований гг. Москвы, Санкт-Петербурга и Севастополя (далее - органы местного самоуправления) границ прилегающих территорий, указанных в </w:t>
      </w:r>
      <w:hyperlink r:id="rId5" w:history="1">
        <w:r>
          <w:rPr>
            <w:color w:val="0000FF"/>
          </w:rPr>
          <w:t>подпункте 10 пункта 2</w:t>
        </w:r>
      </w:hyperlink>
      <w:r>
        <w:t xml:space="preserve"> и </w:t>
      </w:r>
      <w:hyperlink r:id="rId6" w:history="1">
        <w:r>
          <w:rPr>
            <w:color w:val="0000FF"/>
          </w:rPr>
          <w:t>абзаце первом пункта 4.1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>
        <w:lastRenderedPageBreak/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2. Границы прилегающих территорий устанавливаются муниципальным правовым актом с учетом требований настоящих Правил и результатов общественного обсуждения.</w:t>
      </w:r>
    </w:p>
    <w:p w:rsidR="008E5CC1" w:rsidRDefault="008E5CC1">
      <w:pPr>
        <w:pStyle w:val="ConsPlusNormal"/>
        <w:spacing w:before="220"/>
        <w:ind w:firstLine="540"/>
        <w:jc w:val="both"/>
      </w:pPr>
      <w:bookmarkStart w:id="2" w:name="P40"/>
      <w:bookmarkEnd w:id="2"/>
      <w:r>
        <w:t>3.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К указанному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 проекту муниципального правового акта прилагается обоснование, содержащее следующие сведения: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оценка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оказании услуг общественного питания;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оценка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либо увеличением границ прилегающих территорий;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оценка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территорий;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иная информация о возможных последствиях принятия муниципального правового акта, указанного в </w:t>
      </w:r>
      <w:hyperlink w:anchor="P40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8E5CC1" w:rsidRDefault="008E5CC1">
      <w:pPr>
        <w:pStyle w:val="ConsPlusNormal"/>
        <w:spacing w:before="220"/>
        <w:ind w:firstLine="540"/>
        <w:jc w:val="both"/>
      </w:pPr>
      <w:bookmarkStart w:id="3" w:name="P46"/>
      <w:bookmarkEnd w:id="3"/>
      <w:r>
        <w:t>4. В случае принятия органом местного самоуправления решения о необходимости разработки проекта муниципального правового акта, в соответствии с которым планируется отмена ранее установленных или уменьшение границ прилегающих территорий, орган местного самоуправления направляет проект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5.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уполномоченный по защите прав предпринимателей в субъекте Российской Федерации в срок не позднее 30 календарных дней со дня поступления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и обоснования в случае, предусмотренном </w:t>
      </w:r>
      <w:hyperlink w:anchor="P40" w:history="1">
        <w:r>
          <w:rPr>
            <w:color w:val="0000FF"/>
          </w:rPr>
          <w:t>пунктом 3</w:t>
        </w:r>
      </w:hyperlink>
      <w:r>
        <w:t xml:space="preserve"> настоящих Правил, направляют заключения на такой проект муниципального правового акта в орган местного самоуправления, осуществляющий его разработку.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образования, охраны здоровья, и уполномоченного по защите прав предпринимателей в субъекте Российской Федерации носят рекомендательный характер для органов местного самоуправления.</w:t>
      </w:r>
    </w:p>
    <w:p w:rsidR="008E5CC1" w:rsidRDefault="008E5CC1">
      <w:pPr>
        <w:pStyle w:val="ConsPlusNormal"/>
        <w:spacing w:before="220"/>
        <w:ind w:firstLine="540"/>
        <w:jc w:val="both"/>
      </w:pPr>
      <w:bookmarkStart w:id="4" w:name="P49"/>
      <w:bookmarkEnd w:id="4"/>
      <w:r>
        <w:lastRenderedPageBreak/>
        <w:t xml:space="preserve">6. В целях оценки рисков, связанных с принятием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органом местного самоуправления создается специальная комиссия.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В состав специальной комиссии включаются представители органов местного самоуправления, заинтересованных физических лиц, проживающих на территориях соответствующих муниципальных образований, представителей организаций культуры, образования и охраны здоровья, расположенных на территории соответствующего муниципального образования, индивидуальных предпринимателей и юридических лиц, осуществляющих торговую деятельность на территории соответствующего муниципального образования, представители некоммерческих организаций, объединяющих хозяйствующих субъектов, осуществляющих торговую деятельность.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Орган местного самоуправления представляет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Решение об одобрении проекта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принимается специальной комиссией большинством не менее двух третей общего числа членов специальной комиссии.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Специальная комиссия осуществляет следующие функции: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рассматривает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субъекте Российской Федерации,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либо об отказе в его одобрении;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</w:t>
      </w:r>
      <w:hyperlink w:anchor="P40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9" w:history="1">
        <w:r>
          <w:rPr>
            <w:color w:val="0000FF"/>
          </w:rPr>
          <w:t>6</w:t>
        </w:r>
      </w:hyperlink>
      <w:r>
        <w:t xml:space="preserve"> настоящих Правил.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7. После получения заключения об одобрении специальной комиссии орган местного самоуправления направляет проект муниципального правового акта на общественное обсуждение, проводимое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основах общественного контроля в Российской Федерации".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По результатам общественного обсуждения орган местного самоуправления принимает 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не позднее 30 календарных дней со дня принятия муниципального правового акта, указанного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направляет копию муниципального правового акта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lastRenderedPageBreak/>
        <w:t xml:space="preserve">Муниципальный правовой акт, указанный в </w:t>
      </w:r>
      <w:hyperlink w:anchor="P4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6" w:history="1">
        <w:r>
          <w:rPr>
            <w:color w:val="0000FF"/>
          </w:rPr>
          <w:t>4</w:t>
        </w:r>
      </w:hyperlink>
      <w:r>
        <w:t xml:space="preserve"> настоящих Правил, публикуется (обнародуется) в порядке, установленном для официального опубликования (обнародования) муниципальных правовых актов, и размещается на официальном сайте органа исполнительной власти субъекта Российской Федерации, осуществляющего лицензирование розничной продажи алкогольной продукции в информационно-телекоммуникационной сети "Интернет".</w:t>
      </w:r>
    </w:p>
    <w:p w:rsidR="008E5CC1" w:rsidRDefault="008E5CC1">
      <w:pPr>
        <w:pStyle w:val="ConsPlusNormal"/>
        <w:spacing w:before="220"/>
        <w:ind w:firstLine="540"/>
        <w:jc w:val="both"/>
      </w:pPr>
      <w:r>
        <w:t>9. Муниципальные правовые акты органов местного самоуправления, принятые до вступления в силу настоящих Правил, продолжают применяться до принятия соответствующими органами местного самоуправления решения об установлении новых границ прилегающих территорий в порядке, предусмотренном настоящими Правилами.</w:t>
      </w:r>
    </w:p>
    <w:p w:rsidR="008E5CC1" w:rsidRDefault="008E5CC1">
      <w:pPr>
        <w:pStyle w:val="ConsPlusNormal"/>
        <w:jc w:val="both"/>
      </w:pPr>
    </w:p>
    <w:p w:rsidR="008E5CC1" w:rsidRDefault="008E5CC1">
      <w:pPr>
        <w:pStyle w:val="ConsPlusNormal"/>
        <w:jc w:val="both"/>
      </w:pPr>
    </w:p>
    <w:p w:rsidR="008E5CC1" w:rsidRDefault="008E5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/>
    <w:p w:rsidR="008E5CC1" w:rsidRDefault="008E5CC1"/>
    <w:p w:rsidR="008E5CC1" w:rsidRDefault="008E5CC1"/>
    <w:p w:rsidR="008E5CC1" w:rsidRDefault="008E5CC1" w:rsidP="008E5C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8E5CC1" w:rsidRDefault="008E5CC1" w:rsidP="008E5C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http://pravo.gov.ru, 24.12.2020,</w:t>
      </w:r>
    </w:p>
    <w:p w:rsidR="008E5CC1" w:rsidRDefault="008E5CC1" w:rsidP="008E5C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"Собрание законодательства РФ", 28.12.2020, N 52 (Часть II), ст. 8895</w:t>
      </w:r>
    </w:p>
    <w:p w:rsidR="008E5CC1" w:rsidRDefault="008E5CC1"/>
    <w:sectPr w:rsidR="008E5CC1" w:rsidSect="00BB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1"/>
    <w:rsid w:val="004B6568"/>
    <w:rsid w:val="008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0C08-8858-4384-A5BF-C3F86088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99DA7908296EF0C9F5BA3B30D302254F024E5A0285CF8C482C17A91946FD3CE49703EC97B6A2E9EA3860B01vFu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99DA7908296EF0C9F5BA3B30D302254F929EEA72D5CF8C482C17A91946FD3DC49283ACD787F7AC6F9D10603F3F98D68C8726C93v8u9W" TargetMode="External"/><Relationship Id="rId5" Type="http://schemas.openxmlformats.org/officeDocument/2006/relationships/hyperlink" Target="consultantplus://offline/ref=C4199DA7908296EF0C9F5BA3B30D302254F929EEA72D5CF8C482C17A91946FD3DC492832C97A7C2D95B6D05A47A7EA8D60C870658F8A69D9v4u5W" TargetMode="External"/><Relationship Id="rId4" Type="http://schemas.openxmlformats.org/officeDocument/2006/relationships/hyperlink" Target="consultantplus://offline/ref=C4199DA7908296EF0C9F5BA3B30D302254F929EEA72D5CF8C482C17A91946FD3DC49283ACD7C7F7AC6F9D10603F3F98D68C8726C93v8u9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2021-08-31T22:46:00Z</dcterms:created>
  <dcterms:modified xsi:type="dcterms:W3CDTF">2021-08-31T22:47:00Z</dcterms:modified>
</cp:coreProperties>
</file>