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67" w:rsidRDefault="00CB1E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1E67" w:rsidRDefault="00CB1E67">
      <w:pPr>
        <w:pStyle w:val="ConsPlusNormal"/>
        <w:jc w:val="both"/>
        <w:outlineLvl w:val="0"/>
      </w:pPr>
    </w:p>
    <w:p w:rsidR="00CB1E67" w:rsidRDefault="00CB1E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1E67" w:rsidRDefault="00CB1E67">
      <w:pPr>
        <w:pStyle w:val="ConsPlusTitle"/>
        <w:jc w:val="both"/>
      </w:pPr>
    </w:p>
    <w:p w:rsidR="00CB1E67" w:rsidRDefault="00CB1E67">
      <w:pPr>
        <w:pStyle w:val="ConsPlusTitle"/>
        <w:jc w:val="center"/>
      </w:pPr>
      <w:r>
        <w:t>ПОСТАНОВЛЕНИЕ</w:t>
      </w:r>
    </w:p>
    <w:p w:rsidR="00CB1E67" w:rsidRDefault="00CB1E67">
      <w:pPr>
        <w:pStyle w:val="ConsPlusTitle"/>
        <w:jc w:val="center"/>
      </w:pPr>
      <w:r>
        <w:t>от 29 декабря 2020 г. N 2348</w:t>
      </w:r>
    </w:p>
    <w:p w:rsidR="00CB1E67" w:rsidRDefault="00CB1E67">
      <w:pPr>
        <w:pStyle w:val="ConsPlusTitle"/>
        <w:jc w:val="both"/>
      </w:pPr>
    </w:p>
    <w:p w:rsidR="00CB1E67" w:rsidRDefault="00CB1E67">
      <w:pPr>
        <w:pStyle w:val="ConsPlusTitle"/>
        <w:jc w:val="center"/>
      </w:pPr>
      <w:r>
        <w:t>О МАРКИРОВКЕ</w:t>
      </w:r>
    </w:p>
    <w:p w:rsidR="00CB1E67" w:rsidRDefault="00CB1E67">
      <w:pPr>
        <w:pStyle w:val="ConsPlusTitle"/>
        <w:jc w:val="center"/>
      </w:pPr>
      <w:r>
        <w:t>АЛКОГОЛЬНОЙ ПРОДУКЦИИ ФЕДЕРАЛЬНЫМИ СПЕЦИАЛЬНЫМИ МАРКАМИ</w:t>
      </w:r>
    </w:p>
    <w:p w:rsidR="00CB1E67" w:rsidRDefault="00CB1E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1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E67" w:rsidRDefault="00CB1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E67" w:rsidRDefault="00CB1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16.08.2021 N 1343)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</w:tr>
    </w:tbl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B1E67" w:rsidRDefault="00CB1E67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изготовления федеральных специальных марок;</w:t>
      </w:r>
    </w:p>
    <w:p w:rsidR="00CB1E67" w:rsidRDefault="00CB1E67">
      <w:pPr>
        <w:pStyle w:val="ConsPlusNormal"/>
        <w:spacing w:before="220"/>
        <w:ind w:firstLine="540"/>
        <w:jc w:val="both"/>
      </w:pPr>
      <w:hyperlink w:anchor="P61" w:history="1">
        <w:r>
          <w:rPr>
            <w:color w:val="0000FF"/>
          </w:rPr>
          <w:t>Правила</w:t>
        </w:r>
      </w:hyperlink>
      <w:r>
        <w:t xml:space="preserve"> приобретения федеральных специальных марок;</w:t>
      </w:r>
    </w:p>
    <w:p w:rsidR="00CB1E67" w:rsidRDefault="00CB1E67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Правила</w:t>
        </w:r>
      </w:hyperlink>
      <w:r>
        <w:t xml:space="preserve"> уничтожения федеральных специальных марок;</w:t>
      </w:r>
    </w:p>
    <w:p w:rsidR="00CB1E67" w:rsidRDefault="00CB1E67">
      <w:pPr>
        <w:pStyle w:val="ConsPlusNormal"/>
        <w:spacing w:before="220"/>
        <w:ind w:firstLine="540"/>
        <w:jc w:val="both"/>
      </w:pPr>
      <w:hyperlink w:anchor="P278" w:history="1">
        <w:r>
          <w:rPr>
            <w:color w:val="0000FF"/>
          </w:rPr>
          <w:t>Правила</w:t>
        </w:r>
      </w:hyperlink>
      <w:r>
        <w:t xml:space="preserve"> маркировки федеральными специальными марками алкогольной продукции;</w:t>
      </w:r>
    </w:p>
    <w:p w:rsidR="00CB1E67" w:rsidRDefault="00CB1E67">
      <w:pPr>
        <w:pStyle w:val="ConsPlusNormal"/>
        <w:spacing w:before="220"/>
        <w:ind w:firstLine="540"/>
        <w:jc w:val="both"/>
      </w:pPr>
      <w:hyperlink w:anchor="P324" w:history="1">
        <w:r>
          <w:rPr>
            <w:color w:val="0000FF"/>
          </w:rPr>
          <w:t>требования</w:t>
        </w:r>
      </w:hyperlink>
      <w:r>
        <w:t xml:space="preserve"> к образцам федеральных специальных марок.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Установить, что цена федеральной специальной марки: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а) составляет 1890 рублей за 1000 штук без учета налога на добавленную стоимость;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б) включает в себя расходы, связанные с ее изготовлением, хранением у организации - изготовителя федеральных специальных марок, доставкой до территориального органа Федеральной службы по регулированию алкогольного рынка, фиксацией сведений о маркируемой 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система), а также с содержанием резервных программно-аппаратных средств единой информационной системы, располагающихся у организации - изготовителя федеральных специальных марок, и нанесением на федеральную специальную марку двухмерного штрихового кода (графической информации в кодированном виде), содержащего идентификатор единой информационной системы в кодированном виде;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в) не включает в себя расходы, связанные с передачей сведений о маркируемой федеральной специальной маркой алкогольной продукции в единую информационную систему и маркировкой ею алкогольной продукции.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3. Установить, что со дня вступления в силу настоящего постановления Федеральная служба по регулированию алкогольного рынка и таможенные органы осуществляют выдачу соответственно федеральных специальных марок для маркировки алкогольной продукции, произведенной в Российской Федерации, и акцизных марок для маркировки алкогольной </w:t>
      </w:r>
      <w:r>
        <w:lastRenderedPageBreak/>
        <w:t xml:space="preserve">продукции, ввозимой в Российскую Федерацию, в том числе из государств - членов Евразийского экономического союза, по заявлениям на выдачу указанных марок,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Установить, что со дня вступления в силу настоящего постановления организации - производители и импортеры алкогольной продукции маркируют алкогольную продукцию федеральными специальными марками и акцизными марками, полученными по заявлениям,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Установить, что нанесение на алкогольную продукцию организациями - импортерами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полученных по заявлениям, принятым таможенными органами по 31 декабря 2020 г. включительно, осуществляется в соответствии с правилами, утвержденными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Установить, что выдача и контроль за использованием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заявлениям, принятым по 31 декабря 2020 г. включительно, осуществляется таможенными органами в соответствии с правилами, утвержденными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действует по 31 декабря 2026 г. включительно.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right"/>
      </w:pPr>
      <w:r>
        <w:t>Председатель Правительства</w:t>
      </w:r>
    </w:p>
    <w:p w:rsidR="00CB1E67" w:rsidRDefault="00CB1E67">
      <w:pPr>
        <w:pStyle w:val="ConsPlusNormal"/>
        <w:jc w:val="right"/>
      </w:pPr>
      <w:r>
        <w:t>Российской Федерации</w:t>
      </w:r>
    </w:p>
    <w:p w:rsidR="00CB1E67" w:rsidRDefault="00CB1E67">
      <w:pPr>
        <w:pStyle w:val="ConsPlusNormal"/>
        <w:jc w:val="right"/>
      </w:pPr>
      <w:r>
        <w:t>М.МИШУСТИН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right"/>
        <w:outlineLvl w:val="0"/>
      </w:pPr>
      <w:r>
        <w:t>Утверждены</w:t>
      </w:r>
    </w:p>
    <w:p w:rsidR="00CB1E67" w:rsidRDefault="00CB1E67">
      <w:pPr>
        <w:pStyle w:val="ConsPlusNormal"/>
        <w:jc w:val="right"/>
      </w:pPr>
      <w:r>
        <w:t>постановлением Правительства</w:t>
      </w:r>
    </w:p>
    <w:p w:rsidR="00CB1E67" w:rsidRDefault="00CB1E67">
      <w:pPr>
        <w:pStyle w:val="ConsPlusNormal"/>
        <w:jc w:val="right"/>
      </w:pPr>
      <w:r>
        <w:t>Российской Федерации</w:t>
      </w:r>
    </w:p>
    <w:p w:rsidR="00CB1E67" w:rsidRDefault="00CB1E67">
      <w:pPr>
        <w:pStyle w:val="ConsPlusNormal"/>
        <w:jc w:val="right"/>
      </w:pPr>
      <w:r>
        <w:t>от 29 декабря 2020 г. N 2348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Title"/>
        <w:jc w:val="center"/>
      </w:pPr>
      <w:bookmarkStart w:id="1" w:name="P41"/>
      <w:bookmarkEnd w:id="1"/>
      <w:r>
        <w:lastRenderedPageBreak/>
        <w:t>ПРАВИЛА ИЗГОТОВЛЕНИЯ ФЕДЕРАЛЬНЫХ СПЕЦИАЛЬНЫХ МАРОК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ind w:firstLine="540"/>
        <w:jc w:val="both"/>
      </w:pPr>
      <w:r>
        <w:t>1. Настоящие Правила устанавливают порядок изготовления федеральных специальных марок (далее - марки).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2. Марки, которые приобретаются в территориальном органе Федеральной службы по регулированию алкогольного рынка (далее - территориальный орган) на условиях предварительной оплаты исходя из цены марки и в размере, кратном запрашиваемому количеству марок, с перечислением денежных средств на расчетный счет акционерного общества "Гознак" (далее - организация - изготовитель марок), изготавливаются для организаций или сельскохозяйственных товаропроизводителей (организаций, индивидуальных предпринимателей, крестьянских (фермерских) хозяйств), признаваемых таковыми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для организаций, осуществляющих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Изготовление марок осуществляется организацией - изготовителем марок в соответствии с </w:t>
      </w:r>
      <w:hyperlink r:id="rId14" w:history="1">
        <w:r>
          <w:rPr>
            <w:color w:val="0000FF"/>
          </w:rPr>
          <w:t>образцами</w:t>
        </w:r>
      </w:hyperlink>
      <w:r>
        <w:t xml:space="preserve">,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реквизитов и элементов защиты, утвержденными Федеральной службой по регулированию алкогольного рынка, по технологии, исключающей возможность их подделки и повторного использования, а также обеспечивающей возможность считывания с них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системы, в течение 14 рабочих дней со дня поступления денежных средств на расчетный счет организации - изготовителя марок по заявлению о выдаче марок в порядке, установленном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Доставка изготовленных марок до территориального органа осуществляется в пределах срока, определенного </w:t>
      </w:r>
      <w:hyperlink w:anchor="P45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4. Марки изготавливаются за счет денежных средств заявителя.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5. В день поступления марок от организации - изготовителя марок территориальный орган сообщает заявителю об их изготовлении путем направления соответствующего уведомления посредством единой информационной системы.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6. В случае, указанном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марками", марки изготавливаются организацией - изготовителем марок в счет оплаты марок, в отношении которых было направлено уведомление или акт, в течение 5 рабочих дней со дня поступления акта комиссии, указанного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 случае невозможности изготовления марок, отказа в выдаче марок или отказа заявителя от ранее приобретенных марок организация - изготовитель марок возвращает денежные средства на лицевой счет заявителя.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right"/>
        <w:outlineLvl w:val="0"/>
      </w:pPr>
      <w:r>
        <w:t>Утверждены</w:t>
      </w:r>
    </w:p>
    <w:p w:rsidR="00CB1E67" w:rsidRDefault="00CB1E67">
      <w:pPr>
        <w:pStyle w:val="ConsPlusNormal"/>
        <w:jc w:val="right"/>
      </w:pPr>
      <w:r>
        <w:t>постановлением Правительства</w:t>
      </w:r>
    </w:p>
    <w:p w:rsidR="00CB1E67" w:rsidRDefault="00CB1E67">
      <w:pPr>
        <w:pStyle w:val="ConsPlusNormal"/>
        <w:jc w:val="right"/>
      </w:pPr>
      <w:r>
        <w:t>Российской Федерации</w:t>
      </w:r>
    </w:p>
    <w:p w:rsidR="00CB1E67" w:rsidRDefault="00CB1E67">
      <w:pPr>
        <w:pStyle w:val="ConsPlusNormal"/>
        <w:jc w:val="right"/>
      </w:pPr>
      <w:r>
        <w:t>от 29 декабря 2020 г. N 2348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Title"/>
        <w:jc w:val="center"/>
      </w:pPr>
      <w:bookmarkStart w:id="3" w:name="P61"/>
      <w:bookmarkEnd w:id="3"/>
      <w:r>
        <w:t>ПРАВИЛА ПРИОБРЕТЕНИЯ ФЕДЕРАЛЬНЫХ СПЕЦИАЛЬНЫХ МАРОК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ind w:firstLine="540"/>
        <w:jc w:val="both"/>
      </w:pPr>
      <w:r>
        <w:t xml:space="preserve">1. Настоящие Правила устанавливают порядок приобретения, получения и учета федеральных специальных марок (далее - марки) организациями,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2. До представления заявления о выдаче марок (далее - заявление) в порядке, установленном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заявители на условиях предварительной оплаты перечисляют денежные средства исходя из цены марки, установленной </w:t>
      </w:r>
      <w:hyperlink w:anchor="P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2020 г. N 2348 "О маркировке алкогольной продукции федеральными специальными марками", и в размере, кратном испрашиваемому количеству марок, на счет акционерного общества "Гознак" (далее - организация - изготовитель марок).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3. После подачи заявления, но до получения марок заявитель уплачивает государственную пошлину в размере, установленном </w:t>
      </w:r>
      <w:hyperlink r:id="rId19" w:history="1">
        <w:r>
          <w:rPr>
            <w:color w:val="0000FF"/>
          </w:rPr>
          <w:t>подпунктом 138 пункта 1 статьи 333.33</w:t>
        </w:r>
      </w:hyperlink>
      <w:r>
        <w:t xml:space="preserve"> Налогового кодекса Российской Федерации.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4. Заявление может быть возвращено заявителю или его рассмотрение приостановлено для исправления заявителем сведений, содержащихся в заявлении, по основаниям и в сроки, которые установлены </w:t>
      </w:r>
      <w:hyperlink r:id="rId20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5. Марки приобретаются заявителем в территориальных органах Федеральной службы по регулированию алкогольного рынка (далее - территориальный орган) по месту нахождения заявителя или его обособленного подразделения, указанного в лицензии на производство и (или) оборот алкогольной продукции.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6. Выдача марок заявителю осуществляется материально ответственным лицом территориального органа, назначенным приказом руководителя (заместителя руководителя) территориального органа, уполномоченным на получение, учет, хранение и выдачу марок (далее - специалист).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7. Специалист в день получения марок от организации - изготовителя марок уведомляет об этом заявителя путем направления соответствующего уведомления посредством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8. При получении (приеме) марок материально ответственное лицо заявителя проверяет целостность упаковки и соответствие данных, указанных на упаковке, данным, указанным в сопроводительных документах (накладных, счете-фактуре).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lastRenderedPageBreak/>
        <w:t>В случае выявления нарушения целостности упаковки или несоответствия данных, указанных на упаковке, данным, указанным в сопроводительных документах (накладных, счете-фактуре), специалист и материально ответственное лицо заявителя составляют соответствующий акт.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9. Специалист выдает марки со склада территориального органа заявителю (представителю заявителя) по накладной и счету-фактуре, подписанным руководителем (заместителем руководителя) территориального органа.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Накладная и счет-фактура выдаются вместе с марками на каждую партию марок.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10. В случае выявления после получения марок их недостачи, различия реквизитов, указанных на марках, или несоответствия их видов данным, указанным на упаковках с марками, а также несоответствия полученных марок видам марок, испрашиваемым на основании соответствующего заявления, организации, сельскохозяйственные товаропроизводители, осуществляющие производство алкогольной продукции, в 2-недельный срок со дня получения марок, а организации, осуществляющие ввоз алкогольной продукции, в месячный срок со дня получения марок направляют соответствующее письменное уведомление в территориальный орган.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11. После получения уведомления, указанного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настоящих Правил, руководитель (заместитель руководителя) соответствующего территориального органа в 10-дневный срок назначает комиссию из числа должностных лиц этого территориального органа. В состав комиссии включаются представители направившего уведомление заявителя и организации - изготовителя марок.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Комиссия проверяет факты, изложенные в уведомлении, и по результатам проверки в 10-дневный срок составляет в 3 экземплярах акт, который подписывается членами комиссии.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 акте указываются количество и виды марок, которые должны быть выданы территориальным органом заявителю без оплаты, в том числе количество и виды марок, подлежащих возврату организации - изготовителю марок.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К акту прилагаются копии накладных, счетов-фактур, марки, подлежащие возврату, и иные документы, имеющие отношение к фактам, проверяемым комиссией.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Первый экземпляр акта с прилагаемыми документами остается в территориальном органе, второй экземпляр акта направляется организации - изготовителю марок, а третий - заявителю.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12. В случае отказа заявителя от получения ранее оплаченных, но неполученных марок, а также в случае оснований для отказа в выдаче марок, установленных </w:t>
      </w:r>
      <w:hyperlink r:id="rId21" w:history="1">
        <w:r>
          <w:rPr>
            <w:color w:val="0000FF"/>
          </w:rPr>
          <w:t>пунктом 10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 (или) на основании заявления о возврате денежных средств организация - изготовитель марок осуществляет возврат денежных средств заявителю за вычетом сумм, связанных с фактическими расходами по доставке марок до территориального органа и обратно, которые подтверждаются копиями документов, заверенных подписью уполномоченного лица организации - изготовителя марок и печатью (при наличии).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Организация - изготовитель марок перечисляет на счет заявителя денежные средства за невыданные марки за вычетом расходов на их доставку.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13. Материально ответственным лицом заявителя, за которым закреплены обязанности получения (приема), хранения, учета и выдачи марок для нанесения их на алкогольную продукцию, ведется учет марок.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В организациях, осуществляющих ввоз алкогольной продукции, допускается ведение учета марок иным лицом, которому были переданы марки в целях их нанесения на алкогольную </w:t>
      </w:r>
      <w:r>
        <w:lastRenderedPageBreak/>
        <w:t>продукцию для ее ввоза в Российскую Федерацию.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right"/>
        <w:outlineLvl w:val="0"/>
      </w:pPr>
      <w:r>
        <w:t>Утверждены</w:t>
      </w:r>
    </w:p>
    <w:p w:rsidR="00CB1E67" w:rsidRDefault="00CB1E67">
      <w:pPr>
        <w:pStyle w:val="ConsPlusNormal"/>
        <w:jc w:val="right"/>
      </w:pPr>
      <w:r>
        <w:t>постановлением Правительства</w:t>
      </w:r>
    </w:p>
    <w:p w:rsidR="00CB1E67" w:rsidRDefault="00CB1E67">
      <w:pPr>
        <w:pStyle w:val="ConsPlusNormal"/>
        <w:jc w:val="right"/>
      </w:pPr>
      <w:r>
        <w:t>Российской Федерации</w:t>
      </w:r>
    </w:p>
    <w:p w:rsidR="00CB1E67" w:rsidRDefault="00CB1E67">
      <w:pPr>
        <w:pStyle w:val="ConsPlusNormal"/>
        <w:jc w:val="right"/>
      </w:pPr>
      <w:r>
        <w:t>от 29 декабря 2020 г. N 2348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Title"/>
        <w:jc w:val="center"/>
      </w:pPr>
      <w:bookmarkStart w:id="6" w:name="P94"/>
      <w:bookmarkEnd w:id="6"/>
      <w:r>
        <w:t>ПРАВИЛА УНИЧТОЖЕНИЯ ФЕДЕРАЛЬНЫХ СПЕЦИАЛЬНЫХ МАРОК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ind w:firstLine="540"/>
        <w:jc w:val="both"/>
      </w:pPr>
      <w:r>
        <w:t xml:space="preserve">1. Настоящие Правила устанавливают порядок уничтожения федеральных специальных марок, неиспользованных, поврежденных и не соответствующих постановлению Правительства Российской Федерации от 29 декабря 2020 г. N 2348 "О маркировке алкогольной продукции федеральными специальными марками" (далее соответственно - марки, подлежащие уничтожению, уничтожение марок), организациями или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организации, сельскохозяйственные товаропроизводители).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2. Марки, подлежащие уничтожению, поврежденные в том числе во время транспортировки, хранения при нанесении на алкогольную продукцию, возврату не подлежат.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3. Решение об уничтожении марок принимается организацией, сельскохозяйственным товаропроизводителем самостоятельно.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7" w:name="P99"/>
      <w:bookmarkEnd w:id="7"/>
      <w:r>
        <w:t>4. Уничтожение марок производится в помещениях организаций, сельскохозяйственных товаропроизводителей или иных местах, определяемых Федеральной службой по регулированию алкогольного рынка, комиссией из числа уполномоченных представителей организации, сельскохозяйственного товаропроизводителя и должностных лиц территориального органа Федеральной службы по регулированию алкогольного рынка (далее - территориальный орган).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Уничтожение марок в количестве более 200000 штук осуществляется при обязательном согласовании состава комиссии с центральным аппаратом Федеральной службы по регулированию алкогольного рынка.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 состав комиссии по уничтожению марок могут быть включены (по согласованию) представители иных федеральных органов исполнительной власти.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5. В случае наличия марок, подлежащих уничтожению, организация, сельскохозяйственный товаропроизводитель направляют в адрес территориального органа уведомление о намерении уничтожения марок (далее - уведомление об уничтожении марок).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6. Уведомление об уничтожении марок составляется организацией, сельскохозяйственным товаропроизводителем в произвольной форме и должно содержать: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а) полное и (или) сокращенное наименование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</w:t>
      </w:r>
      <w:r>
        <w:lastRenderedPageBreak/>
        <w:t>Федерацию алкогольной продукции, в том числе из государств - членов Евразийского экономического союза;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б) полное и (или) сокращенное наименование крестьянского (фермерского) хозяйства или фамилию, имя и отчество (при наличии) главы крестьянского (фермерского) хозяйства, фамилию, имя и отчество (при наличии) индивидуального предпринимателя;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и код причины постановки на учет налогоплательщика (для организаций);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г) адрес местонахождения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союза, или место жительства главы крестьянского (фермерского) хозяйства или индивидуального предпринимателя;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д) номер телефона и адрес электронной почты;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е) номер и дату заявления о выдаче марок, подлежащих уничтожению, в порядке и по форме, которые установлены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которым остались марки, подлежащие уничтожению;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ж) образцы и количество марок, подлежащих уничтожению;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з) причину уничтожения марок.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7. Срок рассмотрения территориальным органом уведомления об уничтожении марок не должен превышать 10 рабочих дней со дня его регистрации в территориальном органе.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 случае если в уведомлении об уничтожении марок указано, что уничтожению подлежит более 200000 штук марок, территориальный орган в течение 3 рабочих дней со дня регистрации уведомления об уничтожении марок направляет копию указанного уведомления в Федеральную службу по регулированию алкогольного рынка.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8. Территориальный орган извещает организацию, сельскохозяйственного товаропроизводителя, а также представителей федеральных органов исполнительной власти, включенных в состав комиссии по уничтожению марок в соответствии с </w:t>
      </w:r>
      <w:hyperlink w:anchor="P99" w:history="1">
        <w:r>
          <w:rPr>
            <w:color w:val="0000FF"/>
          </w:rPr>
          <w:t>пунктом 4</w:t>
        </w:r>
      </w:hyperlink>
      <w:r>
        <w:t xml:space="preserve"> настоящих Правил, о дате, месте и времени проведения уничтожения марок по электронной почте либо посредством факсимильной связи, а также почтой связи либо нарочно не позднее чем за 3 рабочих дня до даты предполагаемого уничтожения марок.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9. Уничтожение марок (в том числе выборочная проверка их подлинности) фиксируется должностным лицом территориального органа и (или) Федеральной службы по регулированию алкогольного рынка с использованием средств фото- и (или) видеосъемки.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10. Поврежденные марки, подлежащие уничтожению, должны быть наклеены на отдельные листы бумаги следующим образом: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а) наклеивание марок, подлежащих уничтожению, должно производиться без складок и неровностей;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б) марки, подлежащие уничтожению, должны быть наклеены таким образом, чтобы их </w:t>
      </w:r>
      <w:r>
        <w:lastRenderedPageBreak/>
        <w:t>центральная часть четко просматривалась;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в) при разрыве марки, подлежащей уничтожению, отдельные ее части должны быть соединены.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11. Уничтожение марок оформляется актом об уничтожении марок согласно </w:t>
      </w:r>
      <w:hyperlink w:anchor="P136" w:history="1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Акт об уничтожении марок составляется в 2 экземплярах и подписывается должностными лицами территориального органа и (или) Федеральной службы по регулированию алкогольного рынка, иных федеральных органов исполнительной власти, включенных в комиссию, а также уполномоченными представителями организации, сельскохозяйственного товаропроизводителя.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Один экземпляр акта об уничтожении марок остается в территориальном органе, второй экземпляр передается уполномоченному представителю организации, сельскохозяйственного товаропроизводителя.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 случае уничтожения марок в количестве более 200000 штук копия акта об уничтожении марок направляется в Федеральную службу по регулированию алкогольного рынка.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Фото- и (или) видеозаписи уничтожения марок хранятся в территориальном органе в течение 5 лет с даты их записи.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12. Акт об уничтожении марок вносится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организациями, сельскохозяйственными товаропроизводителями в день уничтожения марок.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13. В случае невозможности выполнения требований, установленных </w:t>
      </w:r>
      <w:hyperlink w:anchor="P116" w:history="1">
        <w:r>
          <w:rPr>
            <w:color w:val="0000FF"/>
          </w:rPr>
          <w:t>пунктом 10</w:t>
        </w:r>
      </w:hyperlink>
      <w:r>
        <w:t xml:space="preserve"> настоящих Правил, организацией, сельскохозяйственным товаропроизводителем составляется соответствующий акт с приложением документов и (или) иных материалов, подтверждающих указанные обстоятельства, который вместе с приложением вносится в день его составления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right"/>
        <w:outlineLvl w:val="1"/>
      </w:pPr>
      <w:r>
        <w:t>Приложение</w:t>
      </w:r>
    </w:p>
    <w:p w:rsidR="00CB1E67" w:rsidRDefault="00CB1E67">
      <w:pPr>
        <w:pStyle w:val="ConsPlusNormal"/>
        <w:jc w:val="right"/>
      </w:pPr>
      <w:r>
        <w:t>к Правилам уничтожения федеральных</w:t>
      </w:r>
    </w:p>
    <w:p w:rsidR="00CB1E67" w:rsidRDefault="00CB1E67">
      <w:pPr>
        <w:pStyle w:val="ConsPlusNormal"/>
        <w:jc w:val="right"/>
      </w:pPr>
      <w:r>
        <w:t>специальных марок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nformat"/>
        <w:jc w:val="both"/>
      </w:pPr>
      <w:bookmarkStart w:id="9" w:name="P136"/>
      <w:bookmarkEnd w:id="9"/>
      <w:r>
        <w:t xml:space="preserve">                              АКТ N _________</w:t>
      </w:r>
    </w:p>
    <w:p w:rsidR="00CB1E67" w:rsidRDefault="00CB1E67">
      <w:pPr>
        <w:pStyle w:val="ConsPlusNonformat"/>
        <w:jc w:val="both"/>
      </w:pPr>
      <w:r>
        <w:t xml:space="preserve">               об уничтожении федеральных специальных марок</w:t>
      </w:r>
    </w:p>
    <w:p w:rsidR="00CB1E67" w:rsidRDefault="00CB1E67">
      <w:pPr>
        <w:pStyle w:val="ConsPlusNonformat"/>
        <w:jc w:val="both"/>
      </w:pPr>
    </w:p>
    <w:p w:rsidR="00CB1E67" w:rsidRDefault="00CB1E67">
      <w:pPr>
        <w:pStyle w:val="ConsPlusNonformat"/>
        <w:jc w:val="both"/>
      </w:pPr>
      <w:r>
        <w:t>г. _______________                                  "__" __________ ____ г.</w:t>
      </w:r>
    </w:p>
    <w:p w:rsidR="00CB1E67" w:rsidRDefault="00CB1E67">
      <w:pPr>
        <w:pStyle w:val="ConsPlusNonformat"/>
        <w:jc w:val="both"/>
      </w:pP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(полное и (или) сокращенное наименование и организационно-правовая форма</w:t>
      </w:r>
    </w:p>
    <w:p w:rsidR="00CB1E67" w:rsidRDefault="00CB1E67">
      <w:pPr>
        <w:pStyle w:val="ConsPlusNonformat"/>
        <w:jc w:val="both"/>
      </w:pPr>
      <w:r>
        <w:t xml:space="preserve">    организации, полное и (или) сокращенное наименование крестьянского</w:t>
      </w:r>
    </w:p>
    <w:p w:rsidR="00CB1E67" w:rsidRDefault="00CB1E67">
      <w:pPr>
        <w:pStyle w:val="ConsPlusNonformat"/>
        <w:jc w:val="both"/>
      </w:pPr>
      <w:r>
        <w:t xml:space="preserve">   (фермерского) хозяйства, фамилия, имя и отчество (при наличии) главы</w:t>
      </w:r>
    </w:p>
    <w:p w:rsidR="00CB1E67" w:rsidRDefault="00CB1E67">
      <w:pPr>
        <w:pStyle w:val="ConsPlusNonformat"/>
        <w:jc w:val="both"/>
      </w:pPr>
      <w:r>
        <w:t xml:space="preserve">    крестьянского (фермерского) хозяйства, фамилия, имя и отчество (при</w:t>
      </w:r>
    </w:p>
    <w:p w:rsidR="00CB1E67" w:rsidRDefault="00CB1E67">
      <w:pPr>
        <w:pStyle w:val="ConsPlusNonformat"/>
        <w:jc w:val="both"/>
      </w:pPr>
      <w:r>
        <w:t xml:space="preserve">                 наличии) индивидуального предпринимателя)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  (местонахождение организации или место жительства главы крестьянского</w:t>
      </w:r>
    </w:p>
    <w:p w:rsidR="00CB1E67" w:rsidRDefault="00CB1E67">
      <w:pPr>
        <w:pStyle w:val="ConsPlusNonformat"/>
        <w:jc w:val="both"/>
      </w:pPr>
      <w:r>
        <w:t xml:space="preserve">         (фермерского) хозяйства, индивидуального предпринимателя)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lastRenderedPageBreak/>
        <w:t xml:space="preserve">                 (адреса производств, хранения и поставок)</w:t>
      </w:r>
    </w:p>
    <w:p w:rsidR="00CB1E67" w:rsidRDefault="00CB1E67">
      <w:pPr>
        <w:pStyle w:val="ConsPlusNonformat"/>
        <w:jc w:val="both"/>
      </w:pPr>
      <w:r>
        <w:t>имеет лицензию на 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                            (вид лицензируемой деятельности)</w:t>
      </w:r>
    </w:p>
    <w:p w:rsidR="00CB1E67" w:rsidRDefault="00CB1E67">
      <w:pPr>
        <w:pStyle w:val="ConsPlusNonformat"/>
        <w:jc w:val="both"/>
      </w:pPr>
      <w:r>
        <w:t>серия ________ N ____________________, регистрационный N __________________</w:t>
      </w:r>
    </w:p>
    <w:p w:rsidR="00CB1E67" w:rsidRDefault="00CB1E67">
      <w:pPr>
        <w:pStyle w:val="ConsPlusNonformat"/>
        <w:jc w:val="both"/>
      </w:pPr>
      <w:r>
        <w:t>"__" ____________ ____ г., выданную ______________________________________,</w:t>
      </w:r>
    </w:p>
    <w:p w:rsidR="00CB1E67" w:rsidRDefault="00CB1E67">
      <w:pPr>
        <w:pStyle w:val="ConsPlusNonformat"/>
        <w:jc w:val="both"/>
      </w:pPr>
      <w:r>
        <w:t xml:space="preserve">                                     (наименование лицензирующего органа)</w:t>
      </w:r>
    </w:p>
    <w:p w:rsidR="00CB1E67" w:rsidRDefault="00CB1E67">
      <w:pPr>
        <w:pStyle w:val="ConsPlusNonformat"/>
        <w:jc w:val="both"/>
      </w:pPr>
      <w:r>
        <w:t>срок действия по "__" __________ ____ г.</w:t>
      </w:r>
    </w:p>
    <w:p w:rsidR="00CB1E67" w:rsidRDefault="00CB1E67">
      <w:pPr>
        <w:pStyle w:val="ConsPlusNonformat"/>
        <w:jc w:val="both"/>
      </w:pPr>
      <w:r>
        <w:t xml:space="preserve">    В   </w:t>
      </w:r>
      <w:proofErr w:type="gramStart"/>
      <w:r>
        <w:t>случае  аннулирования</w:t>
      </w:r>
      <w:proofErr w:type="gramEnd"/>
      <w:r>
        <w:t>,  приостановления  или  прекращения  действия</w:t>
      </w:r>
    </w:p>
    <w:p w:rsidR="00CB1E67" w:rsidRDefault="00CB1E67">
      <w:pPr>
        <w:pStyle w:val="ConsPlusNonformat"/>
        <w:jc w:val="both"/>
      </w:pPr>
      <w:r>
        <w:t>лицензии указать дату и номер решения.</w:t>
      </w:r>
    </w:p>
    <w:p w:rsidR="00CB1E67" w:rsidRDefault="00CB1E67">
      <w:pPr>
        <w:pStyle w:val="ConsPlusNonformat"/>
        <w:jc w:val="both"/>
      </w:pPr>
      <w:r>
        <w:t xml:space="preserve">    Получил</w:t>
      </w:r>
      <w:proofErr w:type="gramStart"/>
      <w:r>
        <w:t xml:space="preserve">   (</w:t>
      </w:r>
      <w:proofErr w:type="gramEnd"/>
      <w:r>
        <w:t>получила,  получило)  по  заявлению  (заявлениям)  о  выдаче</w:t>
      </w:r>
    </w:p>
    <w:p w:rsidR="00CB1E67" w:rsidRDefault="00CB1E67">
      <w:pPr>
        <w:pStyle w:val="ConsPlusNonformat"/>
        <w:jc w:val="both"/>
      </w:pPr>
      <w:r>
        <w:t>федеральных специальных марок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              (указываются реквизиты заявления (заявлений))</w:t>
      </w:r>
    </w:p>
    <w:p w:rsidR="00CB1E67" w:rsidRDefault="00CB1E67">
      <w:pPr>
        <w:pStyle w:val="ConsPlusNonformat"/>
        <w:jc w:val="both"/>
      </w:pPr>
      <w:r>
        <w:t>по накладной (накладным) 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                           (указываются реквизиты накладной (накладных))</w:t>
      </w:r>
    </w:p>
    <w:p w:rsidR="00CB1E67" w:rsidRDefault="00CB1E67">
      <w:pPr>
        <w:pStyle w:val="ConsPlusNonformat"/>
        <w:jc w:val="both"/>
      </w:pPr>
      <w:r>
        <w:t>федеральные специальные марки с надписью __________________________________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>в количестве _____ штук.</w:t>
      </w:r>
    </w:p>
    <w:p w:rsidR="00CB1E67" w:rsidRDefault="00CB1E67">
      <w:pPr>
        <w:pStyle w:val="ConsPlusNonformat"/>
        <w:jc w:val="both"/>
      </w:pPr>
      <w:r>
        <w:t xml:space="preserve">    Количество федеральных специальных марок, представленных к уничтожению,</w:t>
      </w:r>
    </w:p>
    <w:p w:rsidR="00CB1E67" w:rsidRDefault="00CB1E67">
      <w:pPr>
        <w:pStyle w:val="ConsPlusNonformat"/>
        <w:jc w:val="both"/>
      </w:pPr>
      <w:r>
        <w:t>составляет ____ штук.</w:t>
      </w:r>
    </w:p>
    <w:p w:rsidR="00CB1E67" w:rsidRDefault="00CB1E67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CB1E67" w:rsidRDefault="00CB1E67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CB1E67" w:rsidRDefault="00CB1E67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CB1E67" w:rsidRDefault="00CB1E67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CB1E67" w:rsidRDefault="00CB1E67">
      <w:pPr>
        <w:pStyle w:val="ConsPlusNonformat"/>
        <w:jc w:val="both"/>
      </w:pPr>
    </w:p>
    <w:p w:rsidR="00CB1E67" w:rsidRDefault="00CB1E67">
      <w:pPr>
        <w:pStyle w:val="ConsPlusNonformat"/>
        <w:jc w:val="both"/>
      </w:pPr>
      <w:r>
        <w:t xml:space="preserve">    </w:t>
      </w:r>
      <w:proofErr w:type="gramStart"/>
      <w:r>
        <w:t>Комиссия  по</w:t>
      </w:r>
      <w:proofErr w:type="gramEnd"/>
      <w:r>
        <w:t xml:space="preserve">  уничтожению  федеральных  специальных  марок  в следующем</w:t>
      </w:r>
    </w:p>
    <w:p w:rsidR="00CB1E67" w:rsidRDefault="00CB1E67">
      <w:pPr>
        <w:pStyle w:val="ConsPlusNonformat"/>
        <w:jc w:val="both"/>
      </w:pPr>
      <w:r>
        <w:t>составе: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                   (должность, Ф.И.О. членов комиссии)</w:t>
      </w:r>
    </w:p>
    <w:p w:rsidR="00CB1E67" w:rsidRDefault="00CB1E67">
      <w:pPr>
        <w:pStyle w:val="ConsPlusNonformat"/>
        <w:jc w:val="both"/>
      </w:pPr>
    </w:p>
    <w:p w:rsidR="00CB1E67" w:rsidRDefault="00CB1E67">
      <w:pPr>
        <w:pStyle w:val="ConsPlusNonformat"/>
        <w:jc w:val="both"/>
      </w:pPr>
      <w:r>
        <w:t xml:space="preserve">    </w:t>
      </w:r>
      <w:proofErr w:type="gramStart"/>
      <w:r>
        <w:t>Комиссией  по</w:t>
      </w:r>
      <w:proofErr w:type="gramEnd"/>
      <w:r>
        <w:t xml:space="preserve">  уничтожению  федеральных  специальных  марок произведено</w:t>
      </w:r>
    </w:p>
    <w:p w:rsidR="00CB1E67" w:rsidRDefault="00CB1E67">
      <w:pPr>
        <w:pStyle w:val="ConsPlusNonformat"/>
        <w:jc w:val="both"/>
      </w:pPr>
      <w:r>
        <w:t>уничтожение</w:t>
      </w:r>
    </w:p>
    <w:p w:rsidR="00CB1E67" w:rsidRDefault="00CB1E67">
      <w:pPr>
        <w:pStyle w:val="ConsPlusNonformat"/>
        <w:jc w:val="both"/>
      </w:pPr>
      <w:r>
        <w:t>_________________ (___________________________)</w:t>
      </w:r>
    </w:p>
    <w:p w:rsidR="00CB1E67" w:rsidRDefault="00CB1E67">
      <w:pPr>
        <w:pStyle w:val="ConsPlusNonformat"/>
        <w:jc w:val="both"/>
      </w:pPr>
      <w:r>
        <w:t xml:space="preserve">        (количество цифрами и прописью)</w:t>
      </w:r>
    </w:p>
    <w:p w:rsidR="00CB1E67" w:rsidRDefault="00CB1E67">
      <w:pPr>
        <w:pStyle w:val="ConsPlusNonformat"/>
        <w:jc w:val="both"/>
      </w:pPr>
      <w:r>
        <w:t>федеральных специальных марок в связи с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(причина уничтожения федеральных специальных марок с указанием количества</w:t>
      </w:r>
    </w:p>
    <w:p w:rsidR="00CB1E67" w:rsidRDefault="00CB1E67">
      <w:pPr>
        <w:pStyle w:val="ConsPlusNonformat"/>
        <w:jc w:val="both"/>
      </w:pPr>
      <w:r>
        <w:t xml:space="preserve">     федеральных специальных марок, уничтоженных по указанной причине)</w:t>
      </w:r>
    </w:p>
    <w:p w:rsidR="00CB1E67" w:rsidRDefault="00CB1E67">
      <w:pPr>
        <w:pStyle w:val="ConsPlusNonformat"/>
        <w:jc w:val="both"/>
      </w:pPr>
      <w:r>
        <w:t xml:space="preserve">    Выборочным   способом   </w:t>
      </w:r>
      <w:proofErr w:type="gramStart"/>
      <w:r>
        <w:t>произведена  проверка</w:t>
      </w:r>
      <w:proofErr w:type="gramEnd"/>
      <w:r>
        <w:t xml:space="preserve">  подлинности  федеральных</w:t>
      </w:r>
    </w:p>
    <w:p w:rsidR="00CB1E67" w:rsidRDefault="00CB1E67">
      <w:pPr>
        <w:pStyle w:val="ConsPlusNonformat"/>
        <w:jc w:val="both"/>
      </w:pPr>
      <w:r>
        <w:t>специальных марок с использованием ________________________________________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__________________________________________________________________________,</w:t>
      </w:r>
    </w:p>
    <w:p w:rsidR="00CB1E67" w:rsidRDefault="00CB1E67">
      <w:pPr>
        <w:pStyle w:val="ConsPlusNonformat"/>
        <w:jc w:val="both"/>
      </w:pPr>
      <w:r>
        <w:t xml:space="preserve">                          (наименование прибора)</w:t>
      </w:r>
    </w:p>
    <w:p w:rsidR="00CB1E67" w:rsidRDefault="00CB1E67">
      <w:pPr>
        <w:pStyle w:val="ConsPlusNonformat"/>
        <w:jc w:val="both"/>
      </w:pPr>
      <w:r>
        <w:t>устанавливающего подлинность федеральных специальных марок.</w:t>
      </w:r>
    </w:p>
    <w:p w:rsidR="00CB1E67" w:rsidRDefault="00CB1E67">
      <w:pPr>
        <w:pStyle w:val="ConsPlusNonformat"/>
        <w:jc w:val="both"/>
      </w:pPr>
    </w:p>
    <w:p w:rsidR="00CB1E67" w:rsidRDefault="00CB1E67">
      <w:pPr>
        <w:pStyle w:val="ConsPlusNonformat"/>
        <w:jc w:val="both"/>
      </w:pPr>
      <w:r>
        <w:t xml:space="preserve">    </w:t>
      </w:r>
      <w:proofErr w:type="gramStart"/>
      <w:r>
        <w:t>Уничтожение  федеральных</w:t>
      </w:r>
      <w:proofErr w:type="gramEnd"/>
      <w:r>
        <w:t xml:space="preserve"> специальных марок произведено в соответствии с</w:t>
      </w:r>
    </w:p>
    <w:p w:rsidR="00CB1E67" w:rsidRDefault="00CB1E67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29 декабря 2020 г.</w:t>
      </w:r>
    </w:p>
    <w:p w:rsidR="00CB1E67" w:rsidRDefault="00CB1E67">
      <w:pPr>
        <w:pStyle w:val="ConsPlusNonformat"/>
        <w:jc w:val="both"/>
      </w:pPr>
      <w:r>
        <w:t xml:space="preserve">N   </w:t>
      </w:r>
      <w:proofErr w:type="gramStart"/>
      <w:r>
        <w:t>2348  "</w:t>
      </w:r>
      <w:proofErr w:type="gramEnd"/>
      <w:r>
        <w:t>О  маркировке  алкогольной  продукции  федеральными специальными</w:t>
      </w:r>
    </w:p>
    <w:p w:rsidR="00CB1E67" w:rsidRDefault="00CB1E67">
      <w:pPr>
        <w:pStyle w:val="ConsPlusNonformat"/>
        <w:jc w:val="both"/>
      </w:pPr>
      <w:r>
        <w:t>марками" в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                        (адрес места уничтожения)</w:t>
      </w:r>
    </w:p>
    <w:p w:rsidR="00CB1E67" w:rsidRDefault="00CB1E67">
      <w:pPr>
        <w:pStyle w:val="ConsPlusNonformat"/>
        <w:jc w:val="both"/>
      </w:pPr>
      <w:r>
        <w:t xml:space="preserve">    Уничтожение федеральных специальных марок произведено методом</w:t>
      </w:r>
    </w:p>
    <w:p w:rsidR="00CB1E67" w:rsidRDefault="00CB1E67">
      <w:pPr>
        <w:pStyle w:val="ConsPlusNonformat"/>
        <w:jc w:val="both"/>
      </w:pPr>
      <w:r>
        <w:t>___________________________________________________________________________</w:t>
      </w:r>
    </w:p>
    <w:p w:rsidR="00CB1E67" w:rsidRDefault="00CB1E67">
      <w:pPr>
        <w:pStyle w:val="ConsPlusNonformat"/>
        <w:jc w:val="both"/>
      </w:pPr>
      <w:r>
        <w:t xml:space="preserve">            (способ уничтожения федеральных специальных марок)</w:t>
      </w:r>
    </w:p>
    <w:p w:rsidR="00CB1E67" w:rsidRDefault="00CB1E67">
      <w:pPr>
        <w:pStyle w:val="ConsPlusNonformat"/>
        <w:jc w:val="both"/>
      </w:pPr>
      <w:r>
        <w:t>с использованием фото- и (или) видеосъемки ________________________________</w:t>
      </w:r>
    </w:p>
    <w:p w:rsidR="00CB1E67" w:rsidRDefault="00CB1E67">
      <w:pPr>
        <w:pStyle w:val="ConsPlusNonformat"/>
        <w:jc w:val="both"/>
      </w:pPr>
      <w:r>
        <w:t xml:space="preserve">                                            (наименование средства фото- и</w:t>
      </w:r>
    </w:p>
    <w:p w:rsidR="00CB1E67" w:rsidRDefault="00CB1E67">
      <w:pPr>
        <w:pStyle w:val="ConsPlusNonformat"/>
        <w:jc w:val="both"/>
      </w:pPr>
      <w:r>
        <w:t xml:space="preserve">                                                  (или) видеосъемки)</w:t>
      </w:r>
    </w:p>
    <w:p w:rsidR="00CB1E67" w:rsidRDefault="00CB1E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340"/>
        <w:gridCol w:w="6860"/>
      </w:tblGrid>
      <w:tr w:rsidR="00CB1E67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реестр уничтоженных федеральных специальных марок, полученных по заявлению N ________ "__" ________ ____ г; на _____ листах в 1 экземпляре;</w:t>
            </w:r>
          </w:p>
          <w:p w:rsidR="00CB1E67" w:rsidRDefault="00CB1E67">
            <w:pPr>
              <w:pStyle w:val="ConsPlusNormal"/>
              <w:jc w:val="both"/>
            </w:pPr>
            <w:r>
              <w:t xml:space="preserve">(с указанием номера и даты заявления о выдаче федеральных специальных марок, образца федеральных специальных марок, серий </w:t>
            </w:r>
            <w:r>
              <w:lastRenderedPageBreak/>
              <w:t xml:space="preserve">и </w:t>
            </w:r>
            <w:proofErr w:type="gramStart"/>
            <w:r>
              <w:t>номеров</w:t>
            </w:r>
            <w:proofErr w:type="gramEnd"/>
            <w:r>
              <w:t xml:space="preserve"> уничтоженных федеральных специальных марок, номеров и дат накладных, по которым получены федеральные специальные марки, вид брака (брак до штрихкодирования/брак после штрихкодирования);</w:t>
            </w:r>
          </w:p>
          <w:p w:rsidR="00CB1E67" w:rsidRDefault="00CB1E67">
            <w:pPr>
              <w:pStyle w:val="ConsPlusNormal"/>
              <w:jc w:val="both"/>
            </w:pPr>
            <w:r>
              <w:t>фото- и (или) видеосъемка уничтожения неиспользованных, поврежденных и не соответствующих установленным требованиям федеральных специальных марок;</w:t>
            </w:r>
          </w:p>
          <w:p w:rsidR="00CB1E67" w:rsidRDefault="00CB1E67">
            <w:pPr>
              <w:pStyle w:val="ConsPlusNormal"/>
              <w:jc w:val="both"/>
            </w:pPr>
            <w:r>
              <w:t>копия приказа о назначении материально ответственного лица организации, сельскохозяйственного товаропроизводителя;</w:t>
            </w:r>
          </w:p>
          <w:p w:rsidR="00CB1E67" w:rsidRDefault="00CB1E67">
            <w:pPr>
              <w:pStyle w:val="ConsPlusNormal"/>
              <w:jc w:val="both"/>
            </w:pPr>
            <w:r>
              <w:t>документы, подтверждающие полномочия представителя организации, сельскохозяйственного товаропроизводителя.</w:t>
            </w:r>
          </w:p>
        </w:tc>
      </w:tr>
    </w:tbl>
    <w:p w:rsidR="00CB1E67" w:rsidRDefault="00CB1E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494"/>
        <w:gridCol w:w="340"/>
        <w:gridCol w:w="3061"/>
        <w:gridCol w:w="340"/>
      </w:tblGrid>
      <w:tr w:rsidR="00CB1E67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ind w:firstLine="283"/>
              <w:jc w:val="both"/>
            </w:pPr>
            <w:r>
              <w:t>Представители Федеральной службы по регулированию алкогольного рынка и (или) территориального органа Федеральной службы по регулированию алкогольного рынка:</w:t>
            </w:r>
          </w:p>
        </w:tc>
      </w:tr>
      <w:tr w:rsidR="00CB1E67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</w:tr>
      <w:tr w:rsidR="00CB1E67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</w:tr>
      <w:tr w:rsidR="00CB1E67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ind w:firstLine="283"/>
              <w:jc w:val="both"/>
            </w:pPr>
            <w:r>
              <w:t xml:space="preserve">Представители организации или сельскохозяйственного товаропроизводителя (организации, индивидуального предпринимателя, крестьянского (фермерского хозяйства), признаваемых таковыми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хозяйства", осуществляющих производство алкогольной продукции на территории Российской Федерации, организации, осуществляющей ввоз в Российскую Федерацию алкогольной продукции, в том числе из государств - членов Евразийского экономического союза</w:t>
            </w:r>
          </w:p>
        </w:tc>
      </w:tr>
      <w:tr w:rsidR="00CB1E67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</w:tr>
      <w:tr w:rsidR="00CB1E67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</w:tr>
      <w:tr w:rsidR="00CB1E67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ind w:firstLine="283"/>
              <w:jc w:val="both"/>
            </w:pPr>
            <w:r>
              <w:t>Представители иных федеральных органов государственной власти (в случае участия)</w:t>
            </w:r>
          </w:p>
        </w:tc>
      </w:tr>
      <w:tr w:rsidR="00CB1E67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ind w:firstLine="283"/>
              <w:jc w:val="both"/>
            </w:pPr>
            <w:r>
              <w:t>Второй экземпляр акта получен</w:t>
            </w:r>
          </w:p>
        </w:tc>
      </w:tr>
      <w:tr w:rsidR="00CB1E67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</w:tr>
      <w:tr w:rsidR="00CB1E67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</w:tr>
      <w:tr w:rsidR="00CB1E67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both"/>
            </w:pPr>
            <w:r>
              <w:t>/</w:t>
            </w:r>
          </w:p>
        </w:tc>
      </w:tr>
      <w:tr w:rsidR="00CB1E67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E67" w:rsidRDefault="00CB1E67">
            <w:pPr>
              <w:pStyle w:val="ConsPlusNormal"/>
            </w:pPr>
          </w:p>
        </w:tc>
      </w:tr>
    </w:tbl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right"/>
        <w:outlineLvl w:val="0"/>
      </w:pPr>
      <w:r>
        <w:t>Утверждены</w:t>
      </w:r>
    </w:p>
    <w:p w:rsidR="00CB1E67" w:rsidRDefault="00CB1E67">
      <w:pPr>
        <w:pStyle w:val="ConsPlusNormal"/>
        <w:jc w:val="right"/>
      </w:pPr>
      <w:r>
        <w:t>постановлением Правительства</w:t>
      </w:r>
    </w:p>
    <w:p w:rsidR="00CB1E67" w:rsidRDefault="00CB1E67">
      <w:pPr>
        <w:pStyle w:val="ConsPlusNormal"/>
        <w:jc w:val="right"/>
      </w:pPr>
      <w:r>
        <w:t>Российской Федерации</w:t>
      </w:r>
    </w:p>
    <w:p w:rsidR="00CB1E67" w:rsidRDefault="00CB1E67">
      <w:pPr>
        <w:pStyle w:val="ConsPlusNormal"/>
        <w:jc w:val="right"/>
      </w:pPr>
      <w:r>
        <w:t>от 29 декабря 2020 г. N 2348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Title"/>
        <w:jc w:val="center"/>
      </w:pPr>
      <w:bookmarkStart w:id="10" w:name="P278"/>
      <w:bookmarkEnd w:id="10"/>
      <w:r>
        <w:t>ПРАВИЛА</w:t>
      </w:r>
    </w:p>
    <w:p w:rsidR="00CB1E67" w:rsidRDefault="00CB1E67">
      <w:pPr>
        <w:pStyle w:val="ConsPlusTitle"/>
        <w:jc w:val="center"/>
      </w:pPr>
      <w:r>
        <w:t>МАРКИРОВКИ ФЕДЕРАЛЬНЫМИ СПЕЦИАЛЬНЫМИ МАРКАМИ</w:t>
      </w:r>
    </w:p>
    <w:p w:rsidR="00CB1E67" w:rsidRDefault="00CB1E67">
      <w:pPr>
        <w:pStyle w:val="ConsPlusTitle"/>
        <w:jc w:val="center"/>
      </w:pPr>
      <w:r>
        <w:t>АЛКОГОЛЬНОЙ ПРОДУКЦИИ</w:t>
      </w:r>
    </w:p>
    <w:p w:rsidR="00CB1E67" w:rsidRDefault="00CB1E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1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E67" w:rsidRDefault="00CB1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E67" w:rsidRDefault="00CB1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16.08.2021 N 1343)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</w:tr>
    </w:tbl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ind w:firstLine="540"/>
        <w:jc w:val="both"/>
      </w:pPr>
      <w:r>
        <w:t>1. Настоящие Правила определяют порядок нанесения федеральных специальных марок (далее - марки) на алкогольную продукцию.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2. Марки должны наноситься на алкогольную продукцию, производимую на территории Российской Федерации, за исключением пива, пивных напитков, сидра, пуаре, медовухи и поставляемой на экспорт алкогольной продукции, организациями, осуществляющими производство такой продукции на территории Российской Федерации,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после окончания последней технологической операции, связанной с производством алкогольной продукции, а также должны наноситься на алкогольную продукцию, ввозимую в Российскую Федерацию,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союза, до ее ввоза в Российскую Федерацию.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11" w:name="P286"/>
      <w:bookmarkEnd w:id="11"/>
      <w:r>
        <w:t>3. Для нанесения марок на потребительскую тару должна применяться технология, исключающая возможность подделки марок и их повторного использования, а также обеспечивающая возможность считывания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 в течение всего срока нахождения алкогольной продукции в обороте.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4. Марки размером 90 x 26 миллиметров должны наноситься: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</w:t>
      </w:r>
      <w:hyperlink w:anchor="P28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7" w:history="1">
        <w:r>
          <w:rPr>
            <w:color w:val="0000FF"/>
          </w:rPr>
          <w:t>седьмом</w:t>
        </w:r>
      </w:hyperlink>
      <w:r>
        <w:t xml:space="preserve"> настоящего пункта;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с надписью "Вина" - на вино вне зависимости от объема потребительской тары;</w:t>
      </w:r>
    </w:p>
    <w:p w:rsidR="00CB1E67" w:rsidRDefault="00CB1E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1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1E67" w:rsidRDefault="00CB1E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1E67" w:rsidRDefault="00CB1E67">
            <w:pPr>
              <w:pStyle w:val="ConsPlusNormal"/>
              <w:jc w:val="both"/>
            </w:pPr>
            <w:r>
              <w:rPr>
                <w:color w:val="392C69"/>
              </w:rPr>
              <w:t xml:space="preserve">Марки, полученные по заявлениям с указанием старого наименования продукции, поданным до </w:t>
            </w:r>
            <w:hyperlink r:id="rId29" w:history="1">
              <w:r>
                <w:rPr>
                  <w:color w:val="0000FF"/>
                </w:rPr>
                <w:t>19.08.2021</w:t>
              </w:r>
            </w:hyperlink>
            <w:r>
              <w:rPr>
                <w:color w:val="392C69"/>
              </w:rPr>
              <w:t>, наносятся по правилам, действовавшим до указанной даты. Оборот такой продукции допускается до истечения срока годности (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16.08.2021 N 1343).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E67" w:rsidRDefault="00CB1E67">
            <w:pPr>
              <w:spacing w:after="1" w:line="0" w:lineRule="atLeast"/>
            </w:pPr>
          </w:p>
        </w:tc>
      </w:tr>
    </w:tbl>
    <w:p w:rsidR="00CB1E67" w:rsidRDefault="00CB1E67">
      <w:pPr>
        <w:pStyle w:val="ConsPlusNormal"/>
        <w:spacing w:before="28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игристые (шампанские)" - на игристое вино вне зависимости от объема потребительской тары;</w:t>
      </w:r>
    </w:p>
    <w:p w:rsidR="00CB1E67" w:rsidRDefault="00CB1E6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ликерные" - на крепленое (ликерное) вино вне зависимости от объема потребительской тары;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с надписью "Алкогольная продукция плодовая" - на алкогольную продукцию с содержанием этилового спирта от 6 до 15 процентов объема готовой продукции, произведенную в результате полного или неполного брожения дробленых свежих фруктов (плодов) одного вида или нескольких видов, либо плодового (фруктового) сусла, либо восстановленного концентрированного </w:t>
      </w:r>
      <w:r>
        <w:lastRenderedPageBreak/>
        <w:t>фруктового (плодового) сока с добавлением или без добавления сахаросодержащих продуктов, без добавления этилового спирта, вне зависимости от объема потребительской тары;</w:t>
      </w:r>
    </w:p>
    <w:p w:rsidR="00CB1E67" w:rsidRDefault="00CB1E6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CB1E67" w:rsidRDefault="00CB1E67">
      <w:pPr>
        <w:pStyle w:val="ConsPlusNormal"/>
        <w:spacing w:before="220"/>
        <w:ind w:firstLine="540"/>
        <w:jc w:val="both"/>
      </w:pPr>
      <w:bookmarkStart w:id="13" w:name="P297"/>
      <w:bookmarkEnd w:id="13"/>
      <w:r>
        <w:t>с надписью "Напитки алкогольные" - на изготовленные без добавления этилового спирта виноградосодержащие напитки, а также на алкогольную продукцию с содержанием этилового спирта до 22 процентов объема готовой продукции, произведенную с насыщением или без насыщения двуокисью углерода, содержащую не менее 50 процентов фруктовых (плодовых) сброженных материалов, без добавления ректификованного этилового спирта, произведенного из пищевого сырья, и (или) спиртованного плодового (фруктового) сусла, и (или) плодового дистиллята, с добавлением или без добавления сахаросодержащих продуктов, и (или) ароматических и вкусовых добавок, и (или) пищевых красителей, и (или) воды.</w:t>
      </w:r>
    </w:p>
    <w:p w:rsidR="00CB1E67" w:rsidRDefault="00CB1E6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с надписью "до 0,5 л" - на алкогольную продукцию, объем которой в потребительской таре составляет свыше 0,25 литра до 0,5 литра включительно;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свыше 0,5 литра до 0,75 литра включительно;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"Напитки алкогольные" должны наноситься: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до 0,75 литра включительно;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5. Марки размером 63 x 21 миллиметр должны наноситься: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абзацах третьем - седьмом </w:t>
      </w:r>
      <w:hyperlink w:anchor="P286" w:history="1">
        <w:r>
          <w:rPr>
            <w:color w:val="0000FF"/>
          </w:rPr>
          <w:t>пункта 3</w:t>
        </w:r>
      </w:hyperlink>
      <w:r>
        <w:t xml:space="preserve"> настоящих Правил;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до 9%" - на алкогольную продукцию с содержанием этилового спирта до 9 процентов объема готовой продукции включительно, за исключением алкогольной продукции, указанной в абзацах третьем - седьмом </w:t>
      </w:r>
      <w:hyperlink w:anchor="P286" w:history="1">
        <w:r>
          <w:rPr>
            <w:color w:val="0000FF"/>
          </w:rPr>
          <w:t>пункта 3</w:t>
        </w:r>
      </w:hyperlink>
      <w:r>
        <w:t xml:space="preserve"> настоящих Правил.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Марки размером 63 x 21 миллиметр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с надписью "до 0,1 л" - на алкогольную продукцию, объем которой в потребительской таре составляет до 0,1 литра включительно;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с надписью "до 0,25 л" - на алкогольную продукцию, объем которой в потребительской таре составляет свыше 0,1 литра до 0,25 литра включительно.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6. Марки не должны перекрывать информацию, нанесенную на потребительскую тару.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7. Ответственными за маркировку алкогольной продукции марками в установленном </w:t>
      </w:r>
      <w:r>
        <w:lastRenderedPageBreak/>
        <w:t xml:space="preserve">настоящими Правилами порядке являются организации, осуществляющие производство такой продукции на территории Российской Федерации,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осуществляющие производство алкогольной продукции на территории Российской Федерации, а также организации, осуществляющие ввоз в Российскую Федерацию алкогольной продукции, в том числе из государств - членов Евразийского экономического союза.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right"/>
        <w:outlineLvl w:val="0"/>
      </w:pPr>
      <w:r>
        <w:t>Утверждены</w:t>
      </w:r>
    </w:p>
    <w:p w:rsidR="00CB1E67" w:rsidRDefault="00CB1E67">
      <w:pPr>
        <w:pStyle w:val="ConsPlusNormal"/>
        <w:jc w:val="right"/>
      </w:pPr>
      <w:r>
        <w:t>постановлением Правительства</w:t>
      </w:r>
    </w:p>
    <w:p w:rsidR="00CB1E67" w:rsidRDefault="00CB1E67">
      <w:pPr>
        <w:pStyle w:val="ConsPlusNormal"/>
        <w:jc w:val="right"/>
      </w:pPr>
      <w:r>
        <w:t>Российской Федерации</w:t>
      </w:r>
    </w:p>
    <w:p w:rsidR="00CB1E67" w:rsidRDefault="00CB1E67">
      <w:pPr>
        <w:pStyle w:val="ConsPlusNormal"/>
        <w:jc w:val="right"/>
      </w:pPr>
      <w:r>
        <w:t>от 29 декабря 2020 г. N 2348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Title"/>
        <w:jc w:val="center"/>
      </w:pPr>
      <w:bookmarkStart w:id="14" w:name="P324"/>
      <w:bookmarkEnd w:id="14"/>
      <w:r>
        <w:t>ТРЕБОВАНИЯ К ОБРАЗЦАМ ФЕДЕРАЛЬНЫХ СПЕЦИАЛЬНЫХ МАРОК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ind w:firstLine="540"/>
        <w:jc w:val="both"/>
      </w:pPr>
      <w:r>
        <w:t>1. Настоящий документ определяет требования к образцам федеральных специальных марок (далее - марки) для маркировки алкогольной продукции.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2. Алкогольная продукция, производимая на территории Российской Федерации, а также алкогольная продукция, ввозимая (импортируемая) в Российскую Федерацию, в том числе из государств - членов Евразийского экономического союза, за исключением пива, пивных напитков, сидра, пуаре, медовухи и поставляемой на экспорт алкогольной продукции, маркируется марками.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3. Марки имеют размеры - 90 x 26 миллиметров и 63 x 21 миллиметр.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4. На марках размером 90 x 26 миллиметров размещаются </w:t>
      </w:r>
      <w:proofErr w:type="gramStart"/>
      <w:r>
        <w:t>надписи</w:t>
      </w:r>
      <w:proofErr w:type="gramEnd"/>
      <w:r>
        <w:t xml:space="preserve"> "Алкогольная продукция свыше 9%", "Вина", "Вина игристые (шампанские)", "Вина ликерные", "Алкогольная продукция плодовая" и "Напитки алкогольные".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размещаются </w:t>
      </w:r>
      <w:proofErr w:type="gramStart"/>
      <w:r>
        <w:t>надписи</w:t>
      </w:r>
      <w:proofErr w:type="gramEnd"/>
      <w:r>
        <w:t xml:space="preserve"> "Алкогольная продукция до 9%" и "Алкогольная продукция свыше 9%".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5. На марках размером 90 x 26 миллиметров с надписями: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"Алкогольная продукция свыше 9%" размещается надпись, обозначающая емкость используемой потребительской тары алкогольной продукции - "до 0,5 л", "до 0,75 л" и "свыше 0,75 л";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"Напитки алкогольные" размещается надпись, обозначающая емкость используемой потребительской тары алкогольной продукции - "до 0,75 л" и "свыше 0,75 л".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размещается надпись, обозначающая емкость используемой потребительской тары алкогольной продукции, - "до 0,1 л" и "до 0,25 л".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6. Надпись, обозначающая емкость используемой потребительской тары алкогольной продукции, не размещается на марках с </w:t>
      </w:r>
      <w:proofErr w:type="gramStart"/>
      <w:r>
        <w:t>надписями</w:t>
      </w:r>
      <w:proofErr w:type="gramEnd"/>
      <w:r>
        <w:t xml:space="preserve"> "Алкогольная продукция до 9%", "Вина", "Вина ликерные", "Вина игристые (шампанские)" и "Алкогольная продукция плодовая".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7. На марках размещаются </w:t>
      </w:r>
      <w:proofErr w:type="gramStart"/>
      <w:r>
        <w:t>надписи</w:t>
      </w:r>
      <w:proofErr w:type="gramEnd"/>
      <w:r>
        <w:t xml:space="preserve"> "Российская Федерация" и "Федеральная специальная марка".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lastRenderedPageBreak/>
        <w:t>8. Марки размером 90 x 26 миллиметров с надписью: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а) "Алкогольная продукция свыше 9%" имеют оформление в зеленых тонах;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б) "Вина", "Вина ликерные", "Вина игристые (шампанские)" и "Алкогольная продукция плодовая" имеют оформление в фиолетово-зеленых тонах с преобладанием фиолетового тона;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в) "Напитки алкогольные" имеют оформление в розовых тонах.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 xml:space="preserve">9. Марки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и "Алкогольная продукция до 9%" имеют оформление в зеленых тонах.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10. На марки наносятся: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а) две гильоширные нераппортные сетки с двумя ирисовыми переходами и зонами с разметкой;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б) специальная краска с переменными визуализируемыми свойствами;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в) надсечки специальные для предотвращения возможности переклеивания;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г) элементы, обладающие фосфоресценцией, а также обладающие люминесцирующими свойствами;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д) голографическая фольга шириной 6,5 миллиметра с цветопеременным эффектом "Маска", объемным изображением "Барельеф", эффектом движения и деметаллизацией;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е) различные виды микротекстов (контурный, директный) и специальный растр;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ж) нить шириной 4 миллиметра с нерегулярным фигурным окном, цветопеременным эффектом "Маска" и экспертным признаком (содержат марки размером 90 x 26 миллиметров).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11. Для изготовления марок применяется бумага самоклеящаяся, содержащая специальную химическую защиту, имеющая в своем составе защитные волокна 2 видов.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12. На оборотной стороне марок наносятся гильоширные розетки с аббревиатурой "РФ", бесцветный текст "АЛКОГОЛЬНАЯ ПРОДУКЦИЯ", люминесцирующий под воздействием ультрафиолетового излучения.</w:t>
      </w:r>
    </w:p>
    <w:p w:rsidR="00CB1E67" w:rsidRDefault="00CB1E67">
      <w:pPr>
        <w:pStyle w:val="ConsPlusNormal"/>
        <w:spacing w:before="220"/>
        <w:ind w:firstLine="540"/>
        <w:jc w:val="both"/>
      </w:pPr>
      <w:r>
        <w:t>13. При печати марок на них наносится неповторяющееся сочетание разряда и номера в виде арабских цифр, а также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jc w:val="both"/>
      </w:pPr>
    </w:p>
    <w:p w:rsidR="00CB1E67" w:rsidRDefault="00CB1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15" w:name="_GoBack"/>
      <w:bookmarkEnd w:id="15"/>
    </w:p>
    <w:sectPr w:rsidR="00823044" w:rsidSect="0016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67"/>
    <w:rsid w:val="00823044"/>
    <w:rsid w:val="00C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AF79-9875-4075-9C73-ACE340B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D2B4625CE5967133AD4440B804F2F4EF1A8628093909EFABD8A9B84EAF07AA5035B67AD6EF7101545128D20276B1D0861158BF436A9583qFT1B" TargetMode="External"/><Relationship Id="rId18" Type="http://schemas.openxmlformats.org/officeDocument/2006/relationships/hyperlink" Target="consultantplus://offline/ref=FDD2B4625CE5967133AD4440B804F2F4EF1A8D270F3E09EFABD8A9B84EAF07AA5035B67AD6E8740B030B38D64B22BFCF840D47BF5D6Aq9T4B" TargetMode="External"/><Relationship Id="rId26" Type="http://schemas.openxmlformats.org/officeDocument/2006/relationships/hyperlink" Target="consultantplus://offline/ref=FDD2B4625CE5967133AD4440B804F2F4EF1A8628093909EFABD8A9B84EAF07AA4235EE76D7EC6F0155447E8344q2T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D2B4625CE5967133AD4440B804F2F4EF1A8D270F3E09EFABD8A9B84EAF07AA5035B67AD7EF710B030B38D64B22BFCF840D47BF5D6Aq9T4B" TargetMode="External"/><Relationship Id="rId34" Type="http://schemas.openxmlformats.org/officeDocument/2006/relationships/hyperlink" Target="consultantplus://offline/ref=FDD2B4625CE5967133AD4440B804F2F4EF1A8628093909EFABD8A9B84EAF07AA4235EE76D7EC6F0155447E8344q2T2B" TargetMode="External"/><Relationship Id="rId7" Type="http://schemas.openxmlformats.org/officeDocument/2006/relationships/hyperlink" Target="consultantplus://offline/ref=FDD2B4625CE5967133AD4440B804F2F4EF1289270B3F09EFABD8A9B84EAF07AA5035B67AD6EF7105525128D20276B1D0861158BF436A9583qFT1B" TargetMode="External"/><Relationship Id="rId12" Type="http://schemas.openxmlformats.org/officeDocument/2006/relationships/hyperlink" Target="consultantplus://offline/ref=FDD2B4625CE5967133AD4440B804F2F4EF1289270B3209EFABD8A9B84EAF07AA4235EE76D7EC6F0155447E8344q2T2B" TargetMode="External"/><Relationship Id="rId17" Type="http://schemas.openxmlformats.org/officeDocument/2006/relationships/hyperlink" Target="consultantplus://offline/ref=FDD2B4625CE5967133AD4440B804F2F4EF1A8628093909EFABD8A9B84EAF07AA5035B67AD6EF7101545128D20276B1D0861158BF436A9583qFT1B" TargetMode="External"/><Relationship Id="rId25" Type="http://schemas.openxmlformats.org/officeDocument/2006/relationships/hyperlink" Target="consultantplus://offline/ref=FDD2B4625CE5967133AD4440B804F2F4EF1A8D270F3E09EFABD8A9B84EAF07AA5035B67AD6E9790B030B38D64B22BFCF840D47BF5D6Aq9T4B" TargetMode="External"/><Relationship Id="rId33" Type="http://schemas.openxmlformats.org/officeDocument/2006/relationships/hyperlink" Target="consultantplus://offline/ref=FDD2B4625CE5967133AD4440B804F2F4EF1B8D2D093D09EFABD8A9B84EAF07AA5035B67AD6EF71015F5128D20276B1D0861158BF436A9583qFT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D2B4625CE5967133AD4440B804F2F4EF1A8D270F3E09EFABD8A9B84EAF07AA5035B67AD6E9790B030B38D64B22BFCF840D47BF5D6Aq9T4B" TargetMode="External"/><Relationship Id="rId20" Type="http://schemas.openxmlformats.org/officeDocument/2006/relationships/hyperlink" Target="consultantplus://offline/ref=FDD2B4625CE5967133AD4440B804F2F4EF1A8D270F3E09EFABD8A9B84EAF07AA5035B67AD6E9790B030B38D64B22BFCF840D47BF5D6Aq9T4B" TargetMode="External"/><Relationship Id="rId29" Type="http://schemas.openxmlformats.org/officeDocument/2006/relationships/hyperlink" Target="consultantplus://offline/ref=FDD2B4625CE5967133AD4440B804F2F4EF1B8D2D093D09EFABD8A9B84EAF07AA5035B67AD6EF7100515128D20276B1D0861158BF436A9583qFT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2B4625CE5967133AD4440B804F2F4EF1A8D270F3E09EFABD8A9B84EAF07AA5035B67AD6E8720B030B38D64B22BFCF840D47BF5D6Aq9T4B" TargetMode="External"/><Relationship Id="rId11" Type="http://schemas.openxmlformats.org/officeDocument/2006/relationships/hyperlink" Target="consultantplus://offline/ref=FDD2B4625CE5967133AD4440B804F2F4EF1289270B3209EFABD8A9B84EAF07AA5035B67AD6EF7104535128D20276B1D0861158BF436A9583qFT1B" TargetMode="External"/><Relationship Id="rId24" Type="http://schemas.openxmlformats.org/officeDocument/2006/relationships/hyperlink" Target="consultantplus://offline/ref=FDD2B4625CE5967133AD4440B804F2F4EF1A8628093909EFABD8A9B84EAF07AA4235EE76D7EC6F0155447E8344q2T2B" TargetMode="External"/><Relationship Id="rId32" Type="http://schemas.openxmlformats.org/officeDocument/2006/relationships/hyperlink" Target="consultantplus://offline/ref=FDD2B4625CE5967133AD4440B804F2F4EF1B8D2D093D09EFABD8A9B84EAF07AA5035B67AD6EF7101505128D20276B1D0861158BF436A9583qFT1B" TargetMode="External"/><Relationship Id="rId5" Type="http://schemas.openxmlformats.org/officeDocument/2006/relationships/hyperlink" Target="consultantplus://offline/ref=FDD2B4625CE5967133AD4440B804F2F4EF1B8D2D093D09EFABD8A9B84EAF07AA5035B67AD6EF7101525128D20276B1D0861158BF436A9583qFT1B" TargetMode="External"/><Relationship Id="rId15" Type="http://schemas.openxmlformats.org/officeDocument/2006/relationships/hyperlink" Target="consultantplus://offline/ref=FDD2B4625CE5967133AD4440B804F2F4EF158C260F3209EFABD8A9B84EAF07AA5035B67AD6EF7106575128D20276B1D0861158BF436A9583qFT1B" TargetMode="External"/><Relationship Id="rId23" Type="http://schemas.openxmlformats.org/officeDocument/2006/relationships/hyperlink" Target="consultantplus://offline/ref=FDD2B4625CE5967133AD4440B804F2F4EF1A8628093909EFABD8A9B84EAF07AA4235EE76D7EC6F0155447E8344q2T2B" TargetMode="External"/><Relationship Id="rId28" Type="http://schemas.openxmlformats.org/officeDocument/2006/relationships/hyperlink" Target="consultantplus://offline/ref=FDD2B4625CE5967133AD4440B804F2F4EF1A8628093909EFABD8A9B84EAF07AA5035B67AD6EF7101545128D20276B1D0861158BF436A9583qFT1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D2B4625CE5967133AD4440B804F2F4EF1289270B3E09EFABD8A9B84EAF07AA5035B67AD6EF7102505128D20276B1D0861158BF436A9583qFT1B" TargetMode="External"/><Relationship Id="rId19" Type="http://schemas.openxmlformats.org/officeDocument/2006/relationships/hyperlink" Target="consultantplus://offline/ref=FDD2B4625CE5967133AD4440B804F2F4E8128F280B3A09EFABD8A9B84EAF07AA5035B67AD0EC75025C0E2DC7132EBDD29B0E5BA35F6897q8T0B" TargetMode="External"/><Relationship Id="rId31" Type="http://schemas.openxmlformats.org/officeDocument/2006/relationships/hyperlink" Target="consultantplus://offline/ref=FDD2B4625CE5967133AD4440B804F2F4EF1B8D2D093D09EFABD8A9B84EAF07AA5035B67AD6EF7101515128D20276B1D0861158BF436A9583qFT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D2B4625CE5967133AD4440B804F2F4EF1289270B3F09EFABD8A9B84EAF07AA5035B67AD6EF7105525128D20276B1D0861158BF436A9583qFT1B" TargetMode="External"/><Relationship Id="rId14" Type="http://schemas.openxmlformats.org/officeDocument/2006/relationships/hyperlink" Target="consultantplus://offline/ref=FDD2B4625CE5967133AD4440B804F2F4EF158C260F3209EFABD8A9B84EAF07AA5035B67AD6EF7100505128D20276B1D0861158BF436A9583qFT1B" TargetMode="External"/><Relationship Id="rId22" Type="http://schemas.openxmlformats.org/officeDocument/2006/relationships/hyperlink" Target="consultantplus://offline/ref=FDD2B4625CE5967133AD4440B804F2F4EF1A8628093909EFABD8A9B84EAF07AA5035B67AD6EF7101545128D20276B1D0861158BF436A9583qFT1B" TargetMode="External"/><Relationship Id="rId27" Type="http://schemas.openxmlformats.org/officeDocument/2006/relationships/hyperlink" Target="consultantplus://offline/ref=FDD2B4625CE5967133AD4440B804F2F4EF1B8D2D093D09EFABD8A9B84EAF07AA5035B67AD6EF7101525128D20276B1D0861158BF436A9583qFT1B" TargetMode="External"/><Relationship Id="rId30" Type="http://schemas.openxmlformats.org/officeDocument/2006/relationships/hyperlink" Target="consultantplus://offline/ref=FDD2B4625CE5967133AD4440B804F2F4EF1B8D2D093D09EFABD8A9B84EAF07AA5035B67AD6EF7100505128D20276B1D0861158BF436A9583qFT1B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DD2B4625CE5967133AD4440B804F2F4EF1289270B3E09EFABD8A9B84EAF07AA5035B67AD6EF7102505128D20276B1D0861158BF436A9583qFT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2021-12-13T01:19:00Z</dcterms:created>
  <dcterms:modified xsi:type="dcterms:W3CDTF">2021-12-13T01:20:00Z</dcterms:modified>
</cp:coreProperties>
</file>