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7BC" w:rsidRDefault="009307BC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9307BC" w:rsidRDefault="009307BC">
      <w:pPr>
        <w:pStyle w:val="ConsPlusNormal"/>
        <w:jc w:val="both"/>
        <w:outlineLvl w:val="0"/>
      </w:pPr>
    </w:p>
    <w:p w:rsidR="009307BC" w:rsidRDefault="009307BC">
      <w:pPr>
        <w:pStyle w:val="ConsPlusNormal"/>
        <w:outlineLvl w:val="0"/>
      </w:pPr>
      <w:r>
        <w:t>Зарегистрировано в Минюсте России 12 ноября 2020 г. N 60859</w:t>
      </w:r>
    </w:p>
    <w:p w:rsidR="009307BC" w:rsidRDefault="009307BC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307BC" w:rsidRDefault="009307BC">
      <w:pPr>
        <w:pStyle w:val="ConsPlusNormal"/>
        <w:jc w:val="both"/>
      </w:pPr>
    </w:p>
    <w:p w:rsidR="009307BC" w:rsidRDefault="009307BC">
      <w:pPr>
        <w:pStyle w:val="ConsPlusTitle"/>
        <w:jc w:val="center"/>
      </w:pPr>
      <w:r>
        <w:t>МИНИСТЕРСТВО ФИНАНСОВ РОССИЙСКОЙ ФЕДЕРАЦИИ</w:t>
      </w:r>
    </w:p>
    <w:p w:rsidR="009307BC" w:rsidRDefault="009307BC">
      <w:pPr>
        <w:pStyle w:val="ConsPlusTitle"/>
        <w:jc w:val="center"/>
      </w:pPr>
    </w:p>
    <w:p w:rsidR="009307BC" w:rsidRDefault="009307BC">
      <w:pPr>
        <w:pStyle w:val="ConsPlusTitle"/>
        <w:jc w:val="center"/>
      </w:pPr>
      <w:r>
        <w:t>ПРИКАЗ</w:t>
      </w:r>
    </w:p>
    <w:p w:rsidR="009307BC" w:rsidRDefault="009307BC">
      <w:pPr>
        <w:pStyle w:val="ConsPlusTitle"/>
        <w:jc w:val="center"/>
      </w:pPr>
      <w:r>
        <w:t>от 7 октября 2020 г. N 235н</w:t>
      </w:r>
    </w:p>
    <w:p w:rsidR="009307BC" w:rsidRDefault="009307BC">
      <w:pPr>
        <w:pStyle w:val="ConsPlusTitle"/>
        <w:jc w:val="center"/>
      </w:pPr>
    </w:p>
    <w:p w:rsidR="009307BC" w:rsidRDefault="009307BC">
      <w:pPr>
        <w:pStyle w:val="ConsPlusTitle"/>
        <w:jc w:val="center"/>
      </w:pPr>
      <w:r>
        <w:t>ОБ УСТАНОВЛЕНИИ</w:t>
      </w:r>
    </w:p>
    <w:p w:rsidR="009307BC" w:rsidRDefault="009307BC">
      <w:pPr>
        <w:pStyle w:val="ConsPlusTitle"/>
        <w:jc w:val="center"/>
      </w:pPr>
      <w:r>
        <w:t>ЦЕН, НЕ НИЖЕ КОТОРЫХ ОСУЩЕСТВЛЯЮТСЯ ЗАКУПКА (ЗА ИСКЛЮЧЕНИЕМ</w:t>
      </w:r>
    </w:p>
    <w:p w:rsidR="009307BC" w:rsidRDefault="009307BC">
      <w:pPr>
        <w:pStyle w:val="ConsPlusTitle"/>
        <w:jc w:val="center"/>
      </w:pPr>
      <w:r>
        <w:t>ИМПОРТА), ПОСТАВКИ (ЗА ИСКЛЮЧЕНИЕМ ЭКСПОРТА) И РОЗНИЧНАЯ</w:t>
      </w:r>
    </w:p>
    <w:p w:rsidR="009307BC" w:rsidRDefault="009307BC">
      <w:pPr>
        <w:pStyle w:val="ConsPlusTitle"/>
        <w:jc w:val="center"/>
      </w:pPr>
      <w:r>
        <w:t>ПРОДАЖА АЛКОГОЛЬНОЙ ПРОДУКЦИИ КРЕПОСТЬЮ СВЫШЕ</w:t>
      </w:r>
    </w:p>
    <w:p w:rsidR="009307BC" w:rsidRDefault="009307BC">
      <w:pPr>
        <w:pStyle w:val="ConsPlusTitle"/>
        <w:jc w:val="center"/>
      </w:pPr>
      <w:r>
        <w:t>28 ПРОЦЕНТОВ</w:t>
      </w:r>
    </w:p>
    <w:p w:rsidR="009307BC" w:rsidRDefault="009307BC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9307B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307BC" w:rsidRDefault="009307B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307BC" w:rsidRDefault="009307B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307BC" w:rsidRDefault="009307B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307BC" w:rsidRDefault="009307B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Минфина России от 24.01.2022 N 11н)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307BC" w:rsidRDefault="009307BC">
            <w:pPr>
              <w:pStyle w:val="ConsPlusNormal"/>
            </w:pPr>
          </w:p>
        </w:tc>
      </w:tr>
    </w:tbl>
    <w:p w:rsidR="009307BC" w:rsidRDefault="009307BC">
      <w:pPr>
        <w:pStyle w:val="ConsPlusNormal"/>
        <w:jc w:val="both"/>
      </w:pPr>
    </w:p>
    <w:p w:rsidR="009307BC" w:rsidRDefault="009307BC">
      <w:pPr>
        <w:pStyle w:val="ConsPlusNormal"/>
        <w:ind w:firstLine="540"/>
        <w:jc w:val="both"/>
      </w:pPr>
      <w:r>
        <w:t xml:space="preserve">В соответствии с </w:t>
      </w:r>
      <w:hyperlink r:id="rId6">
        <w:r>
          <w:rPr>
            <w:color w:val="0000FF"/>
          </w:rPr>
          <w:t>пунктом 5 статьи 11</w:t>
        </w:r>
      </w:hyperlink>
      <w:r>
        <w:t xml:space="preserve"> Федерального закона от 22 ноября 1995 г. N 171-ФЗ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 (Собрание законодательства Российской Федерации, 1995, N 48, ст. 4553; 2011, N 30, ст. 4566), </w:t>
      </w:r>
      <w:hyperlink r:id="rId7">
        <w:r>
          <w:rPr>
            <w:color w:val="0000FF"/>
          </w:rPr>
          <w:t>подпунктом 5.2.8(2) пункта 5</w:t>
        </w:r>
      </w:hyperlink>
      <w:r>
        <w:t xml:space="preserve"> Положения о Министерстве финансов Российской Федерации, утвержденного постановлением Правительства Российской Федерации от 30 июня 2004 г. N 329 (Собрание законодательства Российской Федерации, 2004, N 31, ст. 3258; 2016, N 17, ст. 2399), </w:t>
      </w:r>
      <w:hyperlink r:id="rId8">
        <w:r>
          <w:rPr>
            <w:color w:val="0000FF"/>
          </w:rPr>
          <w:t>подпунктом 5.2.4 пункта 5</w:t>
        </w:r>
      </w:hyperlink>
      <w:r>
        <w:t xml:space="preserve"> Положения о Федеральной службе по регулированию алкогольного рынка, утвержденного постановлением Правительства Российской Федерации от 24 февраля 2009 г. N 154 (Собрание законодательства Российской Федерации, 2009, N 9, ст. 1119; 2012, N 7, ст. 852), приказываю:</w:t>
      </w:r>
    </w:p>
    <w:p w:rsidR="009307BC" w:rsidRDefault="009307BC">
      <w:pPr>
        <w:pStyle w:val="ConsPlusNormal"/>
        <w:spacing w:before="200"/>
        <w:ind w:firstLine="540"/>
        <w:jc w:val="both"/>
      </w:pPr>
      <w:r>
        <w:t>1. Установить:</w:t>
      </w:r>
    </w:p>
    <w:p w:rsidR="009307BC" w:rsidRDefault="009307BC">
      <w:pPr>
        <w:pStyle w:val="ConsPlusNormal"/>
        <w:spacing w:before="200"/>
        <w:ind w:firstLine="540"/>
        <w:jc w:val="both"/>
      </w:pPr>
      <w:bookmarkStart w:id="0" w:name="P19"/>
      <w:bookmarkEnd w:id="0"/>
      <w:r>
        <w:t xml:space="preserve">а) цены на водку, ликероводочную и другую алкогольную продукцию крепостью свыше 28 процентов (за исключением коньяка, бренди и другой алкогольной продукции, произведенной из винного, виноградного, плодового, коньячного, кальвадосного, вискового дистиллятов) за 0,5 литра готовой продукции, не ниже которых осуществляются закупка (за исключением импорта) алкогольной продукции у организации, поставляющей такую продукцию на основании лицензии на производство, хранение и поставки произведенной алкогольной продукции, и поставки (за исключением экспорта) алкогольной продукции организацией на основании лицензии на производство, хранение и поставки произведенной алкогольной продукции, в размерах согласно </w:t>
      </w:r>
      <w:hyperlink w:anchor="P52">
        <w:r>
          <w:rPr>
            <w:color w:val="0000FF"/>
          </w:rPr>
          <w:t>Приложению</w:t>
        </w:r>
      </w:hyperlink>
      <w:r>
        <w:t xml:space="preserve"> к настоящему приказу;</w:t>
      </w:r>
    </w:p>
    <w:p w:rsidR="009307BC" w:rsidRDefault="009307BC">
      <w:pPr>
        <w:pStyle w:val="ConsPlusNormal"/>
        <w:spacing w:before="200"/>
        <w:ind w:firstLine="540"/>
        <w:jc w:val="both"/>
      </w:pPr>
      <w:r>
        <w:t>б) цены, не ниже которых осуществляются закупка (за исключением импорта) алкогольной продукции у организации, поставляющей такую продукцию на основании лицензии на производство, хранение и поставки произведенной алкогольной продукции, и поставки (за исключением экспорта) алкогольной продукции организацией на основании лицензии на производство, хранение и поставки произведенной алкогольной продукции:</w:t>
      </w:r>
    </w:p>
    <w:p w:rsidR="009307BC" w:rsidRDefault="009307BC">
      <w:pPr>
        <w:pStyle w:val="ConsPlusNormal"/>
        <w:spacing w:before="200"/>
        <w:ind w:firstLine="540"/>
        <w:jc w:val="both"/>
      </w:pPr>
      <w:r>
        <w:t>на бренди и другую алкогольную продукцию, произведенную из винного, виноградного, плодового, коньячного, кальвадосного, вискового дистиллятов, за исключением коньяка, - в размере 270 рублей за 0,5 литра готовой продукции;</w:t>
      </w:r>
    </w:p>
    <w:p w:rsidR="009307BC" w:rsidRDefault="009307BC">
      <w:pPr>
        <w:pStyle w:val="ConsPlusNormal"/>
        <w:jc w:val="both"/>
      </w:pPr>
      <w:r>
        <w:t xml:space="preserve">(в ред. </w:t>
      </w:r>
      <w:hyperlink r:id="rId9">
        <w:r>
          <w:rPr>
            <w:color w:val="0000FF"/>
          </w:rPr>
          <w:t>Приказа</w:t>
        </w:r>
      </w:hyperlink>
      <w:r>
        <w:t xml:space="preserve"> Минфина России от 24.01.2022 N 11н)</w:t>
      </w:r>
    </w:p>
    <w:p w:rsidR="009307BC" w:rsidRDefault="009307BC">
      <w:pPr>
        <w:pStyle w:val="ConsPlusNormal"/>
        <w:spacing w:before="200"/>
        <w:ind w:firstLine="540"/>
        <w:jc w:val="both"/>
      </w:pPr>
      <w:r>
        <w:t>на коньяк - в размере 371 рублей за 0,5 литра готовой продукции;</w:t>
      </w:r>
    </w:p>
    <w:p w:rsidR="009307BC" w:rsidRDefault="009307BC">
      <w:pPr>
        <w:pStyle w:val="ConsPlusNormal"/>
        <w:jc w:val="both"/>
      </w:pPr>
      <w:r>
        <w:t xml:space="preserve">(в ред. </w:t>
      </w:r>
      <w:hyperlink r:id="rId10">
        <w:r>
          <w:rPr>
            <w:color w:val="0000FF"/>
          </w:rPr>
          <w:t>Приказа</w:t>
        </w:r>
      </w:hyperlink>
      <w:r>
        <w:t xml:space="preserve"> Минфина России от 24.01.2022 N 11н)</w:t>
      </w:r>
    </w:p>
    <w:p w:rsidR="009307BC" w:rsidRDefault="009307BC">
      <w:pPr>
        <w:pStyle w:val="ConsPlusNormal"/>
        <w:spacing w:before="200"/>
        <w:ind w:firstLine="540"/>
        <w:jc w:val="both"/>
      </w:pPr>
      <w:r>
        <w:t xml:space="preserve">в) цены на водку, ликероводочную и другую алкогольную продукцию крепостью свыше 28 процентов (за исключением коньяка, бренди и другой алкогольной продукции, произведенной из винного, виноградного, плодового, коньячного, кальвадосного, вискового дистиллятов) за 0,5 литра готовой продукции, не ниже которых осуществляются закупка (за исключением импорта) алкогольной продукции у организации, поставляющей такую продукцию на основании лицензии на </w:t>
      </w:r>
      <w:r>
        <w:lastRenderedPageBreak/>
        <w:t xml:space="preserve">закупку, хранение и поставки алкогольной продукции, и поставки (за исключением экспорта) алкогольной продукции организацией, осуществляющей ее закупку у иной организации, в размерах согласно </w:t>
      </w:r>
      <w:hyperlink w:anchor="P52">
        <w:r>
          <w:rPr>
            <w:color w:val="0000FF"/>
          </w:rPr>
          <w:t>Приложению</w:t>
        </w:r>
      </w:hyperlink>
      <w:r>
        <w:t xml:space="preserve"> к настоящему приказу;</w:t>
      </w:r>
    </w:p>
    <w:p w:rsidR="009307BC" w:rsidRDefault="009307BC">
      <w:pPr>
        <w:pStyle w:val="ConsPlusNormal"/>
        <w:spacing w:before="200"/>
        <w:ind w:firstLine="540"/>
        <w:jc w:val="both"/>
      </w:pPr>
      <w:r>
        <w:t>г) цены, не ниже которых осуществляются закупка (за исключением импорта) алкогольной продукции у организации, поставляющей такую продукцию на основании лицензии на закупку, хранение и поставки алкогольной продукции, и поставки (за исключением экспорта) алкогольной продукции организацией, осуществляющей ее закупку у иной организации:</w:t>
      </w:r>
    </w:p>
    <w:p w:rsidR="009307BC" w:rsidRDefault="009307BC">
      <w:pPr>
        <w:pStyle w:val="ConsPlusNormal"/>
        <w:spacing w:before="200"/>
        <w:ind w:firstLine="540"/>
        <w:jc w:val="both"/>
      </w:pPr>
      <w:r>
        <w:t>на бренди и другую алкогольную продукцию, произведенную из винного, виноградного, плодового, коньячного, кальвадосного, вискового дистиллятов, за исключением коньяка - в размере 284 рублей за 0,5 литра готовой продукции;</w:t>
      </w:r>
    </w:p>
    <w:p w:rsidR="009307BC" w:rsidRDefault="009307BC">
      <w:pPr>
        <w:pStyle w:val="ConsPlusNormal"/>
        <w:jc w:val="both"/>
      </w:pPr>
      <w:r>
        <w:t xml:space="preserve">(в ред. </w:t>
      </w:r>
      <w:hyperlink r:id="rId11">
        <w:r>
          <w:rPr>
            <w:color w:val="0000FF"/>
          </w:rPr>
          <w:t>Приказа</w:t>
        </w:r>
      </w:hyperlink>
      <w:r>
        <w:t xml:space="preserve"> Минфина России от 24.01.2022 N 11н)</w:t>
      </w:r>
    </w:p>
    <w:p w:rsidR="009307BC" w:rsidRDefault="009307BC">
      <w:pPr>
        <w:pStyle w:val="ConsPlusNormal"/>
        <w:spacing w:before="200"/>
        <w:ind w:firstLine="540"/>
        <w:jc w:val="both"/>
      </w:pPr>
      <w:r>
        <w:t>на коньяк - в размере 391 рублей за 0,5 литра готовой продукции;</w:t>
      </w:r>
    </w:p>
    <w:p w:rsidR="009307BC" w:rsidRDefault="009307BC">
      <w:pPr>
        <w:pStyle w:val="ConsPlusNormal"/>
        <w:jc w:val="both"/>
      </w:pPr>
      <w:r>
        <w:t xml:space="preserve">(в ред. </w:t>
      </w:r>
      <w:hyperlink r:id="rId12">
        <w:r>
          <w:rPr>
            <w:color w:val="0000FF"/>
          </w:rPr>
          <w:t>Приказа</w:t>
        </w:r>
      </w:hyperlink>
      <w:r>
        <w:t xml:space="preserve"> Минфина России от 24.01.2022 N 11н)</w:t>
      </w:r>
    </w:p>
    <w:p w:rsidR="009307BC" w:rsidRDefault="009307BC">
      <w:pPr>
        <w:pStyle w:val="ConsPlusNormal"/>
        <w:spacing w:before="200"/>
        <w:ind w:firstLine="540"/>
        <w:jc w:val="both"/>
      </w:pPr>
      <w:r>
        <w:t xml:space="preserve">д) цены на водку, ликероводочную и другую алкогольную продукцию крепостью свыше 28 процентов (за исключением коньяка, бренди и другой алкогольной продукции, произведенной из винного, виноградного, плодового, коньячного, кальвадосного, вискового дистиллятов) за 0,5 литра готовой продукции, не ниже которых осуществляется розничная продажа такой алкогольной продукции, в размерах согласно </w:t>
      </w:r>
      <w:hyperlink w:anchor="P52">
        <w:r>
          <w:rPr>
            <w:color w:val="0000FF"/>
          </w:rPr>
          <w:t>Приложению</w:t>
        </w:r>
      </w:hyperlink>
      <w:r>
        <w:t xml:space="preserve"> к настоящему приказу;</w:t>
      </w:r>
    </w:p>
    <w:p w:rsidR="009307BC" w:rsidRDefault="009307BC">
      <w:pPr>
        <w:pStyle w:val="ConsPlusNormal"/>
        <w:spacing w:before="200"/>
        <w:ind w:firstLine="540"/>
        <w:jc w:val="both"/>
      </w:pPr>
      <w:bookmarkStart w:id="1" w:name="P32"/>
      <w:bookmarkEnd w:id="1"/>
      <w:r>
        <w:t>е) цены, не ниже которых осуществляется розничная продажа алкогольной продукции:</w:t>
      </w:r>
    </w:p>
    <w:p w:rsidR="009307BC" w:rsidRDefault="009307BC">
      <w:pPr>
        <w:pStyle w:val="ConsPlusNormal"/>
        <w:spacing w:before="200"/>
        <w:ind w:firstLine="540"/>
        <w:jc w:val="both"/>
      </w:pPr>
      <w:r>
        <w:t>на бренди и другую алкогольную продукцию, произведенную из винного, виноградного, плодового, коньячного, кальвадосного, вискового дистиллятов, за исключением коньяка - в размере 348 рублей за 0,5 литра готовой продукции;</w:t>
      </w:r>
    </w:p>
    <w:p w:rsidR="009307BC" w:rsidRDefault="009307BC">
      <w:pPr>
        <w:pStyle w:val="ConsPlusNormal"/>
        <w:jc w:val="both"/>
      </w:pPr>
      <w:r>
        <w:t xml:space="preserve">(в ред. </w:t>
      </w:r>
      <w:hyperlink r:id="rId13">
        <w:r>
          <w:rPr>
            <w:color w:val="0000FF"/>
          </w:rPr>
          <w:t>Приказа</w:t>
        </w:r>
      </w:hyperlink>
      <w:r>
        <w:t xml:space="preserve"> Минфина России от 24.01.2022 N 11н)</w:t>
      </w:r>
    </w:p>
    <w:p w:rsidR="009307BC" w:rsidRDefault="009307BC">
      <w:pPr>
        <w:pStyle w:val="ConsPlusNormal"/>
        <w:spacing w:before="200"/>
        <w:ind w:firstLine="540"/>
        <w:jc w:val="both"/>
      </w:pPr>
      <w:r>
        <w:t>на коньяк - в размере 480 рублей за 0,5 литра готовой продукции.</w:t>
      </w:r>
    </w:p>
    <w:p w:rsidR="009307BC" w:rsidRDefault="009307BC">
      <w:pPr>
        <w:pStyle w:val="ConsPlusNormal"/>
        <w:jc w:val="both"/>
      </w:pPr>
      <w:r>
        <w:t xml:space="preserve">(в ред. </w:t>
      </w:r>
      <w:hyperlink r:id="rId14">
        <w:r>
          <w:rPr>
            <w:color w:val="0000FF"/>
          </w:rPr>
          <w:t>Приказа</w:t>
        </w:r>
      </w:hyperlink>
      <w:r>
        <w:t xml:space="preserve"> Минфина России от 24.01.2022 N 11н)</w:t>
      </w:r>
    </w:p>
    <w:p w:rsidR="009307BC" w:rsidRDefault="009307BC">
      <w:pPr>
        <w:pStyle w:val="ConsPlusNormal"/>
        <w:spacing w:before="200"/>
        <w:ind w:firstLine="540"/>
        <w:jc w:val="both"/>
      </w:pPr>
      <w:r>
        <w:t xml:space="preserve">2. Цены, не ниже которых осуществляются закупка (за исключением импорта), поставки (за исключением экспорта) и розничная продажа алкогольной продукции крепостью свыше 28 процентов, розлитой в потребительскую тару иной чем 0,5 литра емкостью, рассчитываются пропорционально ценам, установленным </w:t>
      </w:r>
      <w:hyperlink w:anchor="P19">
        <w:r>
          <w:rPr>
            <w:color w:val="0000FF"/>
          </w:rPr>
          <w:t>подпунктами "а"</w:t>
        </w:r>
      </w:hyperlink>
      <w:r>
        <w:t xml:space="preserve"> - </w:t>
      </w:r>
      <w:hyperlink w:anchor="P32">
        <w:r>
          <w:rPr>
            <w:color w:val="0000FF"/>
          </w:rPr>
          <w:t>"е" пункта 1</w:t>
        </w:r>
      </w:hyperlink>
      <w:r>
        <w:t xml:space="preserve"> настоящего приказа, за исключением водки, розлитой в потребительскую тару объемом свыше 0,375 до 0,5 литра, цена которой равна цене водки, розлитой в потребительскую тару емкостью 0,5 литра.</w:t>
      </w:r>
    </w:p>
    <w:p w:rsidR="009307BC" w:rsidRDefault="009307BC">
      <w:pPr>
        <w:pStyle w:val="ConsPlusNormal"/>
        <w:spacing w:before="200"/>
        <w:ind w:firstLine="540"/>
        <w:jc w:val="both"/>
      </w:pPr>
      <w:r>
        <w:t>3. Настоящий приказ вступает в силу с 1 января 2021 года и действует по 31 декабря 2026 года включительно.</w:t>
      </w:r>
    </w:p>
    <w:p w:rsidR="009307BC" w:rsidRDefault="009307BC">
      <w:pPr>
        <w:pStyle w:val="ConsPlusNormal"/>
        <w:jc w:val="both"/>
      </w:pPr>
    </w:p>
    <w:p w:rsidR="009307BC" w:rsidRDefault="009307BC">
      <w:pPr>
        <w:pStyle w:val="ConsPlusNormal"/>
        <w:jc w:val="right"/>
      </w:pPr>
      <w:r>
        <w:t>Министр</w:t>
      </w:r>
    </w:p>
    <w:p w:rsidR="009307BC" w:rsidRDefault="009307BC">
      <w:pPr>
        <w:pStyle w:val="ConsPlusNormal"/>
        <w:jc w:val="right"/>
      </w:pPr>
      <w:r>
        <w:t>А.Г.СИЛУАНОВ</w:t>
      </w:r>
    </w:p>
    <w:p w:rsidR="009307BC" w:rsidRDefault="009307BC">
      <w:pPr>
        <w:pStyle w:val="ConsPlusNormal"/>
        <w:jc w:val="both"/>
      </w:pPr>
    </w:p>
    <w:p w:rsidR="009307BC" w:rsidRDefault="009307BC">
      <w:pPr>
        <w:pStyle w:val="ConsPlusNormal"/>
        <w:jc w:val="both"/>
      </w:pPr>
    </w:p>
    <w:p w:rsidR="009307BC" w:rsidRDefault="009307BC">
      <w:pPr>
        <w:pStyle w:val="ConsPlusNormal"/>
        <w:jc w:val="both"/>
      </w:pPr>
    </w:p>
    <w:p w:rsidR="009307BC" w:rsidRDefault="009307BC">
      <w:pPr>
        <w:pStyle w:val="ConsPlusNormal"/>
        <w:jc w:val="both"/>
      </w:pPr>
    </w:p>
    <w:p w:rsidR="009307BC" w:rsidRDefault="009307BC">
      <w:pPr>
        <w:pStyle w:val="ConsPlusNormal"/>
        <w:jc w:val="both"/>
      </w:pPr>
    </w:p>
    <w:p w:rsidR="009307BC" w:rsidRDefault="009307BC">
      <w:pPr>
        <w:pStyle w:val="ConsPlusNormal"/>
        <w:jc w:val="right"/>
        <w:outlineLvl w:val="0"/>
      </w:pPr>
      <w:r>
        <w:t>Приложение</w:t>
      </w:r>
    </w:p>
    <w:p w:rsidR="009307BC" w:rsidRDefault="009307BC">
      <w:pPr>
        <w:pStyle w:val="ConsPlusNormal"/>
        <w:jc w:val="right"/>
      </w:pPr>
      <w:r>
        <w:t>к приказу Министерства финансов</w:t>
      </w:r>
    </w:p>
    <w:p w:rsidR="009307BC" w:rsidRDefault="009307BC">
      <w:pPr>
        <w:pStyle w:val="ConsPlusNormal"/>
        <w:jc w:val="right"/>
      </w:pPr>
      <w:r>
        <w:t>Российской Федерации</w:t>
      </w:r>
    </w:p>
    <w:p w:rsidR="009307BC" w:rsidRDefault="009307BC">
      <w:pPr>
        <w:pStyle w:val="ConsPlusNormal"/>
        <w:jc w:val="right"/>
      </w:pPr>
      <w:r>
        <w:t>от 07.10.2020 N 235н</w:t>
      </w:r>
    </w:p>
    <w:p w:rsidR="009307BC" w:rsidRDefault="009307BC">
      <w:pPr>
        <w:pStyle w:val="ConsPlusNormal"/>
        <w:jc w:val="both"/>
      </w:pPr>
    </w:p>
    <w:p w:rsidR="009307BC" w:rsidRDefault="009307BC">
      <w:pPr>
        <w:pStyle w:val="ConsPlusTitle"/>
        <w:jc w:val="center"/>
      </w:pPr>
      <w:bookmarkStart w:id="2" w:name="P52"/>
      <w:bookmarkEnd w:id="2"/>
      <w:r>
        <w:t>ЦЕНЫ,</w:t>
      </w:r>
    </w:p>
    <w:p w:rsidR="009307BC" w:rsidRDefault="009307BC">
      <w:pPr>
        <w:pStyle w:val="ConsPlusTitle"/>
        <w:jc w:val="center"/>
      </w:pPr>
      <w:r>
        <w:t>НЕ НИЖЕ КОТОРЫХ ОСУЩЕСТВЛЯЮТСЯ ЗАКУПКА (ЗА ИСКЛЮЧЕНИЕМ</w:t>
      </w:r>
    </w:p>
    <w:p w:rsidR="009307BC" w:rsidRDefault="009307BC">
      <w:pPr>
        <w:pStyle w:val="ConsPlusTitle"/>
        <w:jc w:val="center"/>
      </w:pPr>
      <w:r>
        <w:t>ИМПОРТА), ПОСТАВКИ (ЗА ИСКЛЮЧЕНИЕМ ЭКСПОРТА) И РОЗНИЧНАЯ</w:t>
      </w:r>
    </w:p>
    <w:p w:rsidR="009307BC" w:rsidRDefault="009307BC">
      <w:pPr>
        <w:pStyle w:val="ConsPlusTitle"/>
        <w:jc w:val="center"/>
      </w:pPr>
      <w:r>
        <w:t>ПРОДАЖА ВОДКИ, ЛИКЕРОВОДОЧНОЙ И ДРУГОЙ АЛКОГОЛЬНОЙ</w:t>
      </w:r>
    </w:p>
    <w:p w:rsidR="009307BC" w:rsidRDefault="009307BC">
      <w:pPr>
        <w:pStyle w:val="ConsPlusTitle"/>
        <w:jc w:val="center"/>
      </w:pPr>
      <w:r>
        <w:t>ПРОДУКЦИИ КРЕПОСТЬЮ СВЫШЕ 28 ПРОЦЕНТОВ (ЗА ИСКЛЮЧЕНИЕМ</w:t>
      </w:r>
    </w:p>
    <w:p w:rsidR="009307BC" w:rsidRDefault="009307BC">
      <w:pPr>
        <w:pStyle w:val="ConsPlusTitle"/>
        <w:jc w:val="center"/>
      </w:pPr>
      <w:r>
        <w:t>КОНЬЯКА, БРЕНДИ И ДРУГОЙ АЛКОГОЛЬНОЙ ПРОДУКЦИИ,</w:t>
      </w:r>
    </w:p>
    <w:p w:rsidR="009307BC" w:rsidRDefault="009307BC">
      <w:pPr>
        <w:pStyle w:val="ConsPlusTitle"/>
        <w:jc w:val="center"/>
      </w:pPr>
      <w:r>
        <w:t>ПРОИЗВЕДЕННОЙ ИЗ ВИННОГО, ВИНОГРАДНОГО, ПЛОДОВОГО,</w:t>
      </w:r>
    </w:p>
    <w:p w:rsidR="009307BC" w:rsidRDefault="009307BC">
      <w:pPr>
        <w:pStyle w:val="ConsPlusTitle"/>
        <w:jc w:val="center"/>
      </w:pPr>
      <w:r>
        <w:t>КОНЬЯЧНОГО, КАЛЬВАДОСНОГО, ВИСКОВОГО ДИСТИЛЛЯТОВ),</w:t>
      </w:r>
    </w:p>
    <w:p w:rsidR="009307BC" w:rsidRDefault="009307BC">
      <w:pPr>
        <w:pStyle w:val="ConsPlusTitle"/>
        <w:jc w:val="center"/>
      </w:pPr>
      <w:r>
        <w:t>ЗА 0,5 ЛИТРА ГОТОВОЙ ПРОДУКЦИИ</w:t>
      </w:r>
    </w:p>
    <w:p w:rsidR="009307BC" w:rsidRDefault="009307BC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9307B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307BC" w:rsidRDefault="009307B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307BC" w:rsidRDefault="009307B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307BC" w:rsidRDefault="009307B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307BC" w:rsidRDefault="009307B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5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Минфина России от 24.01.2022 N 11н)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307BC" w:rsidRDefault="009307BC">
            <w:pPr>
              <w:pStyle w:val="ConsPlusNormal"/>
            </w:pPr>
          </w:p>
        </w:tc>
      </w:tr>
    </w:tbl>
    <w:p w:rsidR="009307BC" w:rsidRDefault="009307BC">
      <w:pPr>
        <w:pStyle w:val="ConsPlusNormal"/>
        <w:jc w:val="both"/>
      </w:pPr>
    </w:p>
    <w:p w:rsidR="009307BC" w:rsidRDefault="009307BC">
      <w:pPr>
        <w:pStyle w:val="ConsPlusNormal"/>
        <w:sectPr w:rsidR="009307BC" w:rsidSect="00D4477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2"/>
        <w:gridCol w:w="1848"/>
        <w:gridCol w:w="907"/>
        <w:gridCol w:w="2310"/>
        <w:gridCol w:w="964"/>
        <w:gridCol w:w="2290"/>
        <w:gridCol w:w="964"/>
        <w:gridCol w:w="2211"/>
      </w:tblGrid>
      <w:tr w:rsidR="009307BC">
        <w:tc>
          <w:tcPr>
            <w:tcW w:w="562" w:type="dxa"/>
            <w:vMerge w:val="restart"/>
          </w:tcPr>
          <w:p w:rsidR="009307BC" w:rsidRDefault="009307BC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1848" w:type="dxa"/>
            <w:vMerge w:val="restart"/>
          </w:tcPr>
          <w:p w:rsidR="009307BC" w:rsidRDefault="009307BC">
            <w:pPr>
              <w:pStyle w:val="ConsPlusNormal"/>
              <w:jc w:val="center"/>
            </w:pPr>
            <w:r>
              <w:t>Процентное содержание спирта в готовой продукции</w:t>
            </w:r>
          </w:p>
        </w:tc>
        <w:tc>
          <w:tcPr>
            <w:tcW w:w="9646" w:type="dxa"/>
            <w:gridSpan w:val="6"/>
          </w:tcPr>
          <w:p w:rsidR="009307BC" w:rsidRDefault="009307BC">
            <w:pPr>
              <w:pStyle w:val="ConsPlusNormal"/>
              <w:jc w:val="center"/>
            </w:pPr>
            <w:r>
              <w:t>Цена, не ниже которой осуществляется:</w:t>
            </w:r>
          </w:p>
        </w:tc>
      </w:tr>
      <w:tr w:rsidR="009307BC">
        <w:tc>
          <w:tcPr>
            <w:tcW w:w="562" w:type="dxa"/>
            <w:vMerge/>
          </w:tcPr>
          <w:p w:rsidR="009307BC" w:rsidRDefault="009307BC">
            <w:pPr>
              <w:pStyle w:val="ConsPlusNormal"/>
            </w:pPr>
          </w:p>
        </w:tc>
        <w:tc>
          <w:tcPr>
            <w:tcW w:w="1848" w:type="dxa"/>
            <w:vMerge/>
          </w:tcPr>
          <w:p w:rsidR="009307BC" w:rsidRDefault="009307BC">
            <w:pPr>
              <w:pStyle w:val="ConsPlusNormal"/>
            </w:pPr>
          </w:p>
        </w:tc>
        <w:tc>
          <w:tcPr>
            <w:tcW w:w="3217" w:type="dxa"/>
            <w:gridSpan w:val="2"/>
          </w:tcPr>
          <w:p w:rsidR="009307BC" w:rsidRDefault="009307BC">
            <w:pPr>
              <w:pStyle w:val="ConsPlusNormal"/>
              <w:jc w:val="center"/>
            </w:pPr>
            <w:r>
              <w:t>закупка (за исключением импорта) продукции у организации, осуществившей производство, и поставки (за исключением экспорта) продукции организацией, осуществившей производство продукции</w:t>
            </w:r>
          </w:p>
          <w:p w:rsidR="009307BC" w:rsidRDefault="009307BC">
            <w:pPr>
              <w:pStyle w:val="ConsPlusNormal"/>
              <w:jc w:val="center"/>
            </w:pPr>
            <w:r>
              <w:t>(с НДС и акцизом)</w:t>
            </w:r>
          </w:p>
        </w:tc>
        <w:tc>
          <w:tcPr>
            <w:tcW w:w="3254" w:type="dxa"/>
            <w:gridSpan w:val="2"/>
          </w:tcPr>
          <w:p w:rsidR="009307BC" w:rsidRDefault="009307BC">
            <w:pPr>
              <w:pStyle w:val="ConsPlusNormal"/>
              <w:jc w:val="center"/>
            </w:pPr>
            <w:r>
              <w:t>закупка (за исключением импорта) продукции у организации, осуществившей закупку у иной организации, и поставки (за исключением экспорта) продукции организацией, осуществившей закупку у иной организации</w:t>
            </w:r>
          </w:p>
          <w:p w:rsidR="009307BC" w:rsidRDefault="009307BC">
            <w:pPr>
              <w:pStyle w:val="ConsPlusNormal"/>
              <w:jc w:val="center"/>
            </w:pPr>
            <w:r>
              <w:t>(с НДС и акцизом)</w:t>
            </w:r>
          </w:p>
        </w:tc>
        <w:tc>
          <w:tcPr>
            <w:tcW w:w="3175" w:type="dxa"/>
            <w:gridSpan w:val="2"/>
          </w:tcPr>
          <w:p w:rsidR="009307BC" w:rsidRDefault="009307BC">
            <w:pPr>
              <w:pStyle w:val="ConsPlusNormal"/>
              <w:jc w:val="center"/>
            </w:pPr>
            <w:r>
              <w:t>розничная продажа продукции</w:t>
            </w:r>
          </w:p>
          <w:p w:rsidR="009307BC" w:rsidRDefault="009307BC">
            <w:pPr>
              <w:pStyle w:val="ConsPlusNormal"/>
              <w:jc w:val="center"/>
            </w:pPr>
            <w:r>
              <w:t>(с НДС и акцизом)</w:t>
            </w:r>
          </w:p>
        </w:tc>
      </w:tr>
      <w:tr w:rsidR="009307BC">
        <w:tc>
          <w:tcPr>
            <w:tcW w:w="562" w:type="dxa"/>
            <w:vMerge/>
          </w:tcPr>
          <w:p w:rsidR="009307BC" w:rsidRDefault="009307BC">
            <w:pPr>
              <w:pStyle w:val="ConsPlusNormal"/>
            </w:pPr>
          </w:p>
        </w:tc>
        <w:tc>
          <w:tcPr>
            <w:tcW w:w="1848" w:type="dxa"/>
            <w:vMerge/>
          </w:tcPr>
          <w:p w:rsidR="009307BC" w:rsidRDefault="009307BC">
            <w:pPr>
              <w:pStyle w:val="ConsPlusNormal"/>
            </w:pPr>
          </w:p>
        </w:tc>
        <w:tc>
          <w:tcPr>
            <w:tcW w:w="907" w:type="dxa"/>
          </w:tcPr>
          <w:p w:rsidR="009307BC" w:rsidRDefault="009307BC">
            <w:pPr>
              <w:pStyle w:val="ConsPlusNormal"/>
              <w:jc w:val="center"/>
            </w:pPr>
            <w:r>
              <w:t>водки</w:t>
            </w:r>
          </w:p>
        </w:tc>
        <w:tc>
          <w:tcPr>
            <w:tcW w:w="2310" w:type="dxa"/>
          </w:tcPr>
          <w:p w:rsidR="009307BC" w:rsidRDefault="009307BC">
            <w:pPr>
              <w:pStyle w:val="ConsPlusNormal"/>
              <w:jc w:val="center"/>
            </w:pPr>
            <w:r>
              <w:t>ликероводочной и другой алкогольной продукции крепостью свыше 28%</w:t>
            </w:r>
          </w:p>
          <w:p w:rsidR="009307BC" w:rsidRDefault="009307BC">
            <w:pPr>
              <w:pStyle w:val="ConsPlusNormal"/>
              <w:jc w:val="center"/>
            </w:pPr>
            <w:r>
              <w:t>(за исключением водки)</w:t>
            </w:r>
          </w:p>
        </w:tc>
        <w:tc>
          <w:tcPr>
            <w:tcW w:w="964" w:type="dxa"/>
          </w:tcPr>
          <w:p w:rsidR="009307BC" w:rsidRDefault="009307BC">
            <w:pPr>
              <w:pStyle w:val="ConsPlusNormal"/>
              <w:jc w:val="center"/>
            </w:pPr>
            <w:r>
              <w:t>водки</w:t>
            </w:r>
          </w:p>
        </w:tc>
        <w:tc>
          <w:tcPr>
            <w:tcW w:w="2290" w:type="dxa"/>
          </w:tcPr>
          <w:p w:rsidR="009307BC" w:rsidRDefault="009307BC">
            <w:pPr>
              <w:pStyle w:val="ConsPlusNormal"/>
              <w:jc w:val="center"/>
            </w:pPr>
            <w:r>
              <w:t>ликероводочной и другой алкогольной продукции крепостью свыше 28%</w:t>
            </w:r>
          </w:p>
          <w:p w:rsidR="009307BC" w:rsidRDefault="009307BC">
            <w:pPr>
              <w:pStyle w:val="ConsPlusNormal"/>
              <w:jc w:val="center"/>
            </w:pPr>
            <w:r>
              <w:t>(за исключением водки)</w:t>
            </w:r>
          </w:p>
        </w:tc>
        <w:tc>
          <w:tcPr>
            <w:tcW w:w="964" w:type="dxa"/>
          </w:tcPr>
          <w:p w:rsidR="009307BC" w:rsidRDefault="009307BC">
            <w:pPr>
              <w:pStyle w:val="ConsPlusNormal"/>
              <w:jc w:val="center"/>
            </w:pPr>
            <w:r>
              <w:t>водки</w:t>
            </w:r>
          </w:p>
        </w:tc>
        <w:tc>
          <w:tcPr>
            <w:tcW w:w="2211" w:type="dxa"/>
          </w:tcPr>
          <w:p w:rsidR="009307BC" w:rsidRDefault="009307BC">
            <w:pPr>
              <w:pStyle w:val="ConsPlusNormal"/>
              <w:jc w:val="center"/>
            </w:pPr>
            <w:r>
              <w:t>ликероводочной и другой алкогольной продукции крепостью свыше 28%</w:t>
            </w:r>
          </w:p>
          <w:p w:rsidR="009307BC" w:rsidRDefault="009307BC">
            <w:pPr>
              <w:pStyle w:val="ConsPlusNormal"/>
              <w:jc w:val="center"/>
            </w:pPr>
            <w:r>
              <w:t>(за исключением водки)</w:t>
            </w:r>
          </w:p>
        </w:tc>
      </w:tr>
      <w:tr w:rsidR="009307BC">
        <w:tc>
          <w:tcPr>
            <w:tcW w:w="562" w:type="dxa"/>
            <w:vAlign w:val="center"/>
          </w:tcPr>
          <w:p w:rsidR="009307BC" w:rsidRDefault="009307B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48" w:type="dxa"/>
            <w:vAlign w:val="center"/>
          </w:tcPr>
          <w:p w:rsidR="009307BC" w:rsidRDefault="009307BC">
            <w:pPr>
              <w:pStyle w:val="ConsPlusNormal"/>
              <w:jc w:val="center"/>
            </w:pPr>
            <w:r>
              <w:t>свыше 28 до 29 включительно</w:t>
            </w:r>
          </w:p>
        </w:tc>
        <w:tc>
          <w:tcPr>
            <w:tcW w:w="907" w:type="dxa"/>
            <w:vAlign w:val="center"/>
          </w:tcPr>
          <w:p w:rsidR="009307BC" w:rsidRDefault="009307B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10" w:type="dxa"/>
            <w:vAlign w:val="center"/>
          </w:tcPr>
          <w:p w:rsidR="009307BC" w:rsidRDefault="009307BC">
            <w:pPr>
              <w:pStyle w:val="ConsPlusNormal"/>
              <w:jc w:val="center"/>
            </w:pPr>
            <w:r>
              <w:t>166</w:t>
            </w:r>
          </w:p>
        </w:tc>
        <w:tc>
          <w:tcPr>
            <w:tcW w:w="964" w:type="dxa"/>
            <w:vAlign w:val="center"/>
          </w:tcPr>
          <w:p w:rsidR="009307BC" w:rsidRDefault="009307B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90" w:type="dxa"/>
            <w:vAlign w:val="center"/>
          </w:tcPr>
          <w:p w:rsidR="009307BC" w:rsidRDefault="009307BC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964" w:type="dxa"/>
            <w:vAlign w:val="center"/>
          </w:tcPr>
          <w:p w:rsidR="009307BC" w:rsidRDefault="009307B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11" w:type="dxa"/>
            <w:vAlign w:val="center"/>
          </w:tcPr>
          <w:p w:rsidR="009307BC" w:rsidRDefault="009307BC">
            <w:pPr>
              <w:pStyle w:val="ConsPlusNormal"/>
              <w:jc w:val="center"/>
            </w:pPr>
            <w:r>
              <w:t>205</w:t>
            </w:r>
          </w:p>
        </w:tc>
      </w:tr>
      <w:tr w:rsidR="009307BC">
        <w:tc>
          <w:tcPr>
            <w:tcW w:w="562" w:type="dxa"/>
            <w:vAlign w:val="center"/>
          </w:tcPr>
          <w:p w:rsidR="009307BC" w:rsidRDefault="009307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48" w:type="dxa"/>
            <w:vAlign w:val="center"/>
          </w:tcPr>
          <w:p w:rsidR="009307BC" w:rsidRDefault="009307BC">
            <w:pPr>
              <w:pStyle w:val="ConsPlusNormal"/>
              <w:jc w:val="center"/>
            </w:pPr>
            <w:r>
              <w:t>свыше 29 до 30 включительно</w:t>
            </w:r>
          </w:p>
        </w:tc>
        <w:tc>
          <w:tcPr>
            <w:tcW w:w="907" w:type="dxa"/>
            <w:vAlign w:val="center"/>
          </w:tcPr>
          <w:p w:rsidR="009307BC" w:rsidRDefault="009307B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10" w:type="dxa"/>
            <w:vAlign w:val="center"/>
          </w:tcPr>
          <w:p w:rsidR="009307BC" w:rsidRDefault="009307BC">
            <w:pPr>
              <w:pStyle w:val="ConsPlusNormal"/>
              <w:jc w:val="center"/>
            </w:pPr>
            <w:r>
              <w:t>171</w:t>
            </w:r>
          </w:p>
        </w:tc>
        <w:tc>
          <w:tcPr>
            <w:tcW w:w="964" w:type="dxa"/>
            <w:vAlign w:val="center"/>
          </w:tcPr>
          <w:p w:rsidR="009307BC" w:rsidRDefault="009307B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90" w:type="dxa"/>
            <w:vAlign w:val="center"/>
          </w:tcPr>
          <w:p w:rsidR="009307BC" w:rsidRDefault="009307BC">
            <w:pPr>
              <w:pStyle w:val="ConsPlusNormal"/>
              <w:jc w:val="center"/>
            </w:pPr>
            <w:r>
              <w:t>179</w:t>
            </w:r>
          </w:p>
        </w:tc>
        <w:tc>
          <w:tcPr>
            <w:tcW w:w="964" w:type="dxa"/>
            <w:vAlign w:val="center"/>
          </w:tcPr>
          <w:p w:rsidR="009307BC" w:rsidRDefault="009307B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11" w:type="dxa"/>
            <w:vAlign w:val="center"/>
          </w:tcPr>
          <w:p w:rsidR="009307BC" w:rsidRDefault="009307BC">
            <w:pPr>
              <w:pStyle w:val="ConsPlusNormal"/>
              <w:jc w:val="center"/>
            </w:pPr>
            <w:r>
              <w:t>210</w:t>
            </w:r>
          </w:p>
        </w:tc>
      </w:tr>
      <w:tr w:rsidR="009307BC">
        <w:tc>
          <w:tcPr>
            <w:tcW w:w="562" w:type="dxa"/>
            <w:vAlign w:val="center"/>
          </w:tcPr>
          <w:p w:rsidR="009307BC" w:rsidRDefault="009307B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48" w:type="dxa"/>
            <w:vAlign w:val="center"/>
          </w:tcPr>
          <w:p w:rsidR="009307BC" w:rsidRDefault="009307BC">
            <w:pPr>
              <w:pStyle w:val="ConsPlusNormal"/>
              <w:jc w:val="center"/>
            </w:pPr>
            <w:r>
              <w:t>свыше 30 до 31 включительно</w:t>
            </w:r>
          </w:p>
        </w:tc>
        <w:tc>
          <w:tcPr>
            <w:tcW w:w="907" w:type="dxa"/>
            <w:vAlign w:val="center"/>
          </w:tcPr>
          <w:p w:rsidR="009307BC" w:rsidRDefault="009307B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10" w:type="dxa"/>
            <w:vAlign w:val="center"/>
          </w:tcPr>
          <w:p w:rsidR="009307BC" w:rsidRDefault="009307BC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964" w:type="dxa"/>
            <w:vAlign w:val="center"/>
          </w:tcPr>
          <w:p w:rsidR="009307BC" w:rsidRDefault="009307B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90" w:type="dxa"/>
            <w:vAlign w:val="center"/>
          </w:tcPr>
          <w:p w:rsidR="009307BC" w:rsidRDefault="009307BC">
            <w:pPr>
              <w:pStyle w:val="ConsPlusNormal"/>
              <w:jc w:val="center"/>
            </w:pPr>
            <w:r>
              <w:t>183</w:t>
            </w:r>
          </w:p>
        </w:tc>
        <w:tc>
          <w:tcPr>
            <w:tcW w:w="964" w:type="dxa"/>
            <w:vAlign w:val="center"/>
          </w:tcPr>
          <w:p w:rsidR="009307BC" w:rsidRDefault="009307B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11" w:type="dxa"/>
            <w:vAlign w:val="center"/>
          </w:tcPr>
          <w:p w:rsidR="009307BC" w:rsidRDefault="009307BC">
            <w:pPr>
              <w:pStyle w:val="ConsPlusNormal"/>
              <w:jc w:val="center"/>
            </w:pPr>
            <w:r>
              <w:t>215</w:t>
            </w:r>
          </w:p>
        </w:tc>
      </w:tr>
      <w:tr w:rsidR="009307BC">
        <w:tc>
          <w:tcPr>
            <w:tcW w:w="562" w:type="dxa"/>
            <w:vAlign w:val="center"/>
          </w:tcPr>
          <w:p w:rsidR="009307BC" w:rsidRDefault="009307B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48" w:type="dxa"/>
            <w:vAlign w:val="center"/>
          </w:tcPr>
          <w:p w:rsidR="009307BC" w:rsidRDefault="009307BC">
            <w:pPr>
              <w:pStyle w:val="ConsPlusNormal"/>
              <w:jc w:val="center"/>
            </w:pPr>
            <w:r>
              <w:t>свыше 31 до 32 включительно</w:t>
            </w:r>
          </w:p>
        </w:tc>
        <w:tc>
          <w:tcPr>
            <w:tcW w:w="907" w:type="dxa"/>
            <w:vAlign w:val="center"/>
          </w:tcPr>
          <w:p w:rsidR="009307BC" w:rsidRDefault="009307B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10" w:type="dxa"/>
            <w:vAlign w:val="center"/>
          </w:tcPr>
          <w:p w:rsidR="009307BC" w:rsidRDefault="009307BC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964" w:type="dxa"/>
            <w:vAlign w:val="center"/>
          </w:tcPr>
          <w:p w:rsidR="009307BC" w:rsidRDefault="009307B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90" w:type="dxa"/>
            <w:vAlign w:val="center"/>
          </w:tcPr>
          <w:p w:rsidR="009307BC" w:rsidRDefault="009307BC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964" w:type="dxa"/>
            <w:vAlign w:val="center"/>
          </w:tcPr>
          <w:p w:rsidR="009307BC" w:rsidRDefault="009307B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11" w:type="dxa"/>
            <w:vAlign w:val="center"/>
          </w:tcPr>
          <w:p w:rsidR="009307BC" w:rsidRDefault="009307BC">
            <w:pPr>
              <w:pStyle w:val="ConsPlusNormal"/>
              <w:jc w:val="center"/>
            </w:pPr>
            <w:r>
              <w:t>218</w:t>
            </w:r>
          </w:p>
        </w:tc>
      </w:tr>
      <w:tr w:rsidR="009307BC">
        <w:tc>
          <w:tcPr>
            <w:tcW w:w="562" w:type="dxa"/>
            <w:vAlign w:val="center"/>
          </w:tcPr>
          <w:p w:rsidR="009307BC" w:rsidRDefault="009307B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48" w:type="dxa"/>
            <w:vAlign w:val="center"/>
          </w:tcPr>
          <w:p w:rsidR="009307BC" w:rsidRDefault="009307BC">
            <w:pPr>
              <w:pStyle w:val="ConsPlusNormal"/>
              <w:jc w:val="center"/>
            </w:pPr>
            <w:r>
              <w:t>свыше 32 до 33 включительно</w:t>
            </w:r>
          </w:p>
        </w:tc>
        <w:tc>
          <w:tcPr>
            <w:tcW w:w="907" w:type="dxa"/>
            <w:vAlign w:val="center"/>
          </w:tcPr>
          <w:p w:rsidR="009307BC" w:rsidRDefault="009307B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10" w:type="dxa"/>
            <w:vAlign w:val="center"/>
          </w:tcPr>
          <w:p w:rsidR="009307BC" w:rsidRDefault="009307BC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964" w:type="dxa"/>
            <w:vAlign w:val="center"/>
          </w:tcPr>
          <w:p w:rsidR="009307BC" w:rsidRDefault="009307B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90" w:type="dxa"/>
            <w:vAlign w:val="center"/>
          </w:tcPr>
          <w:p w:rsidR="009307BC" w:rsidRDefault="009307BC">
            <w:pPr>
              <w:pStyle w:val="ConsPlusNormal"/>
              <w:jc w:val="center"/>
            </w:pPr>
            <w:r>
              <w:t>191</w:t>
            </w:r>
          </w:p>
        </w:tc>
        <w:tc>
          <w:tcPr>
            <w:tcW w:w="964" w:type="dxa"/>
            <w:vAlign w:val="center"/>
          </w:tcPr>
          <w:p w:rsidR="009307BC" w:rsidRDefault="009307B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11" w:type="dxa"/>
            <w:vAlign w:val="center"/>
          </w:tcPr>
          <w:p w:rsidR="009307BC" w:rsidRDefault="009307BC">
            <w:pPr>
              <w:pStyle w:val="ConsPlusNormal"/>
              <w:jc w:val="center"/>
            </w:pPr>
            <w:r>
              <w:t>223</w:t>
            </w:r>
          </w:p>
        </w:tc>
      </w:tr>
      <w:tr w:rsidR="009307BC">
        <w:tc>
          <w:tcPr>
            <w:tcW w:w="562" w:type="dxa"/>
            <w:vAlign w:val="center"/>
          </w:tcPr>
          <w:p w:rsidR="009307BC" w:rsidRDefault="009307B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48" w:type="dxa"/>
            <w:vAlign w:val="center"/>
          </w:tcPr>
          <w:p w:rsidR="009307BC" w:rsidRDefault="009307BC">
            <w:pPr>
              <w:pStyle w:val="ConsPlusNormal"/>
              <w:jc w:val="center"/>
            </w:pPr>
            <w:r>
              <w:t>свыше 33 до 34 включительно</w:t>
            </w:r>
          </w:p>
        </w:tc>
        <w:tc>
          <w:tcPr>
            <w:tcW w:w="907" w:type="dxa"/>
            <w:vAlign w:val="center"/>
          </w:tcPr>
          <w:p w:rsidR="009307BC" w:rsidRDefault="009307B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10" w:type="dxa"/>
            <w:vAlign w:val="center"/>
          </w:tcPr>
          <w:p w:rsidR="009307BC" w:rsidRDefault="009307BC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964" w:type="dxa"/>
            <w:vAlign w:val="center"/>
          </w:tcPr>
          <w:p w:rsidR="009307BC" w:rsidRDefault="009307B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90" w:type="dxa"/>
            <w:vAlign w:val="center"/>
          </w:tcPr>
          <w:p w:rsidR="009307BC" w:rsidRDefault="009307BC">
            <w:pPr>
              <w:pStyle w:val="ConsPlusNormal"/>
              <w:jc w:val="center"/>
            </w:pPr>
            <w:r>
              <w:t>195</w:t>
            </w:r>
          </w:p>
        </w:tc>
        <w:tc>
          <w:tcPr>
            <w:tcW w:w="964" w:type="dxa"/>
            <w:vAlign w:val="center"/>
          </w:tcPr>
          <w:p w:rsidR="009307BC" w:rsidRDefault="009307B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11" w:type="dxa"/>
            <w:vAlign w:val="center"/>
          </w:tcPr>
          <w:p w:rsidR="009307BC" w:rsidRDefault="009307BC">
            <w:pPr>
              <w:pStyle w:val="ConsPlusNormal"/>
              <w:jc w:val="center"/>
            </w:pPr>
            <w:r>
              <w:t>230</w:t>
            </w:r>
          </w:p>
        </w:tc>
      </w:tr>
      <w:tr w:rsidR="009307BC">
        <w:tc>
          <w:tcPr>
            <w:tcW w:w="562" w:type="dxa"/>
            <w:vAlign w:val="center"/>
          </w:tcPr>
          <w:p w:rsidR="009307BC" w:rsidRDefault="009307B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848" w:type="dxa"/>
            <w:vAlign w:val="center"/>
          </w:tcPr>
          <w:p w:rsidR="009307BC" w:rsidRDefault="009307BC">
            <w:pPr>
              <w:pStyle w:val="ConsPlusNormal"/>
              <w:jc w:val="center"/>
            </w:pPr>
            <w:r>
              <w:t>свыше 34 до 35 включительно</w:t>
            </w:r>
          </w:p>
        </w:tc>
        <w:tc>
          <w:tcPr>
            <w:tcW w:w="907" w:type="dxa"/>
            <w:vAlign w:val="center"/>
          </w:tcPr>
          <w:p w:rsidR="009307BC" w:rsidRDefault="009307B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10" w:type="dxa"/>
            <w:vAlign w:val="center"/>
          </w:tcPr>
          <w:p w:rsidR="009307BC" w:rsidRDefault="009307BC">
            <w:pPr>
              <w:pStyle w:val="ConsPlusNormal"/>
              <w:jc w:val="center"/>
            </w:pPr>
            <w:r>
              <w:t>192</w:t>
            </w:r>
          </w:p>
        </w:tc>
        <w:tc>
          <w:tcPr>
            <w:tcW w:w="964" w:type="dxa"/>
            <w:vAlign w:val="center"/>
          </w:tcPr>
          <w:p w:rsidR="009307BC" w:rsidRDefault="009307B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90" w:type="dxa"/>
            <w:vAlign w:val="center"/>
          </w:tcPr>
          <w:p w:rsidR="009307BC" w:rsidRDefault="009307B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964" w:type="dxa"/>
            <w:vAlign w:val="center"/>
          </w:tcPr>
          <w:p w:rsidR="009307BC" w:rsidRDefault="009307B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11" w:type="dxa"/>
            <w:vAlign w:val="center"/>
          </w:tcPr>
          <w:p w:rsidR="009307BC" w:rsidRDefault="009307BC">
            <w:pPr>
              <w:pStyle w:val="ConsPlusNormal"/>
              <w:jc w:val="center"/>
            </w:pPr>
            <w:r>
              <w:t>235</w:t>
            </w:r>
          </w:p>
        </w:tc>
      </w:tr>
      <w:tr w:rsidR="009307BC">
        <w:tc>
          <w:tcPr>
            <w:tcW w:w="562" w:type="dxa"/>
            <w:vAlign w:val="center"/>
          </w:tcPr>
          <w:p w:rsidR="009307BC" w:rsidRDefault="009307BC">
            <w:pPr>
              <w:pStyle w:val="ConsPlusNormal"/>
              <w:jc w:val="center"/>
            </w:pPr>
            <w:r>
              <w:lastRenderedPageBreak/>
              <w:t>8</w:t>
            </w:r>
          </w:p>
        </w:tc>
        <w:tc>
          <w:tcPr>
            <w:tcW w:w="1848" w:type="dxa"/>
            <w:vAlign w:val="center"/>
          </w:tcPr>
          <w:p w:rsidR="009307BC" w:rsidRDefault="009307BC">
            <w:pPr>
              <w:pStyle w:val="ConsPlusNormal"/>
              <w:jc w:val="center"/>
            </w:pPr>
            <w:r>
              <w:t>свыше 35 до 36 включительно</w:t>
            </w:r>
          </w:p>
        </w:tc>
        <w:tc>
          <w:tcPr>
            <w:tcW w:w="907" w:type="dxa"/>
            <w:vAlign w:val="center"/>
          </w:tcPr>
          <w:p w:rsidR="009307BC" w:rsidRDefault="009307B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10" w:type="dxa"/>
            <w:vAlign w:val="center"/>
          </w:tcPr>
          <w:p w:rsidR="009307BC" w:rsidRDefault="009307BC">
            <w:pPr>
              <w:pStyle w:val="ConsPlusNormal"/>
              <w:jc w:val="center"/>
            </w:pPr>
            <w:r>
              <w:t>197</w:t>
            </w:r>
          </w:p>
        </w:tc>
        <w:tc>
          <w:tcPr>
            <w:tcW w:w="964" w:type="dxa"/>
            <w:vAlign w:val="center"/>
          </w:tcPr>
          <w:p w:rsidR="009307BC" w:rsidRDefault="009307B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90" w:type="dxa"/>
            <w:vAlign w:val="center"/>
          </w:tcPr>
          <w:p w:rsidR="009307BC" w:rsidRDefault="009307BC">
            <w:pPr>
              <w:pStyle w:val="ConsPlusNormal"/>
              <w:jc w:val="center"/>
            </w:pPr>
            <w:r>
              <w:t>205</w:t>
            </w:r>
          </w:p>
        </w:tc>
        <w:tc>
          <w:tcPr>
            <w:tcW w:w="964" w:type="dxa"/>
            <w:vAlign w:val="center"/>
          </w:tcPr>
          <w:p w:rsidR="009307BC" w:rsidRDefault="009307B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11" w:type="dxa"/>
            <w:vAlign w:val="center"/>
          </w:tcPr>
          <w:p w:rsidR="009307BC" w:rsidRDefault="009307BC">
            <w:pPr>
              <w:pStyle w:val="ConsPlusNormal"/>
              <w:jc w:val="center"/>
            </w:pPr>
            <w:r>
              <w:t>240</w:t>
            </w:r>
          </w:p>
        </w:tc>
      </w:tr>
      <w:tr w:rsidR="009307BC">
        <w:tc>
          <w:tcPr>
            <w:tcW w:w="562" w:type="dxa"/>
            <w:vAlign w:val="center"/>
          </w:tcPr>
          <w:p w:rsidR="009307BC" w:rsidRDefault="009307B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848" w:type="dxa"/>
            <w:vAlign w:val="center"/>
          </w:tcPr>
          <w:p w:rsidR="009307BC" w:rsidRDefault="009307BC">
            <w:pPr>
              <w:pStyle w:val="ConsPlusNormal"/>
              <w:jc w:val="center"/>
            </w:pPr>
            <w:r>
              <w:t>свыше 36 до 37 включительно</w:t>
            </w:r>
          </w:p>
        </w:tc>
        <w:tc>
          <w:tcPr>
            <w:tcW w:w="907" w:type="dxa"/>
            <w:vAlign w:val="center"/>
          </w:tcPr>
          <w:p w:rsidR="009307BC" w:rsidRDefault="009307B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10" w:type="dxa"/>
            <w:vAlign w:val="center"/>
          </w:tcPr>
          <w:p w:rsidR="009307BC" w:rsidRDefault="009307B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964" w:type="dxa"/>
            <w:vAlign w:val="center"/>
          </w:tcPr>
          <w:p w:rsidR="009307BC" w:rsidRDefault="009307B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90" w:type="dxa"/>
            <w:vAlign w:val="center"/>
          </w:tcPr>
          <w:p w:rsidR="009307BC" w:rsidRDefault="009307BC">
            <w:pPr>
              <w:pStyle w:val="ConsPlusNormal"/>
              <w:jc w:val="center"/>
            </w:pPr>
            <w:r>
              <w:t>208</w:t>
            </w:r>
          </w:p>
        </w:tc>
        <w:tc>
          <w:tcPr>
            <w:tcW w:w="964" w:type="dxa"/>
            <w:vAlign w:val="center"/>
          </w:tcPr>
          <w:p w:rsidR="009307BC" w:rsidRDefault="009307B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11" w:type="dxa"/>
            <w:vAlign w:val="center"/>
          </w:tcPr>
          <w:p w:rsidR="009307BC" w:rsidRDefault="009307BC">
            <w:pPr>
              <w:pStyle w:val="ConsPlusNormal"/>
              <w:jc w:val="center"/>
            </w:pPr>
            <w:r>
              <w:t>245</w:t>
            </w:r>
          </w:p>
        </w:tc>
      </w:tr>
      <w:tr w:rsidR="009307BC">
        <w:tc>
          <w:tcPr>
            <w:tcW w:w="562" w:type="dxa"/>
            <w:vAlign w:val="center"/>
          </w:tcPr>
          <w:p w:rsidR="009307BC" w:rsidRDefault="009307B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48" w:type="dxa"/>
            <w:vAlign w:val="center"/>
          </w:tcPr>
          <w:p w:rsidR="009307BC" w:rsidRDefault="009307BC">
            <w:pPr>
              <w:pStyle w:val="ConsPlusNormal"/>
              <w:jc w:val="center"/>
            </w:pPr>
            <w:r>
              <w:t>свыше 37 до 38 включительно</w:t>
            </w:r>
          </w:p>
        </w:tc>
        <w:tc>
          <w:tcPr>
            <w:tcW w:w="907" w:type="dxa"/>
            <w:vAlign w:val="center"/>
          </w:tcPr>
          <w:p w:rsidR="009307BC" w:rsidRDefault="009307BC">
            <w:pPr>
              <w:pStyle w:val="ConsPlusNormal"/>
              <w:jc w:val="center"/>
            </w:pPr>
            <w:r>
              <w:t>214</w:t>
            </w:r>
          </w:p>
        </w:tc>
        <w:tc>
          <w:tcPr>
            <w:tcW w:w="2310" w:type="dxa"/>
            <w:vAlign w:val="center"/>
          </w:tcPr>
          <w:p w:rsidR="009307BC" w:rsidRDefault="009307BC">
            <w:pPr>
              <w:pStyle w:val="ConsPlusNormal"/>
              <w:jc w:val="center"/>
            </w:pPr>
            <w:r>
              <w:t>205</w:t>
            </w:r>
          </w:p>
        </w:tc>
        <w:tc>
          <w:tcPr>
            <w:tcW w:w="964" w:type="dxa"/>
            <w:vAlign w:val="center"/>
          </w:tcPr>
          <w:p w:rsidR="009307BC" w:rsidRDefault="009307BC">
            <w:pPr>
              <w:pStyle w:val="ConsPlusNormal"/>
              <w:jc w:val="center"/>
            </w:pPr>
            <w:r>
              <w:t>222</w:t>
            </w:r>
          </w:p>
        </w:tc>
        <w:tc>
          <w:tcPr>
            <w:tcW w:w="2290" w:type="dxa"/>
            <w:vAlign w:val="center"/>
          </w:tcPr>
          <w:p w:rsidR="009307BC" w:rsidRDefault="009307BC">
            <w:pPr>
              <w:pStyle w:val="ConsPlusNormal"/>
              <w:jc w:val="center"/>
            </w:pPr>
            <w:r>
              <w:t>213</w:t>
            </w:r>
          </w:p>
        </w:tc>
        <w:tc>
          <w:tcPr>
            <w:tcW w:w="964" w:type="dxa"/>
            <w:vAlign w:val="center"/>
          </w:tcPr>
          <w:p w:rsidR="009307BC" w:rsidRDefault="009307BC">
            <w:pPr>
              <w:pStyle w:val="ConsPlusNormal"/>
              <w:jc w:val="center"/>
            </w:pPr>
            <w:r>
              <w:t>261</w:t>
            </w:r>
          </w:p>
        </w:tc>
        <w:tc>
          <w:tcPr>
            <w:tcW w:w="2211" w:type="dxa"/>
            <w:vAlign w:val="center"/>
          </w:tcPr>
          <w:p w:rsidR="009307BC" w:rsidRDefault="009307BC">
            <w:pPr>
              <w:pStyle w:val="ConsPlusNormal"/>
              <w:jc w:val="center"/>
            </w:pPr>
            <w:r>
              <w:t>248</w:t>
            </w:r>
          </w:p>
        </w:tc>
      </w:tr>
      <w:tr w:rsidR="009307BC">
        <w:tc>
          <w:tcPr>
            <w:tcW w:w="562" w:type="dxa"/>
            <w:vAlign w:val="center"/>
          </w:tcPr>
          <w:p w:rsidR="009307BC" w:rsidRDefault="009307B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848" w:type="dxa"/>
            <w:vAlign w:val="center"/>
          </w:tcPr>
          <w:p w:rsidR="009307BC" w:rsidRDefault="009307BC">
            <w:pPr>
              <w:pStyle w:val="ConsPlusNormal"/>
              <w:jc w:val="center"/>
            </w:pPr>
            <w:r>
              <w:t>свыше 38 до 39 включительно</w:t>
            </w:r>
          </w:p>
        </w:tc>
        <w:tc>
          <w:tcPr>
            <w:tcW w:w="907" w:type="dxa"/>
            <w:vAlign w:val="center"/>
          </w:tcPr>
          <w:p w:rsidR="009307BC" w:rsidRDefault="009307BC">
            <w:pPr>
              <w:pStyle w:val="ConsPlusNormal"/>
              <w:jc w:val="center"/>
            </w:pPr>
            <w:r>
              <w:t>214</w:t>
            </w:r>
          </w:p>
        </w:tc>
        <w:tc>
          <w:tcPr>
            <w:tcW w:w="2310" w:type="dxa"/>
            <w:vAlign w:val="center"/>
          </w:tcPr>
          <w:p w:rsidR="009307BC" w:rsidRDefault="009307BC">
            <w:pPr>
              <w:pStyle w:val="ConsPlusNormal"/>
              <w:jc w:val="center"/>
            </w:pPr>
            <w:r>
              <w:t>209</w:t>
            </w:r>
          </w:p>
        </w:tc>
        <w:tc>
          <w:tcPr>
            <w:tcW w:w="964" w:type="dxa"/>
            <w:vAlign w:val="center"/>
          </w:tcPr>
          <w:p w:rsidR="009307BC" w:rsidRDefault="009307BC">
            <w:pPr>
              <w:pStyle w:val="ConsPlusNormal"/>
              <w:jc w:val="center"/>
            </w:pPr>
            <w:r>
              <w:t>222</w:t>
            </w:r>
          </w:p>
        </w:tc>
        <w:tc>
          <w:tcPr>
            <w:tcW w:w="2290" w:type="dxa"/>
            <w:vAlign w:val="center"/>
          </w:tcPr>
          <w:p w:rsidR="009307BC" w:rsidRDefault="009307BC">
            <w:pPr>
              <w:pStyle w:val="ConsPlusNormal"/>
              <w:jc w:val="center"/>
            </w:pPr>
            <w:r>
              <w:t>217</w:t>
            </w:r>
          </w:p>
        </w:tc>
        <w:tc>
          <w:tcPr>
            <w:tcW w:w="964" w:type="dxa"/>
            <w:vAlign w:val="center"/>
          </w:tcPr>
          <w:p w:rsidR="009307BC" w:rsidRDefault="009307BC">
            <w:pPr>
              <w:pStyle w:val="ConsPlusNormal"/>
              <w:jc w:val="center"/>
            </w:pPr>
            <w:r>
              <w:t>261</w:t>
            </w:r>
          </w:p>
        </w:tc>
        <w:tc>
          <w:tcPr>
            <w:tcW w:w="2211" w:type="dxa"/>
            <w:vAlign w:val="center"/>
          </w:tcPr>
          <w:p w:rsidR="009307BC" w:rsidRDefault="009307BC">
            <w:pPr>
              <w:pStyle w:val="ConsPlusNormal"/>
              <w:jc w:val="center"/>
            </w:pPr>
            <w:r>
              <w:t>254</w:t>
            </w:r>
          </w:p>
        </w:tc>
      </w:tr>
      <w:tr w:rsidR="009307BC">
        <w:tc>
          <w:tcPr>
            <w:tcW w:w="562" w:type="dxa"/>
            <w:vAlign w:val="center"/>
          </w:tcPr>
          <w:p w:rsidR="009307BC" w:rsidRDefault="009307B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48" w:type="dxa"/>
            <w:vAlign w:val="center"/>
          </w:tcPr>
          <w:p w:rsidR="009307BC" w:rsidRDefault="009307BC">
            <w:pPr>
              <w:pStyle w:val="ConsPlusNormal"/>
              <w:jc w:val="center"/>
            </w:pPr>
            <w:r>
              <w:t>свыше 39 до 40 включительно</w:t>
            </w:r>
          </w:p>
        </w:tc>
        <w:tc>
          <w:tcPr>
            <w:tcW w:w="907" w:type="dxa"/>
            <w:vAlign w:val="center"/>
          </w:tcPr>
          <w:p w:rsidR="009307BC" w:rsidRDefault="009307BC">
            <w:pPr>
              <w:pStyle w:val="ConsPlusNormal"/>
              <w:jc w:val="center"/>
            </w:pPr>
            <w:r>
              <w:t>214</w:t>
            </w:r>
          </w:p>
        </w:tc>
        <w:tc>
          <w:tcPr>
            <w:tcW w:w="2310" w:type="dxa"/>
            <w:vAlign w:val="center"/>
          </w:tcPr>
          <w:p w:rsidR="009307BC" w:rsidRDefault="009307BC">
            <w:pPr>
              <w:pStyle w:val="ConsPlusNormal"/>
              <w:jc w:val="center"/>
            </w:pPr>
            <w:r>
              <w:t>214</w:t>
            </w:r>
          </w:p>
        </w:tc>
        <w:tc>
          <w:tcPr>
            <w:tcW w:w="964" w:type="dxa"/>
            <w:vAlign w:val="center"/>
          </w:tcPr>
          <w:p w:rsidR="009307BC" w:rsidRDefault="009307BC">
            <w:pPr>
              <w:pStyle w:val="ConsPlusNormal"/>
              <w:jc w:val="center"/>
            </w:pPr>
            <w:r>
              <w:t>222</w:t>
            </w:r>
          </w:p>
        </w:tc>
        <w:tc>
          <w:tcPr>
            <w:tcW w:w="2290" w:type="dxa"/>
            <w:vAlign w:val="center"/>
          </w:tcPr>
          <w:p w:rsidR="009307BC" w:rsidRDefault="009307BC">
            <w:pPr>
              <w:pStyle w:val="ConsPlusNormal"/>
              <w:jc w:val="center"/>
            </w:pPr>
            <w:r>
              <w:t>222</w:t>
            </w:r>
          </w:p>
        </w:tc>
        <w:tc>
          <w:tcPr>
            <w:tcW w:w="964" w:type="dxa"/>
            <w:vAlign w:val="center"/>
          </w:tcPr>
          <w:p w:rsidR="009307BC" w:rsidRDefault="009307BC">
            <w:pPr>
              <w:pStyle w:val="ConsPlusNormal"/>
              <w:jc w:val="center"/>
            </w:pPr>
            <w:r>
              <w:t>261</w:t>
            </w:r>
          </w:p>
        </w:tc>
        <w:tc>
          <w:tcPr>
            <w:tcW w:w="2211" w:type="dxa"/>
            <w:vAlign w:val="center"/>
          </w:tcPr>
          <w:p w:rsidR="009307BC" w:rsidRDefault="009307BC">
            <w:pPr>
              <w:pStyle w:val="ConsPlusNormal"/>
              <w:jc w:val="center"/>
            </w:pPr>
            <w:r>
              <w:t>261</w:t>
            </w:r>
          </w:p>
        </w:tc>
      </w:tr>
      <w:tr w:rsidR="009307BC">
        <w:tc>
          <w:tcPr>
            <w:tcW w:w="562" w:type="dxa"/>
            <w:vAlign w:val="center"/>
          </w:tcPr>
          <w:p w:rsidR="009307BC" w:rsidRDefault="009307B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48" w:type="dxa"/>
            <w:vAlign w:val="center"/>
          </w:tcPr>
          <w:p w:rsidR="009307BC" w:rsidRDefault="009307BC">
            <w:pPr>
              <w:pStyle w:val="ConsPlusNormal"/>
              <w:jc w:val="center"/>
            </w:pPr>
            <w:r>
              <w:t>свыше 40 до 41 включительно</w:t>
            </w:r>
          </w:p>
        </w:tc>
        <w:tc>
          <w:tcPr>
            <w:tcW w:w="907" w:type="dxa"/>
            <w:vAlign w:val="center"/>
          </w:tcPr>
          <w:p w:rsidR="009307BC" w:rsidRDefault="009307BC">
            <w:pPr>
              <w:pStyle w:val="ConsPlusNormal"/>
              <w:jc w:val="center"/>
            </w:pPr>
            <w:r>
              <w:t>217</w:t>
            </w:r>
          </w:p>
        </w:tc>
        <w:tc>
          <w:tcPr>
            <w:tcW w:w="2310" w:type="dxa"/>
            <w:vAlign w:val="center"/>
          </w:tcPr>
          <w:p w:rsidR="009307BC" w:rsidRDefault="009307BC">
            <w:pPr>
              <w:pStyle w:val="ConsPlusNormal"/>
              <w:jc w:val="center"/>
            </w:pPr>
            <w:r>
              <w:t>217</w:t>
            </w:r>
          </w:p>
        </w:tc>
        <w:tc>
          <w:tcPr>
            <w:tcW w:w="964" w:type="dxa"/>
            <w:vAlign w:val="center"/>
          </w:tcPr>
          <w:p w:rsidR="009307BC" w:rsidRDefault="009307BC">
            <w:pPr>
              <w:pStyle w:val="ConsPlusNormal"/>
              <w:jc w:val="center"/>
            </w:pPr>
            <w:r>
              <w:t>225</w:t>
            </w:r>
          </w:p>
        </w:tc>
        <w:tc>
          <w:tcPr>
            <w:tcW w:w="2290" w:type="dxa"/>
            <w:vAlign w:val="center"/>
          </w:tcPr>
          <w:p w:rsidR="009307BC" w:rsidRDefault="009307BC">
            <w:pPr>
              <w:pStyle w:val="ConsPlusNormal"/>
              <w:jc w:val="center"/>
            </w:pPr>
            <w:r>
              <w:t>225</w:t>
            </w:r>
          </w:p>
        </w:tc>
        <w:tc>
          <w:tcPr>
            <w:tcW w:w="964" w:type="dxa"/>
            <w:vAlign w:val="center"/>
          </w:tcPr>
          <w:p w:rsidR="009307BC" w:rsidRDefault="009307BC">
            <w:pPr>
              <w:pStyle w:val="ConsPlusNormal"/>
              <w:jc w:val="center"/>
            </w:pPr>
            <w:r>
              <w:t>266</w:t>
            </w:r>
          </w:p>
        </w:tc>
        <w:tc>
          <w:tcPr>
            <w:tcW w:w="2211" w:type="dxa"/>
            <w:vAlign w:val="center"/>
          </w:tcPr>
          <w:p w:rsidR="009307BC" w:rsidRDefault="009307BC">
            <w:pPr>
              <w:pStyle w:val="ConsPlusNormal"/>
              <w:jc w:val="center"/>
            </w:pPr>
            <w:r>
              <w:t>266</w:t>
            </w:r>
          </w:p>
        </w:tc>
      </w:tr>
      <w:tr w:rsidR="009307BC">
        <w:tc>
          <w:tcPr>
            <w:tcW w:w="562" w:type="dxa"/>
            <w:vAlign w:val="center"/>
          </w:tcPr>
          <w:p w:rsidR="009307BC" w:rsidRDefault="009307B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848" w:type="dxa"/>
            <w:vAlign w:val="center"/>
          </w:tcPr>
          <w:p w:rsidR="009307BC" w:rsidRDefault="009307BC">
            <w:pPr>
              <w:pStyle w:val="ConsPlusNormal"/>
              <w:jc w:val="center"/>
            </w:pPr>
            <w:r>
              <w:t>свыше 41 до 42 включительно</w:t>
            </w:r>
          </w:p>
        </w:tc>
        <w:tc>
          <w:tcPr>
            <w:tcW w:w="907" w:type="dxa"/>
            <w:vAlign w:val="center"/>
          </w:tcPr>
          <w:p w:rsidR="009307BC" w:rsidRDefault="009307BC">
            <w:pPr>
              <w:pStyle w:val="ConsPlusNormal"/>
              <w:jc w:val="center"/>
            </w:pPr>
            <w:r>
              <w:t>223</w:t>
            </w:r>
          </w:p>
        </w:tc>
        <w:tc>
          <w:tcPr>
            <w:tcW w:w="2310" w:type="dxa"/>
            <w:vAlign w:val="center"/>
          </w:tcPr>
          <w:p w:rsidR="009307BC" w:rsidRDefault="009307BC">
            <w:pPr>
              <w:pStyle w:val="ConsPlusNormal"/>
              <w:jc w:val="center"/>
            </w:pPr>
            <w:r>
              <w:t>223</w:t>
            </w:r>
          </w:p>
        </w:tc>
        <w:tc>
          <w:tcPr>
            <w:tcW w:w="964" w:type="dxa"/>
            <w:vAlign w:val="center"/>
          </w:tcPr>
          <w:p w:rsidR="009307BC" w:rsidRDefault="009307BC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2290" w:type="dxa"/>
            <w:vAlign w:val="center"/>
          </w:tcPr>
          <w:p w:rsidR="009307BC" w:rsidRDefault="009307BC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964" w:type="dxa"/>
            <w:vAlign w:val="center"/>
          </w:tcPr>
          <w:p w:rsidR="009307BC" w:rsidRDefault="009307BC">
            <w:pPr>
              <w:pStyle w:val="ConsPlusNormal"/>
              <w:jc w:val="center"/>
            </w:pPr>
            <w:r>
              <w:t>271</w:t>
            </w:r>
          </w:p>
        </w:tc>
        <w:tc>
          <w:tcPr>
            <w:tcW w:w="2211" w:type="dxa"/>
            <w:vAlign w:val="center"/>
          </w:tcPr>
          <w:p w:rsidR="009307BC" w:rsidRDefault="009307BC">
            <w:pPr>
              <w:pStyle w:val="ConsPlusNormal"/>
              <w:jc w:val="center"/>
            </w:pPr>
            <w:r>
              <w:t>271</w:t>
            </w:r>
          </w:p>
        </w:tc>
      </w:tr>
      <w:tr w:rsidR="009307BC">
        <w:tc>
          <w:tcPr>
            <w:tcW w:w="562" w:type="dxa"/>
            <w:vAlign w:val="center"/>
          </w:tcPr>
          <w:p w:rsidR="009307BC" w:rsidRDefault="009307B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848" w:type="dxa"/>
            <w:vAlign w:val="center"/>
          </w:tcPr>
          <w:p w:rsidR="009307BC" w:rsidRDefault="009307BC">
            <w:pPr>
              <w:pStyle w:val="ConsPlusNormal"/>
              <w:jc w:val="center"/>
            </w:pPr>
            <w:r>
              <w:t>свыше 42 до 43 включительно</w:t>
            </w:r>
          </w:p>
        </w:tc>
        <w:tc>
          <w:tcPr>
            <w:tcW w:w="907" w:type="dxa"/>
            <w:vAlign w:val="center"/>
          </w:tcPr>
          <w:p w:rsidR="009307BC" w:rsidRDefault="009307BC">
            <w:pPr>
              <w:pStyle w:val="ConsPlusNormal"/>
              <w:jc w:val="center"/>
            </w:pPr>
            <w:r>
              <w:t>226</w:t>
            </w:r>
          </w:p>
        </w:tc>
        <w:tc>
          <w:tcPr>
            <w:tcW w:w="2310" w:type="dxa"/>
            <w:vAlign w:val="center"/>
          </w:tcPr>
          <w:p w:rsidR="009307BC" w:rsidRDefault="009307BC">
            <w:pPr>
              <w:pStyle w:val="ConsPlusNormal"/>
              <w:jc w:val="center"/>
            </w:pPr>
            <w:r>
              <w:t>226</w:t>
            </w:r>
          </w:p>
        </w:tc>
        <w:tc>
          <w:tcPr>
            <w:tcW w:w="964" w:type="dxa"/>
            <w:vAlign w:val="center"/>
          </w:tcPr>
          <w:p w:rsidR="009307BC" w:rsidRDefault="009307BC">
            <w:pPr>
              <w:pStyle w:val="ConsPlusNormal"/>
              <w:jc w:val="center"/>
            </w:pPr>
            <w:r>
              <w:t>234</w:t>
            </w:r>
          </w:p>
        </w:tc>
        <w:tc>
          <w:tcPr>
            <w:tcW w:w="2290" w:type="dxa"/>
            <w:vAlign w:val="center"/>
          </w:tcPr>
          <w:p w:rsidR="009307BC" w:rsidRDefault="009307BC">
            <w:pPr>
              <w:pStyle w:val="ConsPlusNormal"/>
              <w:jc w:val="center"/>
            </w:pPr>
            <w:r>
              <w:t>234</w:t>
            </w:r>
          </w:p>
        </w:tc>
        <w:tc>
          <w:tcPr>
            <w:tcW w:w="964" w:type="dxa"/>
            <w:vAlign w:val="center"/>
          </w:tcPr>
          <w:p w:rsidR="009307BC" w:rsidRDefault="009307BC">
            <w:pPr>
              <w:pStyle w:val="ConsPlusNormal"/>
              <w:jc w:val="center"/>
            </w:pPr>
            <w:r>
              <w:t>274</w:t>
            </w:r>
          </w:p>
        </w:tc>
        <w:tc>
          <w:tcPr>
            <w:tcW w:w="2211" w:type="dxa"/>
            <w:vAlign w:val="center"/>
          </w:tcPr>
          <w:p w:rsidR="009307BC" w:rsidRDefault="009307BC">
            <w:pPr>
              <w:pStyle w:val="ConsPlusNormal"/>
              <w:jc w:val="center"/>
            </w:pPr>
            <w:r>
              <w:t>274</w:t>
            </w:r>
          </w:p>
        </w:tc>
      </w:tr>
      <w:tr w:rsidR="009307BC">
        <w:tc>
          <w:tcPr>
            <w:tcW w:w="562" w:type="dxa"/>
            <w:vAlign w:val="center"/>
          </w:tcPr>
          <w:p w:rsidR="009307BC" w:rsidRDefault="009307B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848" w:type="dxa"/>
            <w:vAlign w:val="center"/>
          </w:tcPr>
          <w:p w:rsidR="009307BC" w:rsidRDefault="009307BC">
            <w:pPr>
              <w:pStyle w:val="ConsPlusNormal"/>
              <w:jc w:val="center"/>
            </w:pPr>
            <w:r>
              <w:t>свыше 43 до 44 включительно</w:t>
            </w:r>
          </w:p>
        </w:tc>
        <w:tc>
          <w:tcPr>
            <w:tcW w:w="907" w:type="dxa"/>
            <w:vAlign w:val="center"/>
          </w:tcPr>
          <w:p w:rsidR="009307BC" w:rsidRDefault="009307BC">
            <w:pPr>
              <w:pStyle w:val="ConsPlusNormal"/>
              <w:jc w:val="center"/>
            </w:pPr>
            <w:r>
              <w:t>229</w:t>
            </w:r>
          </w:p>
        </w:tc>
        <w:tc>
          <w:tcPr>
            <w:tcW w:w="2310" w:type="dxa"/>
            <w:vAlign w:val="center"/>
          </w:tcPr>
          <w:p w:rsidR="009307BC" w:rsidRDefault="009307BC">
            <w:pPr>
              <w:pStyle w:val="ConsPlusNormal"/>
              <w:jc w:val="center"/>
            </w:pPr>
            <w:r>
              <w:t>229</w:t>
            </w:r>
          </w:p>
        </w:tc>
        <w:tc>
          <w:tcPr>
            <w:tcW w:w="964" w:type="dxa"/>
            <w:vAlign w:val="center"/>
          </w:tcPr>
          <w:p w:rsidR="009307BC" w:rsidRDefault="009307BC">
            <w:pPr>
              <w:pStyle w:val="ConsPlusNormal"/>
              <w:jc w:val="center"/>
            </w:pPr>
            <w:r>
              <w:t>239</w:t>
            </w:r>
          </w:p>
        </w:tc>
        <w:tc>
          <w:tcPr>
            <w:tcW w:w="2290" w:type="dxa"/>
            <w:vAlign w:val="center"/>
          </w:tcPr>
          <w:p w:rsidR="009307BC" w:rsidRDefault="009307BC">
            <w:pPr>
              <w:pStyle w:val="ConsPlusNormal"/>
              <w:jc w:val="center"/>
            </w:pPr>
            <w:r>
              <w:t>239</w:t>
            </w:r>
          </w:p>
        </w:tc>
        <w:tc>
          <w:tcPr>
            <w:tcW w:w="964" w:type="dxa"/>
            <w:vAlign w:val="center"/>
          </w:tcPr>
          <w:p w:rsidR="009307BC" w:rsidRDefault="009307BC">
            <w:pPr>
              <w:pStyle w:val="ConsPlusNormal"/>
              <w:jc w:val="center"/>
            </w:pPr>
            <w:r>
              <w:t>279</w:t>
            </w:r>
          </w:p>
        </w:tc>
        <w:tc>
          <w:tcPr>
            <w:tcW w:w="2211" w:type="dxa"/>
            <w:vAlign w:val="center"/>
          </w:tcPr>
          <w:p w:rsidR="009307BC" w:rsidRDefault="009307BC">
            <w:pPr>
              <w:pStyle w:val="ConsPlusNormal"/>
              <w:jc w:val="center"/>
            </w:pPr>
            <w:r>
              <w:t>279</w:t>
            </w:r>
          </w:p>
        </w:tc>
      </w:tr>
      <w:tr w:rsidR="009307BC">
        <w:tc>
          <w:tcPr>
            <w:tcW w:w="562" w:type="dxa"/>
            <w:vAlign w:val="center"/>
          </w:tcPr>
          <w:p w:rsidR="009307BC" w:rsidRDefault="009307BC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848" w:type="dxa"/>
            <w:vAlign w:val="center"/>
          </w:tcPr>
          <w:p w:rsidR="009307BC" w:rsidRDefault="009307BC">
            <w:pPr>
              <w:pStyle w:val="ConsPlusNormal"/>
              <w:jc w:val="center"/>
            </w:pPr>
            <w:r>
              <w:t>свыше 44 до 45 включительно</w:t>
            </w:r>
          </w:p>
        </w:tc>
        <w:tc>
          <w:tcPr>
            <w:tcW w:w="907" w:type="dxa"/>
            <w:vAlign w:val="center"/>
          </w:tcPr>
          <w:p w:rsidR="009307BC" w:rsidRDefault="009307BC">
            <w:pPr>
              <w:pStyle w:val="ConsPlusNormal"/>
              <w:jc w:val="center"/>
            </w:pPr>
            <w:r>
              <w:t>234</w:t>
            </w:r>
          </w:p>
        </w:tc>
        <w:tc>
          <w:tcPr>
            <w:tcW w:w="2310" w:type="dxa"/>
            <w:vAlign w:val="center"/>
          </w:tcPr>
          <w:p w:rsidR="009307BC" w:rsidRDefault="009307BC">
            <w:pPr>
              <w:pStyle w:val="ConsPlusNormal"/>
              <w:jc w:val="center"/>
            </w:pPr>
            <w:r>
              <w:t>234</w:t>
            </w:r>
          </w:p>
        </w:tc>
        <w:tc>
          <w:tcPr>
            <w:tcW w:w="964" w:type="dxa"/>
            <w:vAlign w:val="center"/>
          </w:tcPr>
          <w:p w:rsidR="009307BC" w:rsidRDefault="009307BC">
            <w:pPr>
              <w:pStyle w:val="ConsPlusNormal"/>
              <w:jc w:val="center"/>
            </w:pPr>
            <w:r>
              <w:t>243</w:t>
            </w:r>
          </w:p>
        </w:tc>
        <w:tc>
          <w:tcPr>
            <w:tcW w:w="2290" w:type="dxa"/>
            <w:vAlign w:val="center"/>
          </w:tcPr>
          <w:p w:rsidR="009307BC" w:rsidRDefault="009307BC">
            <w:pPr>
              <w:pStyle w:val="ConsPlusNormal"/>
              <w:jc w:val="center"/>
            </w:pPr>
            <w:r>
              <w:t>243</w:t>
            </w:r>
          </w:p>
        </w:tc>
        <w:tc>
          <w:tcPr>
            <w:tcW w:w="964" w:type="dxa"/>
            <w:vAlign w:val="center"/>
          </w:tcPr>
          <w:p w:rsidR="009307BC" w:rsidRDefault="009307BC">
            <w:pPr>
              <w:pStyle w:val="ConsPlusNormal"/>
              <w:jc w:val="center"/>
            </w:pPr>
            <w:r>
              <w:t>286</w:t>
            </w:r>
          </w:p>
        </w:tc>
        <w:tc>
          <w:tcPr>
            <w:tcW w:w="2211" w:type="dxa"/>
            <w:vAlign w:val="center"/>
          </w:tcPr>
          <w:p w:rsidR="009307BC" w:rsidRDefault="009307BC">
            <w:pPr>
              <w:pStyle w:val="ConsPlusNormal"/>
              <w:jc w:val="center"/>
            </w:pPr>
            <w:r>
              <w:t>286</w:t>
            </w:r>
          </w:p>
        </w:tc>
      </w:tr>
      <w:tr w:rsidR="009307BC">
        <w:tc>
          <w:tcPr>
            <w:tcW w:w="562" w:type="dxa"/>
            <w:vAlign w:val="center"/>
          </w:tcPr>
          <w:p w:rsidR="009307BC" w:rsidRDefault="009307BC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848" w:type="dxa"/>
            <w:vAlign w:val="center"/>
          </w:tcPr>
          <w:p w:rsidR="009307BC" w:rsidRDefault="009307BC">
            <w:pPr>
              <w:pStyle w:val="ConsPlusNormal"/>
              <w:jc w:val="center"/>
            </w:pPr>
            <w:r>
              <w:t>свыше 45 до 46 включительно</w:t>
            </w:r>
          </w:p>
        </w:tc>
        <w:tc>
          <w:tcPr>
            <w:tcW w:w="907" w:type="dxa"/>
            <w:vAlign w:val="center"/>
          </w:tcPr>
          <w:p w:rsidR="009307BC" w:rsidRDefault="009307BC">
            <w:pPr>
              <w:pStyle w:val="ConsPlusNormal"/>
              <w:jc w:val="center"/>
            </w:pPr>
            <w:r>
              <w:t>237</w:t>
            </w:r>
          </w:p>
        </w:tc>
        <w:tc>
          <w:tcPr>
            <w:tcW w:w="2310" w:type="dxa"/>
            <w:vAlign w:val="center"/>
          </w:tcPr>
          <w:p w:rsidR="009307BC" w:rsidRDefault="009307BC">
            <w:pPr>
              <w:pStyle w:val="ConsPlusNormal"/>
              <w:jc w:val="center"/>
            </w:pPr>
            <w:r>
              <w:t>237</w:t>
            </w:r>
          </w:p>
        </w:tc>
        <w:tc>
          <w:tcPr>
            <w:tcW w:w="964" w:type="dxa"/>
            <w:vAlign w:val="center"/>
          </w:tcPr>
          <w:p w:rsidR="009307BC" w:rsidRDefault="009307BC">
            <w:pPr>
              <w:pStyle w:val="ConsPlusNormal"/>
              <w:jc w:val="center"/>
            </w:pPr>
            <w:r>
              <w:t>247</w:t>
            </w:r>
          </w:p>
        </w:tc>
        <w:tc>
          <w:tcPr>
            <w:tcW w:w="2290" w:type="dxa"/>
            <w:vAlign w:val="center"/>
          </w:tcPr>
          <w:p w:rsidR="009307BC" w:rsidRDefault="009307BC">
            <w:pPr>
              <w:pStyle w:val="ConsPlusNormal"/>
              <w:jc w:val="center"/>
            </w:pPr>
            <w:r>
              <w:t>247</w:t>
            </w:r>
          </w:p>
        </w:tc>
        <w:tc>
          <w:tcPr>
            <w:tcW w:w="964" w:type="dxa"/>
            <w:vAlign w:val="center"/>
          </w:tcPr>
          <w:p w:rsidR="009307BC" w:rsidRDefault="009307BC">
            <w:pPr>
              <w:pStyle w:val="ConsPlusNormal"/>
              <w:jc w:val="center"/>
            </w:pPr>
            <w:r>
              <w:t>291</w:t>
            </w:r>
          </w:p>
        </w:tc>
        <w:tc>
          <w:tcPr>
            <w:tcW w:w="2211" w:type="dxa"/>
            <w:vAlign w:val="center"/>
          </w:tcPr>
          <w:p w:rsidR="009307BC" w:rsidRDefault="009307BC">
            <w:pPr>
              <w:pStyle w:val="ConsPlusNormal"/>
              <w:jc w:val="center"/>
            </w:pPr>
            <w:r>
              <w:t>291</w:t>
            </w:r>
          </w:p>
        </w:tc>
      </w:tr>
      <w:tr w:rsidR="009307BC">
        <w:tc>
          <w:tcPr>
            <w:tcW w:w="562" w:type="dxa"/>
            <w:vAlign w:val="center"/>
          </w:tcPr>
          <w:p w:rsidR="009307BC" w:rsidRDefault="009307BC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848" w:type="dxa"/>
            <w:vAlign w:val="center"/>
          </w:tcPr>
          <w:p w:rsidR="009307BC" w:rsidRDefault="009307BC">
            <w:pPr>
              <w:pStyle w:val="ConsPlusNormal"/>
              <w:jc w:val="center"/>
            </w:pPr>
            <w:r>
              <w:t>свыше 46 до 47 включительно</w:t>
            </w:r>
          </w:p>
        </w:tc>
        <w:tc>
          <w:tcPr>
            <w:tcW w:w="907" w:type="dxa"/>
            <w:vAlign w:val="center"/>
          </w:tcPr>
          <w:p w:rsidR="009307BC" w:rsidRDefault="009307BC">
            <w:pPr>
              <w:pStyle w:val="ConsPlusNormal"/>
              <w:jc w:val="center"/>
            </w:pPr>
            <w:r>
              <w:t>242</w:t>
            </w:r>
          </w:p>
        </w:tc>
        <w:tc>
          <w:tcPr>
            <w:tcW w:w="2310" w:type="dxa"/>
            <w:vAlign w:val="center"/>
          </w:tcPr>
          <w:p w:rsidR="009307BC" w:rsidRDefault="009307BC">
            <w:pPr>
              <w:pStyle w:val="ConsPlusNormal"/>
              <w:jc w:val="center"/>
            </w:pPr>
            <w:r>
              <w:t>242</w:t>
            </w:r>
          </w:p>
        </w:tc>
        <w:tc>
          <w:tcPr>
            <w:tcW w:w="964" w:type="dxa"/>
            <w:vAlign w:val="center"/>
          </w:tcPr>
          <w:p w:rsidR="009307BC" w:rsidRDefault="009307BC">
            <w:pPr>
              <w:pStyle w:val="ConsPlusNormal"/>
              <w:jc w:val="center"/>
            </w:pPr>
            <w:r>
              <w:t>253</w:t>
            </w:r>
          </w:p>
        </w:tc>
        <w:tc>
          <w:tcPr>
            <w:tcW w:w="2290" w:type="dxa"/>
            <w:vAlign w:val="center"/>
          </w:tcPr>
          <w:p w:rsidR="009307BC" w:rsidRDefault="009307BC">
            <w:pPr>
              <w:pStyle w:val="ConsPlusNormal"/>
              <w:jc w:val="center"/>
            </w:pPr>
            <w:r>
              <w:t>253</w:t>
            </w:r>
          </w:p>
        </w:tc>
        <w:tc>
          <w:tcPr>
            <w:tcW w:w="964" w:type="dxa"/>
            <w:vAlign w:val="center"/>
          </w:tcPr>
          <w:p w:rsidR="009307BC" w:rsidRDefault="009307BC">
            <w:pPr>
              <w:pStyle w:val="ConsPlusNormal"/>
              <w:jc w:val="center"/>
            </w:pPr>
            <w:r>
              <w:t>296</w:t>
            </w:r>
          </w:p>
        </w:tc>
        <w:tc>
          <w:tcPr>
            <w:tcW w:w="2211" w:type="dxa"/>
            <w:vAlign w:val="center"/>
          </w:tcPr>
          <w:p w:rsidR="009307BC" w:rsidRDefault="009307BC">
            <w:pPr>
              <w:pStyle w:val="ConsPlusNormal"/>
              <w:jc w:val="center"/>
            </w:pPr>
            <w:r>
              <w:t>296</w:t>
            </w:r>
          </w:p>
        </w:tc>
      </w:tr>
      <w:tr w:rsidR="009307BC">
        <w:tc>
          <w:tcPr>
            <w:tcW w:w="562" w:type="dxa"/>
            <w:vAlign w:val="center"/>
          </w:tcPr>
          <w:p w:rsidR="009307BC" w:rsidRDefault="009307B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848" w:type="dxa"/>
            <w:vAlign w:val="center"/>
          </w:tcPr>
          <w:p w:rsidR="009307BC" w:rsidRDefault="009307BC">
            <w:pPr>
              <w:pStyle w:val="ConsPlusNormal"/>
              <w:jc w:val="center"/>
            </w:pPr>
            <w:r>
              <w:t>свыше 47 до 48 включительно</w:t>
            </w:r>
          </w:p>
        </w:tc>
        <w:tc>
          <w:tcPr>
            <w:tcW w:w="907" w:type="dxa"/>
            <w:vAlign w:val="center"/>
          </w:tcPr>
          <w:p w:rsidR="009307BC" w:rsidRDefault="009307BC">
            <w:pPr>
              <w:pStyle w:val="ConsPlusNormal"/>
              <w:jc w:val="center"/>
            </w:pPr>
            <w:r>
              <w:t>246</w:t>
            </w:r>
          </w:p>
        </w:tc>
        <w:tc>
          <w:tcPr>
            <w:tcW w:w="2310" w:type="dxa"/>
            <w:vAlign w:val="center"/>
          </w:tcPr>
          <w:p w:rsidR="009307BC" w:rsidRDefault="009307BC">
            <w:pPr>
              <w:pStyle w:val="ConsPlusNormal"/>
              <w:jc w:val="center"/>
            </w:pPr>
            <w:r>
              <w:t>246</w:t>
            </w:r>
          </w:p>
        </w:tc>
        <w:tc>
          <w:tcPr>
            <w:tcW w:w="964" w:type="dxa"/>
            <w:vAlign w:val="center"/>
          </w:tcPr>
          <w:p w:rsidR="009307BC" w:rsidRDefault="009307BC">
            <w:pPr>
              <w:pStyle w:val="ConsPlusNormal"/>
              <w:jc w:val="center"/>
            </w:pPr>
            <w:r>
              <w:t>257</w:t>
            </w:r>
          </w:p>
        </w:tc>
        <w:tc>
          <w:tcPr>
            <w:tcW w:w="2290" w:type="dxa"/>
            <w:vAlign w:val="center"/>
          </w:tcPr>
          <w:p w:rsidR="009307BC" w:rsidRDefault="009307BC">
            <w:pPr>
              <w:pStyle w:val="ConsPlusNormal"/>
              <w:jc w:val="center"/>
            </w:pPr>
            <w:r>
              <w:t>257</w:t>
            </w:r>
          </w:p>
        </w:tc>
        <w:tc>
          <w:tcPr>
            <w:tcW w:w="964" w:type="dxa"/>
            <w:vAlign w:val="center"/>
          </w:tcPr>
          <w:p w:rsidR="009307BC" w:rsidRDefault="009307BC">
            <w:pPr>
              <w:pStyle w:val="ConsPlusNormal"/>
              <w:jc w:val="center"/>
            </w:pPr>
            <w:r>
              <w:t>301</w:t>
            </w:r>
          </w:p>
        </w:tc>
        <w:tc>
          <w:tcPr>
            <w:tcW w:w="2211" w:type="dxa"/>
            <w:vAlign w:val="center"/>
          </w:tcPr>
          <w:p w:rsidR="009307BC" w:rsidRDefault="009307BC">
            <w:pPr>
              <w:pStyle w:val="ConsPlusNormal"/>
              <w:jc w:val="center"/>
            </w:pPr>
            <w:r>
              <w:t>301</w:t>
            </w:r>
          </w:p>
        </w:tc>
      </w:tr>
      <w:tr w:rsidR="009307BC">
        <w:tc>
          <w:tcPr>
            <w:tcW w:w="562" w:type="dxa"/>
            <w:vAlign w:val="center"/>
          </w:tcPr>
          <w:p w:rsidR="009307BC" w:rsidRDefault="009307BC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848" w:type="dxa"/>
            <w:vAlign w:val="center"/>
          </w:tcPr>
          <w:p w:rsidR="009307BC" w:rsidRDefault="009307BC">
            <w:pPr>
              <w:pStyle w:val="ConsPlusNormal"/>
              <w:jc w:val="center"/>
            </w:pPr>
            <w:r>
              <w:t xml:space="preserve">свыше 48 до 49 </w:t>
            </w:r>
            <w:r>
              <w:lastRenderedPageBreak/>
              <w:t>включительно</w:t>
            </w:r>
          </w:p>
        </w:tc>
        <w:tc>
          <w:tcPr>
            <w:tcW w:w="907" w:type="dxa"/>
            <w:vAlign w:val="center"/>
          </w:tcPr>
          <w:p w:rsidR="009307BC" w:rsidRDefault="009307BC">
            <w:pPr>
              <w:pStyle w:val="ConsPlusNormal"/>
              <w:jc w:val="center"/>
            </w:pPr>
            <w:r>
              <w:lastRenderedPageBreak/>
              <w:t>252</w:t>
            </w:r>
          </w:p>
        </w:tc>
        <w:tc>
          <w:tcPr>
            <w:tcW w:w="2310" w:type="dxa"/>
            <w:vAlign w:val="center"/>
          </w:tcPr>
          <w:p w:rsidR="009307BC" w:rsidRDefault="009307BC">
            <w:pPr>
              <w:pStyle w:val="ConsPlusNormal"/>
              <w:jc w:val="center"/>
            </w:pPr>
            <w:r>
              <w:t>252</w:t>
            </w:r>
          </w:p>
        </w:tc>
        <w:tc>
          <w:tcPr>
            <w:tcW w:w="964" w:type="dxa"/>
            <w:vAlign w:val="center"/>
          </w:tcPr>
          <w:p w:rsidR="009307BC" w:rsidRDefault="009307BC">
            <w:pPr>
              <w:pStyle w:val="ConsPlusNormal"/>
              <w:jc w:val="center"/>
            </w:pPr>
            <w:r>
              <w:t>260</w:t>
            </w:r>
          </w:p>
        </w:tc>
        <w:tc>
          <w:tcPr>
            <w:tcW w:w="2290" w:type="dxa"/>
            <w:vAlign w:val="center"/>
          </w:tcPr>
          <w:p w:rsidR="009307BC" w:rsidRDefault="009307BC">
            <w:pPr>
              <w:pStyle w:val="ConsPlusNormal"/>
              <w:jc w:val="center"/>
            </w:pPr>
            <w:r>
              <w:t>260</w:t>
            </w:r>
          </w:p>
        </w:tc>
        <w:tc>
          <w:tcPr>
            <w:tcW w:w="964" w:type="dxa"/>
            <w:vAlign w:val="center"/>
          </w:tcPr>
          <w:p w:rsidR="009307BC" w:rsidRDefault="009307BC">
            <w:pPr>
              <w:pStyle w:val="ConsPlusNormal"/>
              <w:jc w:val="center"/>
            </w:pPr>
            <w:r>
              <w:t>304</w:t>
            </w:r>
          </w:p>
        </w:tc>
        <w:tc>
          <w:tcPr>
            <w:tcW w:w="2211" w:type="dxa"/>
            <w:vAlign w:val="center"/>
          </w:tcPr>
          <w:p w:rsidR="009307BC" w:rsidRDefault="009307BC">
            <w:pPr>
              <w:pStyle w:val="ConsPlusNormal"/>
              <w:jc w:val="center"/>
            </w:pPr>
            <w:r>
              <w:t>304</w:t>
            </w:r>
          </w:p>
        </w:tc>
      </w:tr>
      <w:tr w:rsidR="009307BC">
        <w:tc>
          <w:tcPr>
            <w:tcW w:w="562" w:type="dxa"/>
            <w:vAlign w:val="center"/>
          </w:tcPr>
          <w:p w:rsidR="009307BC" w:rsidRDefault="009307BC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848" w:type="dxa"/>
            <w:vAlign w:val="center"/>
          </w:tcPr>
          <w:p w:rsidR="009307BC" w:rsidRDefault="009307BC">
            <w:pPr>
              <w:pStyle w:val="ConsPlusNormal"/>
              <w:jc w:val="center"/>
            </w:pPr>
            <w:r>
              <w:t>свыше 49 до 50 включительно</w:t>
            </w:r>
          </w:p>
        </w:tc>
        <w:tc>
          <w:tcPr>
            <w:tcW w:w="907" w:type="dxa"/>
            <w:vAlign w:val="center"/>
          </w:tcPr>
          <w:p w:rsidR="009307BC" w:rsidRDefault="009307BC">
            <w:pPr>
              <w:pStyle w:val="ConsPlusNormal"/>
              <w:jc w:val="center"/>
            </w:pPr>
            <w:r>
              <w:t>256</w:t>
            </w:r>
          </w:p>
        </w:tc>
        <w:tc>
          <w:tcPr>
            <w:tcW w:w="2310" w:type="dxa"/>
            <w:vAlign w:val="center"/>
          </w:tcPr>
          <w:p w:rsidR="009307BC" w:rsidRDefault="009307BC">
            <w:pPr>
              <w:pStyle w:val="ConsPlusNormal"/>
              <w:jc w:val="center"/>
            </w:pPr>
            <w:r>
              <w:t>256</w:t>
            </w:r>
          </w:p>
        </w:tc>
        <w:tc>
          <w:tcPr>
            <w:tcW w:w="964" w:type="dxa"/>
            <w:vAlign w:val="center"/>
          </w:tcPr>
          <w:p w:rsidR="009307BC" w:rsidRDefault="009307BC">
            <w:pPr>
              <w:pStyle w:val="ConsPlusNormal"/>
              <w:jc w:val="center"/>
            </w:pPr>
            <w:r>
              <w:t>264</w:t>
            </w:r>
          </w:p>
        </w:tc>
        <w:tc>
          <w:tcPr>
            <w:tcW w:w="2290" w:type="dxa"/>
            <w:vAlign w:val="center"/>
          </w:tcPr>
          <w:p w:rsidR="009307BC" w:rsidRDefault="009307BC">
            <w:pPr>
              <w:pStyle w:val="ConsPlusNormal"/>
              <w:jc w:val="center"/>
            </w:pPr>
            <w:r>
              <w:t>264</w:t>
            </w:r>
          </w:p>
        </w:tc>
        <w:tc>
          <w:tcPr>
            <w:tcW w:w="964" w:type="dxa"/>
            <w:vAlign w:val="center"/>
          </w:tcPr>
          <w:p w:rsidR="009307BC" w:rsidRDefault="009307BC">
            <w:pPr>
              <w:pStyle w:val="ConsPlusNormal"/>
              <w:jc w:val="center"/>
            </w:pPr>
            <w:r>
              <w:t>309</w:t>
            </w:r>
          </w:p>
        </w:tc>
        <w:tc>
          <w:tcPr>
            <w:tcW w:w="2211" w:type="dxa"/>
            <w:vAlign w:val="center"/>
          </w:tcPr>
          <w:p w:rsidR="009307BC" w:rsidRDefault="009307BC">
            <w:pPr>
              <w:pStyle w:val="ConsPlusNormal"/>
              <w:jc w:val="center"/>
            </w:pPr>
            <w:r>
              <w:t>309</w:t>
            </w:r>
          </w:p>
        </w:tc>
      </w:tr>
      <w:tr w:rsidR="009307BC">
        <w:tc>
          <w:tcPr>
            <w:tcW w:w="562" w:type="dxa"/>
            <w:vAlign w:val="center"/>
          </w:tcPr>
          <w:p w:rsidR="009307BC" w:rsidRDefault="009307BC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848" w:type="dxa"/>
            <w:vAlign w:val="center"/>
          </w:tcPr>
          <w:p w:rsidR="009307BC" w:rsidRDefault="009307BC">
            <w:pPr>
              <w:pStyle w:val="ConsPlusNormal"/>
              <w:jc w:val="center"/>
            </w:pPr>
            <w:r>
              <w:t>свыше 50 до 51 включительно</w:t>
            </w:r>
          </w:p>
        </w:tc>
        <w:tc>
          <w:tcPr>
            <w:tcW w:w="907" w:type="dxa"/>
            <w:vAlign w:val="center"/>
          </w:tcPr>
          <w:p w:rsidR="009307BC" w:rsidRDefault="009307BC">
            <w:pPr>
              <w:pStyle w:val="ConsPlusNormal"/>
              <w:jc w:val="center"/>
            </w:pPr>
            <w:r>
              <w:t>259</w:t>
            </w:r>
          </w:p>
        </w:tc>
        <w:tc>
          <w:tcPr>
            <w:tcW w:w="2310" w:type="dxa"/>
            <w:vAlign w:val="center"/>
          </w:tcPr>
          <w:p w:rsidR="009307BC" w:rsidRDefault="009307BC">
            <w:pPr>
              <w:pStyle w:val="ConsPlusNormal"/>
              <w:jc w:val="center"/>
            </w:pPr>
            <w:r>
              <w:t>259</w:t>
            </w:r>
          </w:p>
        </w:tc>
        <w:tc>
          <w:tcPr>
            <w:tcW w:w="964" w:type="dxa"/>
            <w:vAlign w:val="center"/>
          </w:tcPr>
          <w:p w:rsidR="009307BC" w:rsidRDefault="009307BC">
            <w:pPr>
              <w:pStyle w:val="ConsPlusNormal"/>
              <w:jc w:val="center"/>
            </w:pPr>
            <w:r>
              <w:t>269</w:t>
            </w:r>
          </w:p>
        </w:tc>
        <w:tc>
          <w:tcPr>
            <w:tcW w:w="2290" w:type="dxa"/>
            <w:vAlign w:val="center"/>
          </w:tcPr>
          <w:p w:rsidR="009307BC" w:rsidRDefault="009307BC">
            <w:pPr>
              <w:pStyle w:val="ConsPlusNormal"/>
              <w:jc w:val="center"/>
            </w:pPr>
            <w:r>
              <w:t>269</w:t>
            </w:r>
          </w:p>
        </w:tc>
        <w:tc>
          <w:tcPr>
            <w:tcW w:w="964" w:type="dxa"/>
            <w:vAlign w:val="center"/>
          </w:tcPr>
          <w:p w:rsidR="009307BC" w:rsidRDefault="009307BC">
            <w:pPr>
              <w:pStyle w:val="ConsPlusNormal"/>
              <w:jc w:val="center"/>
            </w:pPr>
            <w:r>
              <w:t>316</w:t>
            </w:r>
          </w:p>
        </w:tc>
        <w:tc>
          <w:tcPr>
            <w:tcW w:w="2211" w:type="dxa"/>
            <w:vAlign w:val="center"/>
          </w:tcPr>
          <w:p w:rsidR="009307BC" w:rsidRDefault="009307BC">
            <w:pPr>
              <w:pStyle w:val="ConsPlusNormal"/>
              <w:jc w:val="center"/>
            </w:pPr>
            <w:r>
              <w:t>316</w:t>
            </w:r>
          </w:p>
        </w:tc>
      </w:tr>
      <w:tr w:rsidR="009307BC">
        <w:tc>
          <w:tcPr>
            <w:tcW w:w="562" w:type="dxa"/>
            <w:vAlign w:val="center"/>
          </w:tcPr>
          <w:p w:rsidR="009307BC" w:rsidRDefault="009307BC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848" w:type="dxa"/>
            <w:vAlign w:val="center"/>
          </w:tcPr>
          <w:p w:rsidR="009307BC" w:rsidRDefault="009307BC">
            <w:pPr>
              <w:pStyle w:val="ConsPlusNormal"/>
              <w:jc w:val="center"/>
            </w:pPr>
            <w:r>
              <w:t>свыше 51 до 52 включительно</w:t>
            </w:r>
          </w:p>
        </w:tc>
        <w:tc>
          <w:tcPr>
            <w:tcW w:w="907" w:type="dxa"/>
            <w:vAlign w:val="center"/>
          </w:tcPr>
          <w:p w:rsidR="009307BC" w:rsidRDefault="009307BC">
            <w:pPr>
              <w:pStyle w:val="ConsPlusNormal"/>
              <w:jc w:val="center"/>
            </w:pPr>
            <w:r>
              <w:t>263</w:t>
            </w:r>
          </w:p>
        </w:tc>
        <w:tc>
          <w:tcPr>
            <w:tcW w:w="2310" w:type="dxa"/>
            <w:vAlign w:val="center"/>
          </w:tcPr>
          <w:p w:rsidR="009307BC" w:rsidRDefault="009307BC">
            <w:pPr>
              <w:pStyle w:val="ConsPlusNormal"/>
              <w:jc w:val="center"/>
            </w:pPr>
            <w:r>
              <w:t>263</w:t>
            </w:r>
          </w:p>
        </w:tc>
        <w:tc>
          <w:tcPr>
            <w:tcW w:w="964" w:type="dxa"/>
            <w:vAlign w:val="center"/>
          </w:tcPr>
          <w:p w:rsidR="009307BC" w:rsidRDefault="009307BC">
            <w:pPr>
              <w:pStyle w:val="ConsPlusNormal"/>
              <w:jc w:val="center"/>
            </w:pPr>
            <w:r>
              <w:t>272</w:t>
            </w:r>
          </w:p>
        </w:tc>
        <w:tc>
          <w:tcPr>
            <w:tcW w:w="2290" w:type="dxa"/>
            <w:vAlign w:val="center"/>
          </w:tcPr>
          <w:p w:rsidR="009307BC" w:rsidRDefault="009307BC">
            <w:pPr>
              <w:pStyle w:val="ConsPlusNormal"/>
              <w:jc w:val="center"/>
            </w:pPr>
            <w:r>
              <w:t>272</w:t>
            </w:r>
          </w:p>
        </w:tc>
        <w:tc>
          <w:tcPr>
            <w:tcW w:w="964" w:type="dxa"/>
            <w:vAlign w:val="center"/>
          </w:tcPr>
          <w:p w:rsidR="009307BC" w:rsidRDefault="009307BC">
            <w:pPr>
              <w:pStyle w:val="ConsPlusNormal"/>
              <w:jc w:val="center"/>
            </w:pPr>
            <w:r>
              <w:t>321</w:t>
            </w:r>
          </w:p>
        </w:tc>
        <w:tc>
          <w:tcPr>
            <w:tcW w:w="2211" w:type="dxa"/>
            <w:vAlign w:val="center"/>
          </w:tcPr>
          <w:p w:rsidR="009307BC" w:rsidRDefault="009307BC">
            <w:pPr>
              <w:pStyle w:val="ConsPlusNormal"/>
              <w:jc w:val="center"/>
            </w:pPr>
            <w:r>
              <w:t>321</w:t>
            </w:r>
          </w:p>
        </w:tc>
      </w:tr>
      <w:tr w:rsidR="009307BC">
        <w:tc>
          <w:tcPr>
            <w:tcW w:w="562" w:type="dxa"/>
            <w:vAlign w:val="center"/>
          </w:tcPr>
          <w:p w:rsidR="009307BC" w:rsidRDefault="009307BC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848" w:type="dxa"/>
            <w:vAlign w:val="center"/>
          </w:tcPr>
          <w:p w:rsidR="009307BC" w:rsidRDefault="009307BC">
            <w:pPr>
              <w:pStyle w:val="ConsPlusNormal"/>
              <w:jc w:val="center"/>
            </w:pPr>
            <w:r>
              <w:t>свыше 52 до 53 включительно</w:t>
            </w:r>
          </w:p>
        </w:tc>
        <w:tc>
          <w:tcPr>
            <w:tcW w:w="907" w:type="dxa"/>
            <w:vAlign w:val="center"/>
          </w:tcPr>
          <w:p w:rsidR="009307BC" w:rsidRDefault="009307BC">
            <w:pPr>
              <w:pStyle w:val="ConsPlusNormal"/>
              <w:jc w:val="center"/>
            </w:pPr>
            <w:r>
              <w:t>266</w:t>
            </w:r>
          </w:p>
        </w:tc>
        <w:tc>
          <w:tcPr>
            <w:tcW w:w="2310" w:type="dxa"/>
            <w:vAlign w:val="center"/>
          </w:tcPr>
          <w:p w:rsidR="009307BC" w:rsidRDefault="009307BC">
            <w:pPr>
              <w:pStyle w:val="ConsPlusNormal"/>
              <w:jc w:val="center"/>
            </w:pPr>
            <w:r>
              <w:t>266</w:t>
            </w:r>
          </w:p>
        </w:tc>
        <w:tc>
          <w:tcPr>
            <w:tcW w:w="964" w:type="dxa"/>
            <w:vAlign w:val="center"/>
          </w:tcPr>
          <w:p w:rsidR="009307BC" w:rsidRDefault="009307BC">
            <w:pPr>
              <w:pStyle w:val="ConsPlusNormal"/>
              <w:jc w:val="center"/>
            </w:pPr>
            <w:r>
              <w:t>277</w:t>
            </w:r>
          </w:p>
        </w:tc>
        <w:tc>
          <w:tcPr>
            <w:tcW w:w="2290" w:type="dxa"/>
            <w:vAlign w:val="center"/>
          </w:tcPr>
          <w:p w:rsidR="009307BC" w:rsidRDefault="009307BC">
            <w:pPr>
              <w:pStyle w:val="ConsPlusNormal"/>
              <w:jc w:val="center"/>
            </w:pPr>
            <w:r>
              <w:t>277</w:t>
            </w:r>
          </w:p>
        </w:tc>
        <w:tc>
          <w:tcPr>
            <w:tcW w:w="964" w:type="dxa"/>
            <w:vAlign w:val="center"/>
          </w:tcPr>
          <w:p w:rsidR="009307BC" w:rsidRDefault="009307BC">
            <w:pPr>
              <w:pStyle w:val="ConsPlusNormal"/>
              <w:jc w:val="center"/>
            </w:pPr>
            <w:r>
              <w:t>326</w:t>
            </w:r>
          </w:p>
        </w:tc>
        <w:tc>
          <w:tcPr>
            <w:tcW w:w="2211" w:type="dxa"/>
            <w:vAlign w:val="center"/>
          </w:tcPr>
          <w:p w:rsidR="009307BC" w:rsidRDefault="009307BC">
            <w:pPr>
              <w:pStyle w:val="ConsPlusNormal"/>
              <w:jc w:val="center"/>
            </w:pPr>
            <w:r>
              <w:t>326</w:t>
            </w:r>
          </w:p>
        </w:tc>
      </w:tr>
      <w:tr w:rsidR="009307BC">
        <w:tc>
          <w:tcPr>
            <w:tcW w:w="562" w:type="dxa"/>
            <w:vAlign w:val="center"/>
          </w:tcPr>
          <w:p w:rsidR="009307BC" w:rsidRDefault="009307BC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848" w:type="dxa"/>
            <w:vAlign w:val="center"/>
          </w:tcPr>
          <w:p w:rsidR="009307BC" w:rsidRDefault="009307BC">
            <w:pPr>
              <w:pStyle w:val="ConsPlusNormal"/>
              <w:jc w:val="center"/>
            </w:pPr>
            <w:r>
              <w:t>свыше 53 до 54 включительно</w:t>
            </w:r>
          </w:p>
        </w:tc>
        <w:tc>
          <w:tcPr>
            <w:tcW w:w="907" w:type="dxa"/>
            <w:vAlign w:val="center"/>
          </w:tcPr>
          <w:p w:rsidR="009307BC" w:rsidRDefault="009307BC">
            <w:pPr>
              <w:pStyle w:val="ConsPlusNormal"/>
              <w:jc w:val="center"/>
            </w:pPr>
            <w:r>
              <w:t>271</w:t>
            </w:r>
          </w:p>
        </w:tc>
        <w:tc>
          <w:tcPr>
            <w:tcW w:w="2310" w:type="dxa"/>
            <w:vAlign w:val="center"/>
          </w:tcPr>
          <w:p w:rsidR="009307BC" w:rsidRDefault="009307BC">
            <w:pPr>
              <w:pStyle w:val="ConsPlusNormal"/>
              <w:jc w:val="center"/>
            </w:pPr>
            <w:r>
              <w:t>271</w:t>
            </w:r>
          </w:p>
        </w:tc>
        <w:tc>
          <w:tcPr>
            <w:tcW w:w="964" w:type="dxa"/>
            <w:vAlign w:val="center"/>
          </w:tcPr>
          <w:p w:rsidR="009307BC" w:rsidRDefault="009307BC">
            <w:pPr>
              <w:pStyle w:val="ConsPlusNormal"/>
              <w:jc w:val="center"/>
            </w:pPr>
            <w:r>
              <w:t>282</w:t>
            </w:r>
          </w:p>
        </w:tc>
        <w:tc>
          <w:tcPr>
            <w:tcW w:w="2290" w:type="dxa"/>
            <w:vAlign w:val="center"/>
          </w:tcPr>
          <w:p w:rsidR="009307BC" w:rsidRDefault="009307BC">
            <w:pPr>
              <w:pStyle w:val="ConsPlusNormal"/>
              <w:jc w:val="center"/>
            </w:pPr>
            <w:r>
              <w:t>282</w:t>
            </w:r>
          </w:p>
        </w:tc>
        <w:tc>
          <w:tcPr>
            <w:tcW w:w="964" w:type="dxa"/>
            <w:vAlign w:val="center"/>
          </w:tcPr>
          <w:p w:rsidR="009307BC" w:rsidRDefault="009307BC">
            <w:pPr>
              <w:pStyle w:val="ConsPlusNormal"/>
              <w:jc w:val="center"/>
            </w:pPr>
            <w:r>
              <w:t>329</w:t>
            </w:r>
          </w:p>
        </w:tc>
        <w:tc>
          <w:tcPr>
            <w:tcW w:w="2211" w:type="dxa"/>
            <w:vAlign w:val="center"/>
          </w:tcPr>
          <w:p w:rsidR="009307BC" w:rsidRDefault="009307BC">
            <w:pPr>
              <w:pStyle w:val="ConsPlusNormal"/>
              <w:jc w:val="center"/>
            </w:pPr>
            <w:r>
              <w:t>329</w:t>
            </w:r>
          </w:p>
        </w:tc>
      </w:tr>
      <w:tr w:rsidR="009307BC">
        <w:tc>
          <w:tcPr>
            <w:tcW w:w="562" w:type="dxa"/>
            <w:vAlign w:val="center"/>
          </w:tcPr>
          <w:p w:rsidR="009307BC" w:rsidRDefault="009307BC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848" w:type="dxa"/>
            <w:vAlign w:val="center"/>
          </w:tcPr>
          <w:p w:rsidR="009307BC" w:rsidRDefault="009307BC">
            <w:pPr>
              <w:pStyle w:val="ConsPlusNormal"/>
              <w:jc w:val="center"/>
            </w:pPr>
            <w:r>
              <w:t>свыше 54 до 55 включительно</w:t>
            </w:r>
          </w:p>
        </w:tc>
        <w:tc>
          <w:tcPr>
            <w:tcW w:w="907" w:type="dxa"/>
            <w:vAlign w:val="center"/>
          </w:tcPr>
          <w:p w:rsidR="009307BC" w:rsidRDefault="009307BC">
            <w:pPr>
              <w:pStyle w:val="ConsPlusNormal"/>
              <w:jc w:val="center"/>
            </w:pPr>
            <w:r>
              <w:t>275</w:t>
            </w:r>
          </w:p>
        </w:tc>
        <w:tc>
          <w:tcPr>
            <w:tcW w:w="2310" w:type="dxa"/>
            <w:vAlign w:val="center"/>
          </w:tcPr>
          <w:p w:rsidR="009307BC" w:rsidRDefault="009307BC">
            <w:pPr>
              <w:pStyle w:val="ConsPlusNormal"/>
              <w:jc w:val="center"/>
            </w:pPr>
            <w:r>
              <w:t>275</w:t>
            </w:r>
          </w:p>
        </w:tc>
        <w:tc>
          <w:tcPr>
            <w:tcW w:w="964" w:type="dxa"/>
            <w:vAlign w:val="center"/>
          </w:tcPr>
          <w:p w:rsidR="009307BC" w:rsidRDefault="009307BC">
            <w:pPr>
              <w:pStyle w:val="ConsPlusNormal"/>
              <w:jc w:val="center"/>
            </w:pPr>
            <w:r>
              <w:t>287</w:t>
            </w:r>
          </w:p>
        </w:tc>
        <w:tc>
          <w:tcPr>
            <w:tcW w:w="2290" w:type="dxa"/>
            <w:vAlign w:val="center"/>
          </w:tcPr>
          <w:p w:rsidR="009307BC" w:rsidRDefault="009307BC">
            <w:pPr>
              <w:pStyle w:val="ConsPlusNormal"/>
              <w:jc w:val="center"/>
            </w:pPr>
            <w:r>
              <w:t>287</w:t>
            </w:r>
          </w:p>
        </w:tc>
        <w:tc>
          <w:tcPr>
            <w:tcW w:w="964" w:type="dxa"/>
            <w:vAlign w:val="center"/>
          </w:tcPr>
          <w:p w:rsidR="009307BC" w:rsidRDefault="009307BC">
            <w:pPr>
              <w:pStyle w:val="ConsPlusNormal"/>
              <w:jc w:val="center"/>
            </w:pPr>
            <w:r>
              <w:t>335</w:t>
            </w:r>
          </w:p>
        </w:tc>
        <w:tc>
          <w:tcPr>
            <w:tcW w:w="2211" w:type="dxa"/>
            <w:vAlign w:val="center"/>
          </w:tcPr>
          <w:p w:rsidR="009307BC" w:rsidRDefault="009307BC">
            <w:pPr>
              <w:pStyle w:val="ConsPlusNormal"/>
              <w:jc w:val="center"/>
            </w:pPr>
            <w:r>
              <w:t>335</w:t>
            </w:r>
          </w:p>
        </w:tc>
      </w:tr>
      <w:tr w:rsidR="009307BC">
        <w:tc>
          <w:tcPr>
            <w:tcW w:w="562" w:type="dxa"/>
            <w:vAlign w:val="center"/>
          </w:tcPr>
          <w:p w:rsidR="009307BC" w:rsidRDefault="009307BC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848" w:type="dxa"/>
            <w:vAlign w:val="center"/>
          </w:tcPr>
          <w:p w:rsidR="009307BC" w:rsidRDefault="009307BC">
            <w:pPr>
              <w:pStyle w:val="ConsPlusNormal"/>
              <w:jc w:val="center"/>
            </w:pPr>
            <w:r>
              <w:t>свыше 55 до 56 включительно</w:t>
            </w:r>
          </w:p>
        </w:tc>
        <w:tc>
          <w:tcPr>
            <w:tcW w:w="907" w:type="dxa"/>
            <w:vAlign w:val="center"/>
          </w:tcPr>
          <w:p w:rsidR="009307BC" w:rsidRDefault="009307BC">
            <w:pPr>
              <w:pStyle w:val="ConsPlusNormal"/>
              <w:jc w:val="center"/>
            </w:pPr>
            <w:r>
              <w:t>281</w:t>
            </w:r>
          </w:p>
        </w:tc>
        <w:tc>
          <w:tcPr>
            <w:tcW w:w="2310" w:type="dxa"/>
            <w:vAlign w:val="center"/>
          </w:tcPr>
          <w:p w:rsidR="009307BC" w:rsidRDefault="009307BC">
            <w:pPr>
              <w:pStyle w:val="ConsPlusNormal"/>
              <w:jc w:val="center"/>
            </w:pPr>
            <w:r>
              <w:t>281</w:t>
            </w:r>
          </w:p>
        </w:tc>
        <w:tc>
          <w:tcPr>
            <w:tcW w:w="964" w:type="dxa"/>
            <w:vAlign w:val="center"/>
          </w:tcPr>
          <w:p w:rsidR="009307BC" w:rsidRDefault="009307BC">
            <w:pPr>
              <w:pStyle w:val="ConsPlusNormal"/>
              <w:jc w:val="center"/>
            </w:pPr>
            <w:r>
              <w:t>291</w:t>
            </w:r>
          </w:p>
        </w:tc>
        <w:tc>
          <w:tcPr>
            <w:tcW w:w="2290" w:type="dxa"/>
            <w:vAlign w:val="center"/>
          </w:tcPr>
          <w:p w:rsidR="009307BC" w:rsidRDefault="009307BC">
            <w:pPr>
              <w:pStyle w:val="ConsPlusNormal"/>
              <w:jc w:val="center"/>
            </w:pPr>
            <w:r>
              <w:t>291</w:t>
            </w:r>
          </w:p>
        </w:tc>
        <w:tc>
          <w:tcPr>
            <w:tcW w:w="964" w:type="dxa"/>
            <w:vAlign w:val="center"/>
          </w:tcPr>
          <w:p w:rsidR="009307BC" w:rsidRDefault="009307BC">
            <w:pPr>
              <w:pStyle w:val="ConsPlusNormal"/>
              <w:jc w:val="center"/>
            </w:pPr>
            <w:r>
              <w:t>342</w:t>
            </w:r>
          </w:p>
        </w:tc>
        <w:tc>
          <w:tcPr>
            <w:tcW w:w="2211" w:type="dxa"/>
            <w:vAlign w:val="center"/>
          </w:tcPr>
          <w:p w:rsidR="009307BC" w:rsidRDefault="009307BC">
            <w:pPr>
              <w:pStyle w:val="ConsPlusNormal"/>
              <w:jc w:val="center"/>
            </w:pPr>
            <w:r>
              <w:t>342</w:t>
            </w:r>
          </w:p>
        </w:tc>
      </w:tr>
      <w:tr w:rsidR="009307BC">
        <w:tc>
          <w:tcPr>
            <w:tcW w:w="562" w:type="dxa"/>
            <w:vAlign w:val="center"/>
          </w:tcPr>
          <w:p w:rsidR="009307BC" w:rsidRDefault="009307BC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848" w:type="dxa"/>
            <w:vAlign w:val="center"/>
          </w:tcPr>
          <w:p w:rsidR="009307BC" w:rsidRDefault="009307BC">
            <w:pPr>
              <w:pStyle w:val="ConsPlusNormal"/>
              <w:jc w:val="center"/>
            </w:pPr>
            <w:r>
              <w:t>свыше 56 до 57 включительно</w:t>
            </w:r>
          </w:p>
        </w:tc>
        <w:tc>
          <w:tcPr>
            <w:tcW w:w="907" w:type="dxa"/>
            <w:vAlign w:val="center"/>
          </w:tcPr>
          <w:p w:rsidR="009307BC" w:rsidRDefault="009307B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10" w:type="dxa"/>
            <w:vAlign w:val="center"/>
          </w:tcPr>
          <w:p w:rsidR="009307BC" w:rsidRDefault="009307BC">
            <w:pPr>
              <w:pStyle w:val="ConsPlusNormal"/>
              <w:jc w:val="center"/>
            </w:pPr>
            <w:r>
              <w:t>285</w:t>
            </w:r>
          </w:p>
        </w:tc>
        <w:tc>
          <w:tcPr>
            <w:tcW w:w="964" w:type="dxa"/>
            <w:vAlign w:val="center"/>
          </w:tcPr>
          <w:p w:rsidR="009307BC" w:rsidRDefault="009307B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90" w:type="dxa"/>
            <w:vAlign w:val="center"/>
          </w:tcPr>
          <w:p w:rsidR="009307BC" w:rsidRDefault="009307BC">
            <w:pPr>
              <w:pStyle w:val="ConsPlusNormal"/>
              <w:jc w:val="center"/>
            </w:pPr>
            <w:r>
              <w:t>294</w:t>
            </w:r>
          </w:p>
        </w:tc>
        <w:tc>
          <w:tcPr>
            <w:tcW w:w="964" w:type="dxa"/>
            <w:vAlign w:val="center"/>
          </w:tcPr>
          <w:p w:rsidR="009307BC" w:rsidRDefault="009307B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11" w:type="dxa"/>
            <w:vAlign w:val="center"/>
          </w:tcPr>
          <w:p w:rsidR="009307BC" w:rsidRDefault="009307BC">
            <w:pPr>
              <w:pStyle w:val="ConsPlusNormal"/>
              <w:jc w:val="center"/>
            </w:pPr>
            <w:r>
              <w:t>347</w:t>
            </w:r>
          </w:p>
        </w:tc>
      </w:tr>
      <w:tr w:rsidR="009307BC">
        <w:tc>
          <w:tcPr>
            <w:tcW w:w="562" w:type="dxa"/>
            <w:vAlign w:val="center"/>
          </w:tcPr>
          <w:p w:rsidR="009307BC" w:rsidRDefault="009307B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848" w:type="dxa"/>
            <w:vAlign w:val="center"/>
          </w:tcPr>
          <w:p w:rsidR="009307BC" w:rsidRDefault="009307BC">
            <w:pPr>
              <w:pStyle w:val="ConsPlusNormal"/>
              <w:jc w:val="center"/>
            </w:pPr>
            <w:r>
              <w:t>свыше 57 до 58 включительно</w:t>
            </w:r>
          </w:p>
        </w:tc>
        <w:tc>
          <w:tcPr>
            <w:tcW w:w="907" w:type="dxa"/>
            <w:vAlign w:val="center"/>
          </w:tcPr>
          <w:p w:rsidR="009307BC" w:rsidRDefault="009307B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10" w:type="dxa"/>
            <w:vAlign w:val="center"/>
          </w:tcPr>
          <w:p w:rsidR="009307BC" w:rsidRDefault="009307BC">
            <w:pPr>
              <w:pStyle w:val="ConsPlusNormal"/>
              <w:jc w:val="center"/>
            </w:pPr>
            <w:r>
              <w:t>288</w:t>
            </w:r>
          </w:p>
        </w:tc>
        <w:tc>
          <w:tcPr>
            <w:tcW w:w="964" w:type="dxa"/>
            <w:vAlign w:val="center"/>
          </w:tcPr>
          <w:p w:rsidR="009307BC" w:rsidRDefault="009307B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90" w:type="dxa"/>
            <w:vAlign w:val="center"/>
          </w:tcPr>
          <w:p w:rsidR="009307BC" w:rsidRDefault="009307BC">
            <w:pPr>
              <w:pStyle w:val="ConsPlusNormal"/>
              <w:jc w:val="center"/>
            </w:pPr>
            <w:r>
              <w:t>299</w:t>
            </w:r>
          </w:p>
        </w:tc>
        <w:tc>
          <w:tcPr>
            <w:tcW w:w="964" w:type="dxa"/>
            <w:vAlign w:val="center"/>
          </w:tcPr>
          <w:p w:rsidR="009307BC" w:rsidRDefault="009307B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11" w:type="dxa"/>
            <w:vAlign w:val="center"/>
          </w:tcPr>
          <w:p w:rsidR="009307BC" w:rsidRDefault="009307BC">
            <w:pPr>
              <w:pStyle w:val="ConsPlusNormal"/>
              <w:jc w:val="center"/>
            </w:pPr>
            <w:r>
              <w:t>352</w:t>
            </w:r>
          </w:p>
        </w:tc>
      </w:tr>
      <w:tr w:rsidR="009307BC">
        <w:tc>
          <w:tcPr>
            <w:tcW w:w="562" w:type="dxa"/>
            <w:vAlign w:val="center"/>
          </w:tcPr>
          <w:p w:rsidR="009307BC" w:rsidRDefault="009307BC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848" w:type="dxa"/>
            <w:vAlign w:val="center"/>
          </w:tcPr>
          <w:p w:rsidR="009307BC" w:rsidRDefault="009307BC">
            <w:pPr>
              <w:pStyle w:val="ConsPlusNormal"/>
              <w:jc w:val="center"/>
            </w:pPr>
            <w:r>
              <w:t>свыше 58 до 59 включительно</w:t>
            </w:r>
          </w:p>
        </w:tc>
        <w:tc>
          <w:tcPr>
            <w:tcW w:w="907" w:type="dxa"/>
            <w:vAlign w:val="center"/>
          </w:tcPr>
          <w:p w:rsidR="009307BC" w:rsidRDefault="009307B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10" w:type="dxa"/>
            <w:vAlign w:val="center"/>
          </w:tcPr>
          <w:p w:rsidR="009307BC" w:rsidRDefault="009307BC">
            <w:pPr>
              <w:pStyle w:val="ConsPlusNormal"/>
              <w:jc w:val="center"/>
            </w:pPr>
            <w:r>
              <w:t>293</w:t>
            </w:r>
          </w:p>
        </w:tc>
        <w:tc>
          <w:tcPr>
            <w:tcW w:w="964" w:type="dxa"/>
            <w:vAlign w:val="center"/>
          </w:tcPr>
          <w:p w:rsidR="009307BC" w:rsidRDefault="009307B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90" w:type="dxa"/>
            <w:vAlign w:val="center"/>
          </w:tcPr>
          <w:p w:rsidR="009307BC" w:rsidRDefault="009307BC">
            <w:pPr>
              <w:pStyle w:val="ConsPlusNormal"/>
              <w:jc w:val="center"/>
            </w:pPr>
            <w:r>
              <w:t>303</w:t>
            </w:r>
          </w:p>
        </w:tc>
        <w:tc>
          <w:tcPr>
            <w:tcW w:w="964" w:type="dxa"/>
            <w:vAlign w:val="center"/>
          </w:tcPr>
          <w:p w:rsidR="009307BC" w:rsidRDefault="009307B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11" w:type="dxa"/>
            <w:vAlign w:val="center"/>
          </w:tcPr>
          <w:p w:rsidR="009307BC" w:rsidRDefault="009307BC">
            <w:pPr>
              <w:pStyle w:val="ConsPlusNormal"/>
              <w:jc w:val="center"/>
            </w:pPr>
            <w:r>
              <w:t>357</w:t>
            </w:r>
          </w:p>
        </w:tc>
      </w:tr>
      <w:tr w:rsidR="009307BC">
        <w:tc>
          <w:tcPr>
            <w:tcW w:w="562" w:type="dxa"/>
            <w:vAlign w:val="center"/>
          </w:tcPr>
          <w:p w:rsidR="009307BC" w:rsidRDefault="009307BC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848" w:type="dxa"/>
            <w:vAlign w:val="center"/>
          </w:tcPr>
          <w:p w:rsidR="009307BC" w:rsidRDefault="009307BC">
            <w:pPr>
              <w:pStyle w:val="ConsPlusNormal"/>
              <w:jc w:val="center"/>
            </w:pPr>
            <w:r>
              <w:t>свыше 59 до 60 включительно</w:t>
            </w:r>
          </w:p>
        </w:tc>
        <w:tc>
          <w:tcPr>
            <w:tcW w:w="907" w:type="dxa"/>
            <w:vAlign w:val="center"/>
          </w:tcPr>
          <w:p w:rsidR="009307BC" w:rsidRDefault="009307B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10" w:type="dxa"/>
            <w:vAlign w:val="center"/>
          </w:tcPr>
          <w:p w:rsidR="009307BC" w:rsidRDefault="009307BC">
            <w:pPr>
              <w:pStyle w:val="ConsPlusNormal"/>
              <w:jc w:val="center"/>
            </w:pPr>
            <w:r>
              <w:t>295</w:t>
            </w:r>
          </w:p>
        </w:tc>
        <w:tc>
          <w:tcPr>
            <w:tcW w:w="964" w:type="dxa"/>
            <w:vAlign w:val="center"/>
          </w:tcPr>
          <w:p w:rsidR="009307BC" w:rsidRDefault="009307B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90" w:type="dxa"/>
            <w:vAlign w:val="center"/>
          </w:tcPr>
          <w:p w:rsidR="009307BC" w:rsidRDefault="009307BC">
            <w:pPr>
              <w:pStyle w:val="ConsPlusNormal"/>
              <w:jc w:val="center"/>
            </w:pPr>
            <w:r>
              <w:t>309</w:t>
            </w:r>
          </w:p>
        </w:tc>
        <w:tc>
          <w:tcPr>
            <w:tcW w:w="964" w:type="dxa"/>
            <w:vAlign w:val="center"/>
          </w:tcPr>
          <w:p w:rsidR="009307BC" w:rsidRDefault="009307B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11" w:type="dxa"/>
            <w:vAlign w:val="center"/>
          </w:tcPr>
          <w:p w:rsidR="009307BC" w:rsidRDefault="009307BC">
            <w:pPr>
              <w:pStyle w:val="ConsPlusNormal"/>
              <w:jc w:val="center"/>
            </w:pPr>
            <w:r>
              <w:t>360</w:t>
            </w:r>
          </w:p>
        </w:tc>
      </w:tr>
      <w:tr w:rsidR="009307BC">
        <w:tc>
          <w:tcPr>
            <w:tcW w:w="562" w:type="dxa"/>
            <w:vAlign w:val="center"/>
          </w:tcPr>
          <w:p w:rsidR="009307BC" w:rsidRDefault="009307BC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848" w:type="dxa"/>
            <w:vAlign w:val="center"/>
          </w:tcPr>
          <w:p w:rsidR="009307BC" w:rsidRDefault="009307BC">
            <w:pPr>
              <w:pStyle w:val="ConsPlusNormal"/>
              <w:jc w:val="center"/>
            </w:pPr>
            <w:r>
              <w:t>свыше 60 до 61 включительно</w:t>
            </w:r>
          </w:p>
        </w:tc>
        <w:tc>
          <w:tcPr>
            <w:tcW w:w="907" w:type="dxa"/>
            <w:vAlign w:val="center"/>
          </w:tcPr>
          <w:p w:rsidR="009307BC" w:rsidRDefault="009307B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10" w:type="dxa"/>
            <w:vAlign w:val="center"/>
          </w:tcPr>
          <w:p w:rsidR="009307BC" w:rsidRDefault="009307BC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964" w:type="dxa"/>
            <w:vAlign w:val="center"/>
          </w:tcPr>
          <w:p w:rsidR="009307BC" w:rsidRDefault="009307B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90" w:type="dxa"/>
            <w:vAlign w:val="center"/>
          </w:tcPr>
          <w:p w:rsidR="009307BC" w:rsidRDefault="009307BC">
            <w:pPr>
              <w:pStyle w:val="ConsPlusNormal"/>
              <w:jc w:val="center"/>
            </w:pPr>
            <w:r>
              <w:t>311</w:t>
            </w:r>
          </w:p>
        </w:tc>
        <w:tc>
          <w:tcPr>
            <w:tcW w:w="964" w:type="dxa"/>
            <w:vAlign w:val="center"/>
          </w:tcPr>
          <w:p w:rsidR="009307BC" w:rsidRDefault="009307B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11" w:type="dxa"/>
            <w:vAlign w:val="center"/>
          </w:tcPr>
          <w:p w:rsidR="009307BC" w:rsidRDefault="009307BC">
            <w:pPr>
              <w:pStyle w:val="ConsPlusNormal"/>
              <w:jc w:val="center"/>
            </w:pPr>
            <w:r>
              <w:t>365</w:t>
            </w:r>
          </w:p>
        </w:tc>
      </w:tr>
      <w:tr w:rsidR="009307BC">
        <w:tc>
          <w:tcPr>
            <w:tcW w:w="562" w:type="dxa"/>
            <w:vAlign w:val="center"/>
          </w:tcPr>
          <w:p w:rsidR="009307BC" w:rsidRDefault="009307BC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848" w:type="dxa"/>
            <w:vAlign w:val="center"/>
          </w:tcPr>
          <w:p w:rsidR="009307BC" w:rsidRDefault="009307BC">
            <w:pPr>
              <w:pStyle w:val="ConsPlusNormal"/>
              <w:jc w:val="center"/>
            </w:pPr>
            <w:r>
              <w:t>свыше 61</w:t>
            </w:r>
          </w:p>
        </w:tc>
        <w:tc>
          <w:tcPr>
            <w:tcW w:w="907" w:type="dxa"/>
            <w:vAlign w:val="center"/>
          </w:tcPr>
          <w:p w:rsidR="009307BC" w:rsidRDefault="009307B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10" w:type="dxa"/>
            <w:vAlign w:val="center"/>
          </w:tcPr>
          <w:p w:rsidR="009307BC" w:rsidRDefault="009307BC">
            <w:pPr>
              <w:pStyle w:val="ConsPlusNormal"/>
              <w:jc w:val="center"/>
            </w:pPr>
            <w:r>
              <w:t>305</w:t>
            </w:r>
          </w:p>
        </w:tc>
        <w:tc>
          <w:tcPr>
            <w:tcW w:w="964" w:type="dxa"/>
            <w:vAlign w:val="center"/>
          </w:tcPr>
          <w:p w:rsidR="009307BC" w:rsidRDefault="009307B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90" w:type="dxa"/>
            <w:vAlign w:val="center"/>
          </w:tcPr>
          <w:p w:rsidR="009307BC" w:rsidRDefault="009307BC">
            <w:pPr>
              <w:pStyle w:val="ConsPlusNormal"/>
              <w:jc w:val="center"/>
            </w:pPr>
            <w:r>
              <w:t>318</w:t>
            </w:r>
          </w:p>
        </w:tc>
        <w:tc>
          <w:tcPr>
            <w:tcW w:w="964" w:type="dxa"/>
            <w:vAlign w:val="center"/>
          </w:tcPr>
          <w:p w:rsidR="009307BC" w:rsidRDefault="009307B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11" w:type="dxa"/>
            <w:vAlign w:val="center"/>
          </w:tcPr>
          <w:p w:rsidR="009307BC" w:rsidRDefault="009307BC">
            <w:pPr>
              <w:pStyle w:val="ConsPlusNormal"/>
              <w:jc w:val="center"/>
            </w:pPr>
            <w:r>
              <w:t>372</w:t>
            </w:r>
          </w:p>
        </w:tc>
      </w:tr>
    </w:tbl>
    <w:p w:rsidR="009307BC" w:rsidRDefault="009307BC">
      <w:pPr>
        <w:pStyle w:val="ConsPlusNormal"/>
        <w:jc w:val="both"/>
      </w:pPr>
    </w:p>
    <w:p w:rsidR="009307BC" w:rsidRDefault="009307BC">
      <w:pPr>
        <w:pStyle w:val="ConsPlusNormal"/>
        <w:jc w:val="both"/>
      </w:pPr>
    </w:p>
    <w:p w:rsidR="009307BC" w:rsidRDefault="009307BC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C777C" w:rsidRDefault="003C777C">
      <w:bookmarkStart w:id="3" w:name="_GoBack"/>
      <w:bookmarkEnd w:id="3"/>
    </w:p>
    <w:sectPr w:rsidR="003C777C">
      <w:pgSz w:w="16838" w:h="11905" w:orient="landscape"/>
      <w:pgMar w:top="1701" w:right="1134" w:bottom="850" w:left="1134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7BC"/>
    <w:rsid w:val="003C777C"/>
    <w:rsid w:val="00930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6AA56F-4F52-4E0F-922A-A2BC208C5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07B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9307B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9307B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15BC8C9C53334775E5EAAEC04C4E24A8DC990ED9C9F40C6D46446D040F67DD17F7E72705958364FCD65A1157EC1F15A2579A95Et3q9X" TargetMode="External"/><Relationship Id="rId13" Type="http://schemas.openxmlformats.org/officeDocument/2006/relationships/hyperlink" Target="consultantplus://offline/ref=715BC8C9C53334775E5EAAEC04C4E24A8DC89FEC9E9240C6D46446D040F67DD17F7E72705053621F8C3BF8453C8AFC523D65A95525ED0D55t9qB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15BC8C9C53334775E5EAAEC04C4E24A8DCA9BE59C9940C6D46446D040F67DD17F7E72705053611E8D3BF8453C8AFC523D65A95525ED0D55t9qBX" TargetMode="External"/><Relationship Id="rId12" Type="http://schemas.openxmlformats.org/officeDocument/2006/relationships/hyperlink" Target="consultantplus://offline/ref=715BC8C9C53334775E5EAAEC04C4E24A8DC89FEC9E9240C6D46446D040F67DD17F7E72705053621F8D3BF8453C8AFC523D65A95525ED0D55t9qBX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15BC8C9C53334775E5EAAEC04C4E24A8DC99AE3999840C6D46446D040F67DD17F7E72705053661C8F3BF8453C8AFC523D65A95525ED0D55t9qBX" TargetMode="External"/><Relationship Id="rId11" Type="http://schemas.openxmlformats.org/officeDocument/2006/relationships/hyperlink" Target="consultantplus://offline/ref=715BC8C9C53334775E5EAAEC04C4E24A8DC89FEC9E9240C6D46446D040F67DD17F7E72705053621F8A3BF8453C8AFC523D65A95525ED0D55t9qBX" TargetMode="External"/><Relationship Id="rId5" Type="http://schemas.openxmlformats.org/officeDocument/2006/relationships/hyperlink" Target="consultantplus://offline/ref=715BC8C9C53334775E5EAAEC04C4E24A8DC89FEC9E9240C6D46446D040F67DD17F7E72705053621E8F3BF8453C8AFC523D65A95525ED0D55t9qBX" TargetMode="External"/><Relationship Id="rId15" Type="http://schemas.openxmlformats.org/officeDocument/2006/relationships/hyperlink" Target="consultantplus://offline/ref=715BC8C9C53334775E5EAAEC04C4E24A8DC89FEC9E9240C6D46446D040F67DD17F7E72705053621F8E3BF8453C8AFC523D65A95525ED0D55t9qBX" TargetMode="External"/><Relationship Id="rId10" Type="http://schemas.openxmlformats.org/officeDocument/2006/relationships/hyperlink" Target="consultantplus://offline/ref=715BC8C9C53334775E5EAAEC04C4E24A8DC89FEC9E9240C6D46446D040F67DD17F7E72705053621F8B3BF8453C8AFC523D65A95525ED0D55t9qBX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715BC8C9C53334775E5EAAEC04C4E24A8DC89FEC9E9240C6D46446D040F67DD17F7E72705053621F883BF8453C8AFC523D65A95525ED0D55t9qBX" TargetMode="External"/><Relationship Id="rId14" Type="http://schemas.openxmlformats.org/officeDocument/2006/relationships/hyperlink" Target="consultantplus://offline/ref=715BC8C9C53334775E5EAAEC04C4E24A8DC89FEC9E9240C6D46446D040F67DD17F7E72705053621F8F3BF8453C8AFC523D65A95525ED0D55t9qB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1652</Words>
  <Characters>9422</Characters>
  <Application>Microsoft Office Word</Application>
  <DocSecurity>0</DocSecurity>
  <Lines>78</Lines>
  <Paragraphs>22</Paragraphs>
  <ScaleCrop>false</ScaleCrop>
  <Company/>
  <LinksUpToDate>false</LinksUpToDate>
  <CharactersWithSpaces>11052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Лазарева Елизавета Романовна</dc:creator>
  <cp:keywords/>
  <dc:description/>
  <cp:lastModifiedBy>Лазарева Елизавета Романовна</cp:lastModifiedBy>
  <cp:revision>1</cp:revision>
  <dcterms:created xsi:type="dcterms:W3CDTF">2022-09-15T23:42:00Z</dcterms:created>
  <dcterms:modified xsi:type="dcterms:W3CDTF">2022-09-15T23:43:00Z</dcterms:modified>
</cp:coreProperties>
</file>