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D8" w:rsidRDefault="00EA19D8" w:rsidP="00EA1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</w:t>
      </w:r>
    </w:p>
    <w:p w:rsidR="00EA19D8" w:rsidRPr="00A51825" w:rsidRDefault="00EA19D8" w:rsidP="00EA19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19D8" w:rsidRDefault="00EA19D8" w:rsidP="00EA19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9D8" w:rsidRDefault="00EA19D8" w:rsidP="00EA19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25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Министерство экономического развития Камчатского края</w:t>
      </w:r>
    </w:p>
    <w:p w:rsidR="00EA19D8" w:rsidRPr="005118BF" w:rsidRDefault="00EA19D8" w:rsidP="00EA19D8"/>
    <w:p w:rsidR="00EA19D8" w:rsidRPr="00A51825" w:rsidRDefault="00EA19D8" w:rsidP="00EA19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о начале</w:t>
      </w:r>
      <w:r w:rsidRPr="00A51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публичных консультаций</w:t>
      </w:r>
      <w:r w:rsidRPr="00A51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нормативному правовому акту Камчатского края: постановление</w:t>
      </w:r>
      <w:r w:rsidRPr="00FA1B11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03.04.2009 № 158-П</w:t>
      </w:r>
      <w:r w:rsidRPr="00FA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имущественной поддержке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в Камчатском крае»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1825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EA19D8" w:rsidRDefault="00EA19D8" w:rsidP="00EA19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9D8" w:rsidRPr="004B45EA" w:rsidRDefault="00EA19D8" w:rsidP="00EA19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825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Pr="00A51825">
        <w:rPr>
          <w:rFonts w:ascii="Times New Roman" w:hAnsi="Times New Roman" w:cs="Times New Roman"/>
          <w:b/>
          <w:sz w:val="28"/>
          <w:szCs w:val="28"/>
        </w:rPr>
        <w:t>по адресу</w:t>
      </w:r>
      <w:r w:rsidRPr="00A518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5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ул. Ленинская д. 18, </w:t>
      </w:r>
      <w:proofErr w:type="spellStart"/>
      <w:r w:rsidRPr="004B45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каб</w:t>
      </w:r>
      <w:proofErr w:type="spellEnd"/>
      <w:r w:rsidRPr="004B45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33. г. Петропавловск-Камчатский, Министерство экономического развития Камчатского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</w:p>
    <w:p w:rsidR="00EA19D8" w:rsidRPr="004B45EA" w:rsidRDefault="00EA19D8" w:rsidP="00EA19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5E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B45EA">
        <w:rPr>
          <w:rFonts w:ascii="Times New Roman" w:hAnsi="Times New Roman" w:cs="Times New Roman"/>
          <w:b/>
          <w:sz w:val="28"/>
          <w:szCs w:val="28"/>
        </w:rPr>
        <w:t>по адресу электронной почты</w:t>
      </w:r>
      <w:r w:rsidRPr="004B45E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B45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SadovnikovaAS</w:t>
        </w:r>
        <w:r w:rsidRPr="004B45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4B45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kamgov</w:t>
        </w:r>
        <w:r w:rsidRPr="004B45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B45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B4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9D8" w:rsidRDefault="00EA19D8" w:rsidP="00EA19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9D8" w:rsidRPr="00A51825" w:rsidRDefault="00EA19D8" w:rsidP="00EA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8BF">
        <w:rPr>
          <w:rFonts w:ascii="Times New Roman" w:hAnsi="Times New Roman" w:cs="Times New Roman"/>
          <w:b/>
          <w:sz w:val="28"/>
          <w:szCs w:val="28"/>
        </w:rPr>
        <w:t>Сроки приема предложений</w:t>
      </w:r>
      <w:r w:rsidRPr="00A518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B1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proofErr w:type="gramStart"/>
      <w:r w:rsidRPr="00FA1B11">
        <w:rPr>
          <w:rFonts w:ascii="Times New Roman" w:hAnsi="Times New Roman" w:cs="Times New Roman"/>
          <w:b/>
          <w:sz w:val="28"/>
          <w:szCs w:val="28"/>
          <w:u w:val="single"/>
        </w:rPr>
        <w:t>27.10.2022 .</w:t>
      </w:r>
      <w:proofErr w:type="gramEnd"/>
    </w:p>
    <w:p w:rsidR="00EA19D8" w:rsidRPr="00FA1B11" w:rsidRDefault="00EA19D8" w:rsidP="00EA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825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 поступившие</w:t>
      </w:r>
      <w:r w:rsidRPr="00A51825">
        <w:rPr>
          <w:rFonts w:ascii="Times New Roman" w:hAnsi="Times New Roman" w:cs="Times New Roman"/>
          <w:sz w:val="28"/>
          <w:szCs w:val="28"/>
        </w:rPr>
        <w:t xml:space="preserve"> предложения будут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FA1B11">
        <w:rPr>
          <w:rFonts w:ascii="Times New Roman" w:hAnsi="Times New Roman" w:cs="Times New Roman"/>
          <w:b/>
          <w:sz w:val="28"/>
          <w:szCs w:val="28"/>
          <w:u w:val="single"/>
        </w:rPr>
        <w:t xml:space="preserve">07.11.2022. </w:t>
      </w:r>
    </w:p>
    <w:p w:rsidR="00EA19D8" w:rsidRDefault="00EA19D8" w:rsidP="00EA19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9D8" w:rsidRDefault="00EA19D8" w:rsidP="00EA19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25">
        <w:rPr>
          <w:rFonts w:ascii="Times New Roman" w:hAnsi="Times New Roman" w:cs="Times New Roman"/>
          <w:sz w:val="28"/>
          <w:szCs w:val="28"/>
        </w:rPr>
        <w:t>Свод предложений будет</w:t>
      </w:r>
      <w:r>
        <w:rPr>
          <w:rFonts w:ascii="Times New Roman" w:hAnsi="Times New Roman" w:cs="Times New Roman"/>
          <w:sz w:val="28"/>
          <w:szCs w:val="28"/>
        </w:rPr>
        <w:t xml:space="preserve"> размещен на сайтах:</w:t>
      </w:r>
    </w:p>
    <w:p w:rsidR="00EA19D8" w:rsidRDefault="00EA19D8" w:rsidP="00EA19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2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26720">
          <w:rPr>
            <w:rStyle w:val="a3"/>
            <w:rFonts w:ascii="Times New Roman" w:hAnsi="Times New Roman" w:cs="Times New Roman"/>
            <w:b/>
            <w:sz w:val="28"/>
            <w:szCs w:val="28"/>
          </w:rPr>
          <w:t>http://regulation.kamgov.ru/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EA19D8" w:rsidRPr="00FA1B11" w:rsidRDefault="00EA19D8" w:rsidP="00EA19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A1B1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https://www.kamgov.ru/minecon/ocenka-reguliruusego-vozdejstvia/ekspertiza-npa-kamcatskogo-kraa</w:t>
        </w:r>
      </w:hyperlink>
    </w:p>
    <w:p w:rsidR="00EA19D8" w:rsidRPr="00A51825" w:rsidRDefault="00EA19D8" w:rsidP="00EA19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25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1825">
        <w:rPr>
          <w:rFonts w:ascii="Times New Roman" w:hAnsi="Times New Roman" w:cs="Times New Roman"/>
          <w:sz w:val="28"/>
          <w:szCs w:val="28"/>
        </w:rPr>
        <w:t xml:space="preserve"> </w:t>
      </w:r>
      <w:r w:rsidRPr="00FA1B11">
        <w:rPr>
          <w:rFonts w:ascii="Times New Roman" w:hAnsi="Times New Roman" w:cs="Times New Roman"/>
          <w:b/>
          <w:sz w:val="28"/>
          <w:szCs w:val="28"/>
          <w:u w:val="single"/>
        </w:rPr>
        <w:t>11.11.2022.</w:t>
      </w:r>
    </w:p>
    <w:p w:rsidR="00EA19D8" w:rsidRDefault="00EA19D8" w:rsidP="00EA19D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уведомлению прилагается анкета и нормативный правовой акт Камчатского края, в отношении которого проводится экспертиза</w:t>
      </w:r>
    </w:p>
    <w:p w:rsidR="00EA19D8" w:rsidRDefault="00EA19D8" w:rsidP="00EA19D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19D8" w:rsidRPr="000B721C" w:rsidRDefault="00EA19D8" w:rsidP="00EA19D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609">
        <w:rPr>
          <w:rFonts w:ascii="Times New Roman" w:hAnsi="Times New Roman" w:cs="Times New Roman"/>
          <w:sz w:val="28"/>
          <w:szCs w:val="28"/>
        </w:rPr>
        <w:t>Контактное лицо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34609">
        <w:rPr>
          <w:rFonts w:ascii="Times New Roman" w:hAnsi="Times New Roman" w:cs="Times New Roman"/>
          <w:sz w:val="28"/>
          <w:szCs w:val="28"/>
        </w:rPr>
        <w:t xml:space="preserve">Садовникова Алла Сергеевна, </w:t>
      </w:r>
      <w:r w:rsidRPr="00734609">
        <w:rPr>
          <w:rFonts w:ascii="Times New Roman" w:hAnsi="Times New Roman" w:cs="Times New Roman"/>
          <w:color w:val="000000" w:themeColor="text1"/>
          <w:sz w:val="28"/>
          <w:szCs w:val="28"/>
        </w:rPr>
        <w:t>тел. 8(4152) 21-56-43; с 09-00 до 17:15 по рабочим дням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19D8" w:rsidRDefault="00EA19D8" w:rsidP="00EA19D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19D8" w:rsidRDefault="00EA19D8" w:rsidP="00EA19D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B70F8" w:rsidRDefault="005B70F8">
      <w:bookmarkStart w:id="0" w:name="_GoBack"/>
      <w:bookmarkEnd w:id="0"/>
    </w:p>
    <w:sectPr w:rsidR="005B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D8"/>
    <w:rsid w:val="005B70F8"/>
    <w:rsid w:val="00E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5236-F02E-49F8-A46B-88F69AD0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EA1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/minecon/ocenka-reguliruusego-vozdejstvia/ekspertiza-npa-kamcatskogo-kraa" TargetMode="External"/><Relationship Id="rId5" Type="http://schemas.openxmlformats.org/officeDocument/2006/relationships/hyperlink" Target="http://regulation.kamgov.ru/" TargetMode="External"/><Relationship Id="rId4" Type="http://schemas.openxmlformats.org/officeDocument/2006/relationships/hyperlink" Target="mailto:SadovnikovaAS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1</cp:revision>
  <dcterms:created xsi:type="dcterms:W3CDTF">2022-10-05T22:56:00Z</dcterms:created>
  <dcterms:modified xsi:type="dcterms:W3CDTF">2022-10-05T22:57:00Z</dcterms:modified>
</cp:coreProperties>
</file>