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Style w:val="Style_1_ch"/>
          <w:rFonts w:ascii="Times New Roman" w:hAnsi="Times New Roman"/>
          <w:b w:val="1"/>
          <w:color w:val="000000"/>
          <w:sz w:val="28"/>
        </w:rPr>
        <w:t xml:space="preserve">Лицензионные требования к розничной </w:t>
      </w:r>
      <w:r>
        <w:rPr>
          <w:rStyle w:val="Style_1_ch"/>
          <w:rFonts w:ascii="Times New Roman" w:hAnsi="Times New Roman"/>
          <w:b w:val="1"/>
          <w:color w:val="000000"/>
          <w:sz w:val="28"/>
        </w:rPr>
        <w:t xml:space="preserve">продаже алкогольной продукции </w:t>
      </w:r>
      <w:r>
        <w:rPr>
          <w:rStyle w:val="Style_1_ch"/>
          <w:rFonts w:ascii="Times New Roman" w:hAnsi="Times New Roman"/>
          <w:b w:val="1"/>
          <w:color w:val="000000"/>
          <w:sz w:val="28"/>
        </w:rPr>
        <w:t>на территории Камчатского края</w:t>
      </w:r>
      <w:r>
        <w:rPr>
          <w:rStyle w:val="Style_1_ch"/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Style_1_ch"/>
          <w:rFonts w:ascii="Times New Roman" w:hAnsi="Times New Roman"/>
          <w:b w:val="1"/>
          <w:color w:val="000000"/>
          <w:sz w:val="28"/>
        </w:rPr>
        <w:t>(</w:t>
      </w:r>
      <w:r>
        <w:rPr>
          <w:rStyle w:val="Style_1_ch"/>
          <w:rFonts w:ascii="Times New Roman" w:hAnsi="Times New Roman"/>
          <w:b w:val="1"/>
          <w:color w:val="000000"/>
          <w:sz w:val="28"/>
        </w:rPr>
        <w:t>при осуществлении торговой деятельности и при оказании услуг общественного питания)</w:t>
      </w:r>
      <w:r>
        <w:rPr>
          <w:rStyle w:val="Style_1_ch"/>
          <w:rFonts w:ascii="Times New Roman" w:hAnsi="Times New Roman"/>
          <w:b w:val="1"/>
          <w:color w:val="000000"/>
          <w:sz w:val="28"/>
        </w:rPr>
        <w:t>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 руководством </w:t>
      </w:r>
      <w:r>
        <w:rPr>
          <w:rFonts w:ascii="Times New Roman" w:hAnsi="Times New Roman"/>
          <w:sz w:val="26"/>
        </w:rPr>
        <w:t>заместителя Министра экономического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Камчатского края </w:t>
      </w:r>
      <w:r>
        <w:rPr>
          <w:rFonts w:ascii="Times New Roman" w:hAnsi="Times New Roman"/>
          <w:sz w:val="26"/>
        </w:rPr>
        <w:t>Бакниной</w:t>
      </w:r>
      <w:r>
        <w:rPr>
          <w:rFonts w:ascii="Times New Roman" w:hAnsi="Times New Roman"/>
          <w:sz w:val="26"/>
        </w:rPr>
        <w:t xml:space="preserve"> О.Н.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Публичные обсуждения - семинар</w:t>
      </w:r>
    </w:p>
    <w:p w14:paraId="0A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0B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15.02.2023 в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:00    </w:t>
      </w:r>
    </w:p>
    <w:p w14:paraId="0C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0D000000">
      <w:pPr>
        <w:tabs>
          <w:tab w:leader="none" w:pos="0" w:val="left"/>
          <w:tab w:leader="none" w:pos="9355" w:val="righ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Ссылка для подключен</w:t>
      </w:r>
      <w:r>
        <w:rPr>
          <w:rFonts w:ascii="Times New Roman" w:hAnsi="Times New Roman"/>
          <w:sz w:val="24"/>
        </w:rPr>
        <w:t xml:space="preserve">ия: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"https://vks.kamgov.ru/client?conference=14020&amp;pin=MzIxNw%3D%3D"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https://vks.kamgov.ru/client?conference=14020&amp;pin=MzIxNw%3D%3D</w:t>
      </w:r>
      <w:r>
        <w:rPr>
          <w:rStyle w:val="Style_2_ch"/>
        </w:rPr>
        <w:fldChar w:fldCharType="end"/>
      </w:r>
      <w:r>
        <w:t xml:space="preserve"> </w:t>
      </w:r>
      <w:r>
        <w:rPr>
          <w:rFonts w:ascii="Times New Roman" w:hAnsi="Times New Roman"/>
          <w:sz w:val="24"/>
        </w:rPr>
        <w:t xml:space="preserve">    </w:t>
      </w: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1655"/>
        <w:gridCol w:w="8267"/>
      </w:tblGrid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E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14:30 – 15:00</w:t>
            </w:r>
          </w:p>
        </w:tc>
        <w:tc>
          <w:tcPr>
            <w:tcW w:type="dxa" w:w="82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участников</w:t>
            </w:r>
          </w:p>
        </w:tc>
      </w:tr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88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type="dxa" w:w="82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3000000">
            <w:pPr>
              <w:pStyle w:val="Style_4"/>
              <w:ind w:firstLine="0" w:left="35"/>
              <w:jc w:val="both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Вступительное слово</w:t>
            </w:r>
          </w:p>
          <w:p w14:paraId="14000000">
            <w:pPr>
              <w:pStyle w:val="Style_4"/>
              <w:ind w:firstLine="0" w:left="35"/>
              <w:jc w:val="both"/>
              <w:rPr>
                <w:rFonts w:ascii="Times New Roman" w:hAnsi="Times New Roman"/>
                <w:sz w:val="28"/>
              </w:rPr>
            </w:pPr>
          </w:p>
          <w:p w14:paraId="15000000">
            <w:pPr>
              <w:pStyle w:val="Style_4"/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Бакнина Ольга Николаевна</w:t>
            </w:r>
            <w:r>
              <w:rPr>
                <w:rFonts w:ascii="Times New Roman" w:hAnsi="Times New Roman"/>
                <w:sz w:val="24"/>
              </w:rPr>
              <w:t xml:space="preserve"> – заместитель Министра-начальник отдела торговли, лицензирования и контроля алкогольной продукции Министерства экономического развития Камчатского края</w:t>
            </w:r>
          </w:p>
          <w:p w14:paraId="16000000">
            <w:pPr>
              <w:ind w:firstLine="0" w:left="35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1286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7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 02–15:30</w:t>
            </w:r>
          </w:p>
        </w:tc>
        <w:tc>
          <w:tcPr>
            <w:tcW w:type="dxa" w:w="82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8000000">
            <w:pPr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Лицензирование.</w:t>
            </w:r>
            <w:r>
              <w:rPr>
                <w:rStyle w:val="Style_1_ch"/>
                <w:rFonts w:ascii="Times New Roman" w:hAnsi="Times New Roman"/>
                <w:b w:val="1"/>
                <w:color w:val="000000"/>
                <w:sz w:val="24"/>
              </w:rPr>
              <w:t xml:space="preserve"> С</w:t>
            </w:r>
            <w:r>
              <w:rPr>
                <w:rStyle w:val="Style_1_ch"/>
                <w:rFonts w:ascii="Times New Roman" w:hAnsi="Times New Roman"/>
                <w:b w:val="1"/>
                <w:color w:val="000000"/>
                <w:sz w:val="24"/>
              </w:rPr>
              <w:t xml:space="preserve">облюдение организациями лицензионных требований к розничной </w:t>
            </w:r>
            <w:r>
              <w:rPr>
                <w:rStyle w:val="Style_1_ch"/>
                <w:rFonts w:ascii="Times New Roman" w:hAnsi="Times New Roman"/>
                <w:b w:val="1"/>
                <w:color w:val="000000"/>
                <w:sz w:val="24"/>
              </w:rPr>
              <w:t xml:space="preserve">продаже алкогольной продукции и розничной продаже алкогольной продукции </w:t>
            </w:r>
            <w:r>
              <w:rPr>
                <w:rStyle w:val="Style_1_ch"/>
                <w:rFonts w:ascii="Times New Roman" w:hAnsi="Times New Roman"/>
                <w:b w:val="1"/>
                <w:color w:val="000000"/>
                <w:sz w:val="24"/>
              </w:rPr>
              <w:t>при оказании услуг общественного питания</w:t>
            </w:r>
            <w:r>
              <w:rPr>
                <w:rStyle w:val="Style_1_ch"/>
                <w:rFonts w:ascii="Times New Roman" w:hAnsi="Times New Roman"/>
                <w:b w:val="1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9000000">
            <w:pPr>
              <w:ind w:firstLine="0" w:left="35"/>
              <w:jc w:val="both"/>
              <w:rPr>
                <w:rFonts w:ascii="Times New Roman" w:hAnsi="Times New Roman"/>
                <w:sz w:val="24"/>
              </w:rPr>
            </w:pPr>
          </w:p>
          <w:p w14:paraId="1A000000">
            <w:pPr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Плеханова</w:t>
            </w:r>
            <w:r>
              <w:rPr>
                <w:rStyle w:val="Style_1_ch"/>
                <w:rFonts w:ascii="Times New Roman" w:hAnsi="Times New Roman"/>
                <w:sz w:val="24"/>
              </w:rPr>
              <w:t xml:space="preserve"> Татьяна Павловна – рефе</w:t>
            </w:r>
            <w:r>
              <w:rPr>
                <w:rStyle w:val="Style_1_ch"/>
                <w:rFonts w:ascii="Times New Roman" w:hAnsi="Times New Roman"/>
                <w:sz w:val="24"/>
              </w:rPr>
              <w:t>ре</w:t>
            </w:r>
            <w:r>
              <w:rPr>
                <w:rFonts w:ascii="Times New Roman" w:hAnsi="Times New Roman"/>
                <w:sz w:val="24"/>
              </w:rPr>
              <w:t>нт отдела торговли, лицензирования и контроля алкогольной продукции Минэкономразвития Камчатского края</w:t>
            </w:r>
          </w:p>
          <w:p w14:paraId="1B000000">
            <w:pPr>
              <w:ind w:firstLine="0" w:left="35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1837"/>
        </w:trPr>
        <w:tc>
          <w:tcPr>
            <w:tcW w:type="dxa" w:w="16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C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15:30–16:00</w:t>
            </w:r>
          </w:p>
        </w:tc>
        <w:tc>
          <w:tcPr>
            <w:tcW w:type="dxa" w:w="82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D000000">
            <w:pPr>
              <w:ind w:firstLine="0"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Обсуждение, ответы на интересующие вопросы.</w:t>
            </w:r>
          </w:p>
        </w:tc>
      </w:tr>
    </w:tbl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КРАТКАЯ ИНФОРМАЦИЯ</w:t>
      </w:r>
      <w:r>
        <w:rPr>
          <w:rFonts w:ascii="Times New Roman" w:hAnsi="Times New Roman"/>
          <w:b w:val="1"/>
          <w:sz w:val="32"/>
        </w:rPr>
        <w:br/>
      </w:r>
      <w:r>
        <w:rPr>
          <w:rFonts w:ascii="Times New Roman" w:hAnsi="Times New Roman"/>
          <w:b w:val="1"/>
          <w:sz w:val="32"/>
        </w:rPr>
        <w:t xml:space="preserve">ПО ИТОГАМ ПУБЛИЧНОГО ОБСУЖДЕНИЯ 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15.02</w:t>
      </w:r>
      <w:r>
        <w:rPr>
          <w:rFonts w:ascii="Times New Roman" w:hAnsi="Times New Roman"/>
          <w:b w:val="1"/>
          <w:sz w:val="32"/>
        </w:rPr>
        <w:t>.202</w:t>
      </w:r>
      <w:r>
        <w:rPr>
          <w:rFonts w:ascii="Times New Roman" w:hAnsi="Times New Roman"/>
          <w:b w:val="1"/>
          <w:sz w:val="32"/>
        </w:rPr>
        <w:t>3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2D000000">
      <w:pPr>
        <w:pStyle w:val="Style_5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32"/>
        </w:rPr>
      </w:pPr>
    </w:p>
    <w:p w14:paraId="2E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Лицензирование.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</w:t>
      </w:r>
    </w:p>
    <w:p w14:paraId="2F000000">
      <w:pPr>
        <w:pStyle w:val="Style_5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Основные требования, в том числ</w:t>
      </w:r>
      <w:r>
        <w:rPr>
          <w:rStyle w:val="Style_1_ch"/>
          <w:rFonts w:ascii="Times New Roman" w:hAnsi="Times New Roman"/>
          <w:sz w:val="28"/>
        </w:rPr>
        <w:t>е л</w:t>
      </w:r>
      <w:r>
        <w:rPr>
          <w:rStyle w:val="Style_1_ch"/>
          <w:rFonts w:ascii="Times New Roman" w:hAnsi="Times New Roman"/>
          <w:sz w:val="28"/>
        </w:rPr>
        <w:t>ицензионные требования,</w:t>
      </w:r>
      <w:r>
        <w:rPr>
          <w:rStyle w:val="Style_1_ch"/>
          <w:rFonts w:ascii="Times New Roman" w:hAnsi="Times New Roman"/>
          <w:sz w:val="28"/>
        </w:rPr>
        <w:t xml:space="preserve"> к розничной продаже алкогольной продукции и розничной продаже алкогольной продукц</w:t>
      </w:r>
      <w:r>
        <w:rPr>
          <w:rFonts w:ascii="Times New Roman" w:hAnsi="Times New Roman"/>
          <w:sz w:val="28"/>
        </w:rPr>
        <w:t xml:space="preserve">ии при оказании услуг общественного питания установлены </w:t>
      </w:r>
      <w:r>
        <w:rPr>
          <w:rFonts w:ascii="Times New Roman" w:hAnsi="Times New Roman"/>
          <w:b w:val="1"/>
          <w:sz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14:paraId="31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1_ch"/>
          <w:rFonts w:ascii="Times New Roman" w:hAnsi="Times New Roman"/>
          <w:sz w:val="28"/>
        </w:rPr>
        <w:t>Розничная продажа алкогольной продукции в том числе при оказании услуг общественного питания (за исключением розничной продажи пива, пивных напитков, сидра, пуаре, медовухи) осуществляется организациями с обязательным получением лицензии.</w:t>
      </w:r>
    </w:p>
    <w:p w14:paraId="32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Лицензия выдается отдельно на два вида деятельности:</w:t>
      </w:r>
    </w:p>
    <w:p w14:paraId="33000000">
      <w:pPr>
        <w:spacing w:after="0" w:before="0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— на розничную продажу алкогольной продукции (магазин);</w:t>
      </w:r>
    </w:p>
    <w:p w14:paraId="34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— на розничную продажу алкогольной продукции при оказании услуг общественного питания (кафе, бары, рестораны, буфеты).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для получения лицензии необходимо проверить следующее.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1. Отсутствие не погашенной недоимки по налогам, сборам, страховым взносам, задолженности по пеням, штрафам, процентам,</w:t>
      </w:r>
      <w:r>
        <w:rPr>
          <w:rStyle w:val="Style_1_ch"/>
          <w:rFonts w:ascii="Times New Roman" w:hAnsi="Times New Roman"/>
          <w:sz w:val="28"/>
        </w:rPr>
        <w:t xml:space="preserve"> которые в совокупности (с учетом имеющейся переплаты по таким обязательным платежам) превышают </w:t>
      </w:r>
      <w:r>
        <w:br/>
      </w:r>
      <w:r>
        <w:rPr>
          <w:rStyle w:val="Style_1_ch"/>
          <w:rFonts w:ascii="Times New Roman" w:hAnsi="Times New Roman"/>
          <w:sz w:val="28"/>
        </w:rPr>
        <w:t>3 000 рублей.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2. Отсутствие не уплаченного административного штрафа,</w:t>
      </w:r>
      <w:r>
        <w:rPr>
          <w:rStyle w:val="Style_1_ch"/>
          <w:rFonts w:ascii="Times New Roman" w:hAnsi="Times New Roman"/>
          <w:sz w:val="28"/>
        </w:rPr>
        <w:t xml:space="preserve">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3. Государственная пошлина в размере, </w:t>
      </w:r>
      <w:r>
        <w:rPr>
          <w:rStyle w:val="Style_1_ch"/>
          <w:rFonts w:ascii="Times New Roman" w:hAnsi="Times New Roman"/>
          <w:sz w:val="28"/>
        </w:rPr>
        <w:t>установленном статьей 333.33 Налогового кодекса Российской Федерации. На сегодняшний день государственная пошлина за выдачу и продление срока действия лицензии составляет 65 000 рублей за каждый год действия лицензии</w:t>
      </w:r>
      <w:r>
        <w:rPr>
          <w:rStyle w:val="Style_1_ch"/>
          <w:rFonts w:ascii="Times New Roman" w:hAnsi="Times New Roman"/>
          <w:sz w:val="28"/>
        </w:rPr>
        <w:t>,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за переоформление лицензии — 3 500 рублей</w:t>
      </w:r>
      <w:r>
        <w:rPr>
          <w:rStyle w:val="Style_1_ch"/>
          <w:rFonts w:ascii="Times New Roman" w:hAnsi="Times New Roman"/>
          <w:sz w:val="28"/>
        </w:rPr>
        <w:t xml:space="preserve"> Срок выдачи лицензии не превышает 5 лет. </w:t>
      </w:r>
      <w:r>
        <w:rPr>
          <w:rStyle w:val="Style_1_ch"/>
          <w:rFonts w:ascii="Times New Roman" w:hAnsi="Times New Roman"/>
          <w:sz w:val="28"/>
        </w:rPr>
        <w:t>В случае принятия Министерством решения об отказе в выдаче, переоформлении, продлении срока действия лицензии уплаченная государственная пошлина не возвращается.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4. Наличие документа о размере уставного капитала (уставного фонда), в</w:t>
      </w:r>
      <w:r>
        <w:rPr>
          <w:rStyle w:val="Style_1_ch"/>
          <w:rFonts w:ascii="Times New Roman" w:hAnsi="Times New Roman"/>
          <w:sz w:val="28"/>
        </w:rPr>
        <w:t xml:space="preserve"> случае подачи заявления о выдаче лицензии на розничную продажу алкогольной продукции, в минимальном размере составляет 300 000 рублей. 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5. Наличие контрольно-кассовой техники (далее — ККТ), можно подтвердить справкой о регистрации карточки ККТ</w:t>
      </w:r>
      <w:r>
        <w:rPr>
          <w:rStyle w:val="Style_1_ch"/>
          <w:rFonts w:ascii="Times New Roman" w:hAnsi="Times New Roman"/>
          <w:sz w:val="28"/>
        </w:rPr>
        <w:t>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6. Оснащение объекта (каждого обособленного подразделения/места осуществления лицензируемого вида деятельности) техническими средствами фиксации и передачи информации об объеме оборота алкогольной и спиртосодержащей продукции в единую государственную автоматизированную информационную систему (далее — ЕГАИС), а также подключение организации к ЕГАИС на момент подачи заявления. </w:t>
      </w:r>
      <w:r>
        <w:rPr>
          <w:rStyle w:val="Style_1_ch"/>
          <w:rFonts w:ascii="Times New Roman" w:hAnsi="Times New Roman"/>
          <w:sz w:val="28"/>
        </w:rPr>
        <w:t xml:space="preserve">С подробным порядком подключения к ЕГАИС можно ознакомиться по адресу: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"https://fsrar.gov.ru/egais/podkljuchenie_k_sisteme_egais"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https://fsrar.gov.ru/egais/podkljuchenie_k_sisteme_egais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Style w:val="Style_1_ch"/>
          <w:rFonts w:ascii="Times New Roman" w:hAnsi="Times New Roman"/>
          <w:sz w:val="28"/>
        </w:rPr>
        <w:t>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7. </w:t>
      </w:r>
      <w:r>
        <w:rPr>
          <w:rStyle w:val="Style_1_ch"/>
          <w:rFonts w:ascii="Times New Roman" w:hAnsi="Times New Roman"/>
          <w:sz w:val="28"/>
        </w:rPr>
        <w:t>В случае подачи заявления о выдаче лицензии на розничную продажу алкогольной продукции при оказании услуг общественного питания организация должна иметь уведомление о начале предоставления услуг общественного питания.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8.</w:t>
      </w:r>
      <w:r>
        <w:rPr>
          <w:rStyle w:val="Style_1_ch"/>
          <w:rFonts w:ascii="Times New Roman" w:hAnsi="Times New Roman"/>
          <w:sz w:val="28"/>
        </w:rPr>
        <w:t xml:space="preserve"> Одним из оснований для отказа в</w:t>
      </w:r>
      <w:r>
        <w:rPr>
          <w:rStyle w:val="Style_1_ch"/>
          <w:rFonts w:ascii="Times New Roman" w:hAnsi="Times New Roman"/>
          <w:sz w:val="28"/>
        </w:rPr>
        <w:t xml:space="preserve"> предоставлении лицензии является несоблюдение о</w:t>
      </w:r>
      <w:r>
        <w:rPr>
          <w:rStyle w:val="Style_1_ch"/>
          <w:rFonts w:ascii="Times New Roman" w:hAnsi="Times New Roman"/>
          <w:sz w:val="28"/>
        </w:rPr>
        <w:t xml:space="preserve">собых требований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продукции, установленных статьей 16 Федерального закона № 171-ФЗ, которой </w:t>
      </w:r>
      <w:r>
        <w:rPr>
          <w:rStyle w:val="Style_1_ch"/>
          <w:rFonts w:ascii="Times New Roman" w:hAnsi="Times New Roman"/>
          <w:sz w:val="28"/>
        </w:rPr>
        <w:t>предусмотрены места, в которых не допускается р</w:t>
      </w:r>
      <w:r>
        <w:rPr>
          <w:rStyle w:val="Style_1_ch"/>
          <w:rFonts w:ascii="Times New Roman" w:hAnsi="Times New Roman"/>
          <w:sz w:val="28"/>
        </w:rPr>
        <w:t xml:space="preserve">озничная продажа алкогольной продукции (в том числе при оказании услуг общественного питания). </w:t>
      </w:r>
      <w:r>
        <w:rPr>
          <w:rStyle w:val="Style_1_ch"/>
          <w:rFonts w:ascii="Times New Roman" w:hAnsi="Times New Roman"/>
          <w:sz w:val="28"/>
        </w:rPr>
        <w:t xml:space="preserve">Границы прилегающих территорий к таким местам устанавливаются </w:t>
      </w:r>
      <w:r>
        <w:rPr>
          <w:rStyle w:val="Style_1_ch"/>
          <w:rFonts w:ascii="Times New Roman" w:hAnsi="Times New Roman"/>
          <w:sz w:val="28"/>
        </w:rPr>
        <w:t xml:space="preserve">решениями органов местного самоуправления, подлежат официальному опубликованию и размещаются на сайте Министерства. </w:t>
      </w:r>
      <w:r>
        <w:rPr>
          <w:rStyle w:val="Style_1_ch"/>
          <w:rFonts w:ascii="Times New Roman" w:hAnsi="Times New Roman"/>
          <w:sz w:val="28"/>
        </w:rPr>
        <w:t>Кроме того на территории Камчатского края постановлением Правительства Камчатского края от 28.03.2012 № 167-П установлены дополнительные ограничения для розничной продаж алкогольной продукции (магазины).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случае расхождений юридического адреса и адреса места нахождения объекта, в котором планируется осуществление лицензируемого вида деятельности, необходимо зарегистрироваться в налоговом органе и получить код обособленного подразделения.</w:t>
      </w:r>
    </w:p>
    <w:p w14:paraId="40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Style w:val="Style_1_ch"/>
          <w:rFonts w:ascii="Times New Roman" w:hAnsi="Times New Roman"/>
          <w:sz w:val="28"/>
        </w:rPr>
        <w:t xml:space="preserve">. </w:t>
      </w:r>
      <w:r>
        <w:rPr>
          <w:rStyle w:val="Style_1_ch"/>
          <w:rFonts w:ascii="Times New Roman" w:hAnsi="Times New Roman"/>
          <w:sz w:val="28"/>
        </w:rPr>
        <w:t>Требования к объектам:</w:t>
      </w:r>
    </w:p>
    <w:p w14:paraId="41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1) при осуществлении розничной продажи алкогольной продукции организации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используют находящиеся в собственности, хозяйственном ведении, оперативном управлении или в аренде, срок которой определен договором и составляет 1 год и более</w:t>
      </w:r>
      <w:r>
        <w:rPr>
          <w:rStyle w:val="Style_1_ch"/>
          <w:rFonts w:ascii="Times New Roman" w:hAnsi="Times New Roman"/>
          <w:sz w:val="28"/>
        </w:rPr>
        <w:t> </w:t>
      </w:r>
      <w:r>
        <w:rPr>
          <w:rStyle w:val="Style_1_ch"/>
          <w:rFonts w:ascii="Times New Roman" w:hAnsi="Times New Roman"/>
          <w:sz w:val="28"/>
        </w:rPr>
        <w:t>(</w:t>
      </w:r>
      <w:r>
        <w:rPr>
          <w:rStyle w:val="Style_1_ch"/>
          <w:rFonts w:ascii="Times New Roman" w:hAnsi="Times New Roman"/>
          <w:sz w:val="28"/>
        </w:rPr>
        <w:t>договор аренды должен быть зарегистрирован в Роскадастре)</w:t>
      </w:r>
      <w:r>
        <w:rPr>
          <w:rStyle w:val="Style_1_ch"/>
          <w:rFonts w:ascii="Times New Roman" w:hAnsi="Times New Roman"/>
          <w:sz w:val="28"/>
        </w:rPr>
        <w:t>, складские помещения (при наличии) и стационарные торговые объекты общей площадью не менее 50 м</w:t>
      </w:r>
      <w:r>
        <w:rPr>
          <w:rStyle w:val="Style_1_ch"/>
          <w:rFonts w:ascii="Times New Roman" w:hAnsi="Times New Roman"/>
          <w:sz w:val="28"/>
          <w:vertAlign w:val="superscript"/>
        </w:rPr>
        <w:t xml:space="preserve">2 </w:t>
      </w:r>
      <w:r>
        <w:rPr>
          <w:rStyle w:val="Style_1_ch"/>
          <w:rFonts w:ascii="Times New Roman" w:hAnsi="Times New Roman"/>
          <w:sz w:val="28"/>
          <w:vertAlign w:val="superscript"/>
        </w:rPr>
        <w:t> </w:t>
      </w:r>
      <w:r>
        <w:rPr>
          <w:rStyle w:val="Style_1_ch"/>
          <w:rFonts w:ascii="Times New Roman" w:hAnsi="Times New Roman"/>
          <w:sz w:val="28"/>
        </w:rPr>
        <w:t>в городских населенных пунктах, не менее 25 м</w:t>
      </w:r>
      <w:r>
        <w:rPr>
          <w:rStyle w:val="Style_1_ch"/>
          <w:rFonts w:ascii="Times New Roman" w:hAnsi="Times New Roman"/>
          <w:sz w:val="28"/>
          <w:vertAlign w:val="superscript"/>
        </w:rPr>
        <w:t>2</w:t>
      </w:r>
      <w:r>
        <w:rPr>
          <w:rStyle w:val="Style_1_ch"/>
          <w:rFonts w:ascii="Times New Roman" w:hAnsi="Times New Roman"/>
          <w:sz w:val="28"/>
        </w:rPr>
        <w:t xml:space="preserve"> в сельских населенных пунктах.</w:t>
      </w:r>
    </w:p>
    <w:p w14:paraId="42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оказании услуг общественного питания, н</w:t>
      </w:r>
      <w:r>
        <w:rPr>
          <w:rStyle w:val="Style_1_ch"/>
          <w:rFonts w:ascii="Times New Roman" w:hAnsi="Times New Roman"/>
          <w:sz w:val="28"/>
        </w:rPr>
        <w:t>аходящиеся в собственности, хозяйственном ведении, оперативном управлении или в аренде, срок которой определен договором и составляет 1 год и более</w:t>
      </w:r>
      <w:r>
        <w:rPr>
          <w:rStyle w:val="Style_1_ch"/>
          <w:rFonts w:ascii="Times New Roman" w:hAnsi="Times New Roman"/>
          <w:sz w:val="28"/>
        </w:rPr>
        <w:t> </w:t>
      </w:r>
      <w:r>
        <w:rPr>
          <w:rStyle w:val="Style_1_ch"/>
          <w:rFonts w:ascii="Times New Roman" w:hAnsi="Times New Roman"/>
          <w:sz w:val="28"/>
        </w:rPr>
        <w:t>(</w:t>
      </w:r>
      <w:r>
        <w:rPr>
          <w:rStyle w:val="Style_1_ch"/>
          <w:rFonts w:ascii="Times New Roman" w:hAnsi="Times New Roman"/>
          <w:sz w:val="28"/>
        </w:rPr>
        <w:t>договор аренды должен быть зарегистрирован в Роскадастре)</w:t>
      </w:r>
      <w:r>
        <w:rPr>
          <w:rStyle w:val="Style_1_ch"/>
          <w:rFonts w:ascii="Times New Roman" w:hAnsi="Times New Roman"/>
          <w:sz w:val="28"/>
        </w:rPr>
        <w:t>, п</w:t>
      </w:r>
      <w:r>
        <w:rPr>
          <w:rStyle w:val="Style_1_ch"/>
          <w:rFonts w:ascii="Times New Roman" w:hAnsi="Times New Roman"/>
          <w:sz w:val="28"/>
        </w:rPr>
        <w:t>ри этом р</w:t>
      </w:r>
      <w:r>
        <w:rPr>
          <w:rStyle w:val="Style_1_ch"/>
          <w:rFonts w:ascii="Times New Roman" w:hAnsi="Times New Roman"/>
          <w:sz w:val="28"/>
        </w:rPr>
        <w:t xml:space="preserve">озничная продажа алкогольной продукции при оказании услуг общественного питания осуществляется только в объектах общественного питания, имеющих зал обслуживания посетителей, кроме того объект общественного питания должен соответствовать признакам такого объекта, таким как наличие </w:t>
      </w:r>
      <w:r>
        <w:rPr>
          <w:rFonts w:ascii="Times New Roman" w:hAnsi="Times New Roman"/>
          <w:sz w:val="28"/>
        </w:rPr>
        <w:t xml:space="preserve">мебели, </w:t>
      </w:r>
      <w:r>
        <w:rPr>
          <w:rFonts w:ascii="Times New Roman" w:hAnsi="Times New Roman"/>
          <w:sz w:val="28"/>
        </w:rPr>
        <w:t xml:space="preserve">столовой посуды, </w:t>
      </w:r>
      <w:r>
        <w:rPr>
          <w:rFonts w:ascii="Times New Roman" w:hAnsi="Times New Roman"/>
          <w:sz w:val="28"/>
        </w:rPr>
        <w:t xml:space="preserve">меню, </w:t>
      </w:r>
      <w:r>
        <w:rPr>
          <w:rFonts w:ascii="Times New Roman" w:hAnsi="Times New Roman"/>
          <w:sz w:val="28"/>
        </w:rPr>
        <w:t xml:space="preserve">санузла для посетителей. В </w:t>
      </w:r>
      <w:r>
        <w:rPr>
          <w:rStyle w:val="Style_1_ch"/>
          <w:rFonts w:ascii="Times New Roman" w:hAnsi="Times New Roman"/>
          <w:sz w:val="28"/>
        </w:rPr>
        <w:t>объектах общественного питания, расположенных в многоквартирных домах и (или) на прилегающих к ним территориях зал обслуживания посетителей общей площадью составляет не менее 50 м</w:t>
      </w:r>
      <w:r>
        <w:rPr>
          <w:rStyle w:val="Style_1_ch"/>
          <w:rFonts w:ascii="Times New Roman" w:hAnsi="Times New Roman"/>
          <w:sz w:val="28"/>
          <w:vertAlign w:val="superscript"/>
        </w:rPr>
        <w:t>2</w:t>
      </w:r>
      <w:r>
        <w:rPr>
          <w:rStyle w:val="Style_1_ch"/>
          <w:rFonts w:ascii="Times New Roman" w:hAnsi="Times New Roman"/>
          <w:sz w:val="28"/>
          <w:vertAlign w:val="superscript"/>
        </w:rPr>
        <w:t> </w:t>
      </w:r>
      <w:r>
        <w:rPr>
          <w:rStyle w:val="Style_1_ch"/>
          <w:rFonts w:ascii="Times New Roman" w:hAnsi="Times New Roman"/>
          <w:sz w:val="28"/>
        </w:rPr>
        <w:t>в городских населенных пунктах, 25 м</w:t>
      </w:r>
      <w:r>
        <w:rPr>
          <w:rStyle w:val="Style_1_ch"/>
          <w:rFonts w:ascii="Times New Roman" w:hAnsi="Times New Roman"/>
          <w:sz w:val="28"/>
          <w:vertAlign w:val="superscript"/>
        </w:rPr>
        <w:t>2</w:t>
      </w:r>
      <w:r>
        <w:rPr>
          <w:rStyle w:val="Style_1_ch"/>
          <w:rFonts w:ascii="Times New Roman" w:hAnsi="Times New Roman"/>
          <w:sz w:val="28"/>
        </w:rPr>
        <w:t xml:space="preserve"> – </w:t>
      </w:r>
      <w:r>
        <w:rPr>
          <w:rStyle w:val="Style_1_ch"/>
          <w:rFonts w:ascii="Times New Roman" w:hAnsi="Times New Roman"/>
          <w:sz w:val="28"/>
        </w:rPr>
        <w:t>в сельских населенных пунктах.</w:t>
      </w:r>
    </w:p>
    <w:p w14:paraId="43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необходимо наличие у объекта вывески с указанием названия объекта; </w:t>
      </w:r>
      <w:r>
        <w:rPr>
          <w:rFonts w:ascii="Times New Roman" w:hAnsi="Times New Roman"/>
          <w:sz w:val="28"/>
        </w:rPr>
        <w:t>наименования организации</w:t>
      </w:r>
      <w:r>
        <w:rPr>
          <w:rFonts w:ascii="Times New Roman" w:hAnsi="Times New Roman"/>
          <w:sz w:val="28"/>
        </w:rPr>
        <w:t>; режима работы</w:t>
      </w:r>
      <w:r>
        <w:rPr>
          <w:rFonts w:ascii="Times New Roman" w:hAnsi="Times New Roman"/>
          <w:sz w:val="28"/>
        </w:rPr>
        <w:t>; юридического адреса; ОГРН.</w:t>
      </w:r>
    </w:p>
    <w:p w14:paraId="44000000">
      <w:pPr>
        <w:spacing w:after="0"/>
        <w:ind w:firstLine="709" w:left="0"/>
        <w:jc w:val="both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Переоформление лицензии осуществляется в случае:</w:t>
      </w:r>
    </w:p>
    <w:p w14:paraId="4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реорганизации организации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4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изменения наименования лицензиата (без его реорганизации), изменения места его нахождения или указанных в лицензии мест нахождения его обособленных подразделений,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</w:t>
      </w:r>
      <w:r>
        <w:rPr>
          <w:rFonts w:ascii="Times New Roman" w:hAnsi="Times New Roman"/>
          <w:sz w:val="28"/>
        </w:rPr>
        <w:t xml:space="preserve"> указанных в лицензии сведений.</w:t>
      </w:r>
    </w:p>
    <w:p w14:paraId="4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ереоформление лицензии осуществляется на основании заявления лицензиата с приложением документов, подтверждающих указанные изменения. </w:t>
      </w:r>
    </w:p>
    <w:p w14:paraId="4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о переоформлении лицензии подается в лицензирующий орган в течение </w:t>
      </w:r>
      <w:r>
        <w:rPr>
          <w:rFonts w:ascii="Times New Roman" w:hAnsi="Times New Roman"/>
          <w:b w:val="1"/>
          <w:sz w:val="28"/>
        </w:rPr>
        <w:t>30 дней</w:t>
      </w:r>
      <w:r>
        <w:rPr>
          <w:rFonts w:ascii="Times New Roman" w:hAnsi="Times New Roman"/>
          <w:sz w:val="28"/>
        </w:rPr>
        <w:t xml:space="preserve"> со дня возникновения обстоятельств, вызвавших необходимость переоформления лицензии.</w:t>
      </w:r>
    </w:p>
    <w:p w14:paraId="4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переоформления лицензии лицензиат или его правопреемник может осуществлять деятельность на основании ранее выданной лицензии, но не более трех месяцев с момента возникновения обстоятельств, являющихся основанием для переоформления лицензии.</w:t>
      </w:r>
    </w:p>
    <w:p w14:paraId="4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Основания для приостановления действия лицензии.</w:t>
      </w:r>
    </w:p>
    <w:p w14:paraId="4B000000">
      <w:pPr>
        <w:numPr>
          <w:ilvl w:val="0"/>
          <w:numId w:val="1"/>
        </w:numPr>
        <w:spacing w:after="0" w:before="28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непредставление в установленный срок заявления о переоформлении лицензии;</w:t>
      </w:r>
    </w:p>
    <w:p w14:paraId="4C000000">
      <w:pPr>
        <w:numPr>
          <w:ilvl w:val="0"/>
          <w:numId w:val="1"/>
        </w:numPr>
        <w:spacing w:after="0" w:before="28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оборот </w:t>
      </w:r>
      <w:r>
        <w:rPr>
          <w:rFonts w:ascii="Times New Roman" w:hAnsi="Times New Roman"/>
          <w:sz w:val="28"/>
        </w:rPr>
        <w:t>без товарно-сопроводительных документов</w:t>
      </w:r>
      <w:r>
        <w:rPr>
          <w:rFonts w:ascii="Times New Roman" w:hAnsi="Times New Roman"/>
          <w:sz w:val="28"/>
        </w:rPr>
        <w:t>, а также фальсификация сопроводительных документов, удостоверяющих легальность производства и (или) оборота такой продукции (в том числе путем дублирования);</w:t>
      </w:r>
    </w:p>
    <w:p w14:paraId="4D000000">
      <w:pPr>
        <w:numPr>
          <w:ilvl w:val="0"/>
          <w:numId w:val="1"/>
        </w:numPr>
        <w:spacing w:after="0" w:before="28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неуплата</w:t>
      </w:r>
      <w:r>
        <w:rPr>
          <w:rFonts w:ascii="Times New Roman" w:hAnsi="Times New Roman"/>
          <w:sz w:val="28"/>
        </w:rPr>
        <w:t xml:space="preserve"> лицензиатом, по данным Государственной информационной системы о государственных и муниципальных платежах, в установленный срок </w:t>
      </w:r>
      <w:r>
        <w:rPr>
          <w:rFonts w:ascii="Times New Roman" w:hAnsi="Times New Roman"/>
          <w:sz w:val="28"/>
          <w:u w:val="single"/>
        </w:rPr>
        <w:t>административного штрафа</w:t>
      </w:r>
      <w:r>
        <w:rPr>
          <w:rFonts w:ascii="Times New Roman" w:hAnsi="Times New Roman"/>
          <w:sz w:val="28"/>
        </w:rPr>
        <w:t xml:space="preserve">, назначенного за правонарушение, предусмотренное </w:t>
      </w:r>
      <w:r>
        <w:rPr>
          <w:rFonts w:ascii="Times New Roman" w:hAnsi="Times New Roman"/>
          <w:sz w:val="28"/>
        </w:rPr>
        <w:t>КоАП РФ</w:t>
      </w:r>
      <w:r>
        <w:rPr>
          <w:rFonts w:ascii="Times New Roman" w:hAnsi="Times New Roman"/>
          <w:sz w:val="28"/>
        </w:rPr>
        <w:t>, совершенное в области производства и оборота этилового спирта, алкогольной и спиртосодержащей продукции;</w:t>
      </w:r>
    </w:p>
    <w:p w14:paraId="4E000000">
      <w:pPr>
        <w:numPr>
          <w:ilvl w:val="0"/>
          <w:numId w:val="1"/>
        </w:numPr>
        <w:spacing w:after="0" w:before="28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нарушения, являющегося основанием для аннулирования лицензии.</w:t>
      </w:r>
    </w:p>
    <w:p w14:paraId="4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Основания для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аннулирования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лицензии.</w:t>
      </w:r>
    </w:p>
    <w:p w14:paraId="50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обнаружение недостоверных данных в документах, представленных лицензиатом для получения такой лицензии;</w:t>
      </w:r>
    </w:p>
    <w:p w14:paraId="51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оборот алкогольной продукции без маркировки </w:t>
      </w:r>
      <w:r>
        <w:rPr>
          <w:rFonts w:ascii="Times New Roman" w:hAnsi="Times New Roman"/>
          <w:sz w:val="28"/>
        </w:rPr>
        <w:t xml:space="preserve">(статья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Федерального Закона № 171-ФЗ)</w:t>
      </w:r>
      <w:r>
        <w:rPr>
          <w:rFonts w:ascii="Times New Roman" w:hAnsi="Times New Roman"/>
          <w:sz w:val="28"/>
        </w:rPr>
        <w:t xml:space="preserve"> либо с поддельными марками;</w:t>
      </w:r>
    </w:p>
    <w:p w14:paraId="52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невыполнение решения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о приостановлении действия лицензии;</w:t>
      </w:r>
    </w:p>
    <w:p w14:paraId="53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повторное </w:t>
      </w:r>
      <w:r>
        <w:rPr>
          <w:rFonts w:ascii="Times New Roman" w:hAnsi="Times New Roman"/>
          <w:sz w:val="28"/>
          <w:u w:val="single"/>
        </w:rPr>
        <w:t>в течение одного года</w:t>
      </w:r>
      <w:r>
        <w:rPr>
          <w:rFonts w:ascii="Times New Roman" w:hAnsi="Times New Roman"/>
          <w:sz w:val="28"/>
        </w:rPr>
        <w:t xml:space="preserve"> сообщение недостоверных сведений в декларациях или несвоевременное представление указанной декларации в лицензирующий орган;</w:t>
      </w:r>
    </w:p>
    <w:p w14:paraId="54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приостановление действия лицензии за совершение одного и того же нарушения в течение одного года;</w:t>
      </w:r>
    </w:p>
    <w:p w14:paraId="55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непредставление лицензирующему органу возможности провести контрольное (надзорное) мероприятие, выездную оценку соответствия лицензиата лицензионным требованиям;</w:t>
      </w:r>
    </w:p>
    <w:p w14:paraId="56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оборот алкогольной и спиртосодержащей продукции, информация о которой не зафиксирована в установленном порядке в ЕГАИС, за исключением случаев, </w:t>
      </w:r>
      <w:r>
        <w:rPr>
          <w:rFonts w:ascii="Times New Roman" w:hAnsi="Times New Roman"/>
          <w:sz w:val="28"/>
        </w:rPr>
        <w:t>пива и пивных напитков, продажи при оказании услуг общественного питания (пункт</w:t>
      </w:r>
      <w:r>
        <w:rPr>
          <w:rFonts w:ascii="Times New Roman" w:hAnsi="Times New Roman"/>
          <w:sz w:val="28"/>
        </w:rPr>
        <w:t xml:space="preserve"> 2.1 статьи 8 Ф</w:t>
      </w:r>
      <w:r>
        <w:rPr>
          <w:rFonts w:ascii="Times New Roman" w:hAnsi="Times New Roman"/>
          <w:sz w:val="28"/>
        </w:rPr>
        <w:t>едерального Закона № 171-ФЗ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57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неустранение</w:t>
      </w:r>
      <w:r>
        <w:rPr>
          <w:rFonts w:ascii="Times New Roman" w:hAnsi="Times New Roman"/>
          <w:sz w:val="28"/>
        </w:rPr>
        <w:t xml:space="preserve"> в установленный срок обстоятельств, повлекших за собой приостановление действия лицензии;</w:t>
      </w:r>
    </w:p>
    <w:p w14:paraId="58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деятельности, если иное не установлено Федеральным законом № 171-ФЗ</w:t>
      </w:r>
      <w:r>
        <w:rPr>
          <w:rFonts w:ascii="Times New Roman" w:hAnsi="Times New Roman"/>
          <w:sz w:val="28"/>
        </w:rPr>
        <w:t>.</w:t>
      </w:r>
    </w:p>
    <w:p w14:paraId="5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</w:t>
      </w:r>
      <w:r>
        <w:rPr>
          <w:rFonts w:ascii="Times New Roman" w:hAnsi="Times New Roman"/>
          <w:b w:val="1"/>
          <w:sz w:val="28"/>
        </w:rPr>
        <w:t>для аннулирования лицензии</w:t>
      </w:r>
      <w:r>
        <w:rPr>
          <w:rFonts w:ascii="Times New Roman" w:hAnsi="Times New Roman"/>
          <w:sz w:val="28"/>
        </w:rPr>
        <w:t xml:space="preserve"> по решению Федеральной </w:t>
      </w:r>
      <w:r>
        <w:rPr>
          <w:rFonts w:ascii="Times New Roman" w:hAnsi="Times New Roman"/>
          <w:sz w:val="28"/>
        </w:rPr>
        <w:t>службы по регулированию алкогольного рынка является:</w:t>
      </w:r>
    </w:p>
    <w:p w14:paraId="5A000000">
      <w:pPr>
        <w:numPr>
          <w:ilvl w:val="0"/>
          <w:numId w:val="3"/>
        </w:numPr>
        <w:spacing w:after="0" w:line="240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розничная продажа алкогольной продукции по цене ниже цены, установленной;</w:t>
      </w:r>
    </w:p>
    <w:p w14:paraId="5B000000">
      <w:pPr>
        <w:numPr>
          <w:ilvl w:val="0"/>
          <w:numId w:val="3"/>
        </w:numPr>
        <w:spacing w:after="0" w:line="240" w:lineRule="auto"/>
        <w:ind w:firstLine="426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нарушение особых требований к розничной продаже алкогольной продукции, установленных пунктом 2</w:t>
      </w:r>
      <w:r>
        <w:rPr>
          <w:rFonts w:ascii="Times New Roman" w:hAnsi="Times New Roman"/>
          <w:sz w:val="28"/>
        </w:rPr>
        <w:t xml:space="preserve"> (все)</w:t>
      </w:r>
      <w:r>
        <w:rPr>
          <w:rFonts w:ascii="Times New Roman" w:hAnsi="Times New Roman"/>
          <w:sz w:val="28"/>
        </w:rPr>
        <w:t>, абзацем первым пункта 9 статьи 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Федеральным законом № 171-ФЗ </w:t>
      </w:r>
      <w:r>
        <w:rPr>
          <w:rFonts w:ascii="Times New Roman" w:hAnsi="Times New Roman"/>
          <w:sz w:val="28"/>
        </w:rPr>
        <w:t>(установленное время продажи).</w:t>
      </w:r>
    </w:p>
    <w:p w14:paraId="5C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получение государственной услуги можно подать посредством Единого портала государственных и муниципальных услуг, лично в Министерство, через Многофункциональные центры, почтовым или электронным направлением.</w:t>
      </w:r>
    </w:p>
    <w:p w14:paraId="5D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Сведения из государственного реестра выданных, приостановленных и аннулированных лицензий на производство и оборот этилового</w:t>
      </w:r>
      <w:r>
        <w:rPr>
          <w:rStyle w:val="Style_1_ch"/>
          <w:rFonts w:ascii="Times New Roman" w:hAnsi="Times New Roman"/>
          <w:sz w:val="28"/>
        </w:rPr>
        <w:t> </w:t>
      </w:r>
      <w:r>
        <w:rPr>
          <w:rStyle w:val="Style_1_ch"/>
          <w:rFonts w:ascii="Times New Roman" w:hAnsi="Times New Roman"/>
          <w:sz w:val="28"/>
        </w:rPr>
        <w:t>спирта, алкогольной и спиртосодержащей продукции являются открытыми и бесплатными для ознакомления с ними юридическими и</w:t>
      </w:r>
      <w:r>
        <w:rPr>
          <w:rStyle w:val="Style_1_ch"/>
          <w:rFonts w:ascii="Times New Roman" w:hAnsi="Times New Roman"/>
          <w:sz w:val="28"/>
        </w:rPr>
        <w:t> </w:t>
      </w:r>
      <w:r>
        <w:rPr>
          <w:rStyle w:val="Style_1_ch"/>
          <w:rFonts w:ascii="Times New Roman" w:hAnsi="Times New Roman"/>
          <w:sz w:val="28"/>
        </w:rPr>
        <w:t>физическими лицами. </w:t>
      </w:r>
    </w:p>
    <w:p w14:paraId="5E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Лицензию можно проверить по ссылке: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"https://fsrar.gov.ru/licens/reestr"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https://fsrar.gov.ru/licens/reestr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5F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Н</w:t>
      </w:r>
      <w:r>
        <w:rPr>
          <w:rStyle w:val="Style_1_ch"/>
          <w:rFonts w:ascii="Times New Roman" w:hAnsi="Times New Roman"/>
          <w:sz w:val="28"/>
        </w:rPr>
        <w:t>а оф</w:t>
      </w:r>
      <w:r>
        <w:rPr>
          <w:rFonts w:ascii="Times New Roman" w:hAnsi="Times New Roman"/>
          <w:sz w:val="28"/>
        </w:rPr>
        <w:t>ициальной странице Министерства (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"https://www.kamgov.ru/minecon/"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</w:t>
      </w:r>
      <w:r>
        <w:rPr>
          <w:rStyle w:val="Style_2_ch"/>
          <w:rFonts w:ascii="Times New Roman" w:hAnsi="Times New Roman"/>
          <w:sz w:val="28"/>
        </w:rPr>
        <w:t>://</w:t>
      </w:r>
      <w:r>
        <w:rPr>
          <w:rStyle w:val="Style_2_ch"/>
          <w:rFonts w:ascii="Times New Roman" w:hAnsi="Times New Roman"/>
          <w:sz w:val="28"/>
        </w:rPr>
        <w:t>www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kamgov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t>/</w:t>
      </w:r>
      <w:r>
        <w:rPr>
          <w:rStyle w:val="Style_2_ch"/>
          <w:rFonts w:ascii="Times New Roman" w:hAnsi="Times New Roman"/>
          <w:sz w:val="28"/>
        </w:rPr>
        <w:t>minecon</w:t>
      </w:r>
      <w:r>
        <w:rPr>
          <w:rStyle w:val="Style_2_ch"/>
          <w:rFonts w:ascii="Times New Roman" w:hAnsi="Times New Roman"/>
          <w:sz w:val="28"/>
        </w:rPr>
        <w:t>/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 вкладк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«Бизнес» – «Розничная продажа алкогольной продукции </w:t>
      </w:r>
      <w:r>
        <w:rPr>
          <w:rFonts w:ascii="Times New Roman" w:hAnsi="Times New Roman"/>
          <w:sz w:val="28"/>
        </w:rPr>
        <w:t xml:space="preserve">размещена вся актуальная информация </w:t>
      </w:r>
      <w:r>
        <w:rPr>
          <w:rFonts w:ascii="Times New Roman" w:hAnsi="Times New Roman"/>
          <w:sz w:val="28"/>
        </w:rPr>
        <w:t>относительно лицензирования, а также во вкладке «Региональный госконтроль» информация о контроле сферы алкоголя в Камчатском крае.</w:t>
      </w:r>
    </w:p>
    <w:p w14:paraId="60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1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b w:val="1"/>
          <w:sz w:val="28"/>
        </w:rPr>
        <w:t>консультации</w:t>
      </w:r>
      <w:r>
        <w:rPr>
          <w:rFonts w:ascii="Times New Roman" w:hAnsi="Times New Roman"/>
          <w:sz w:val="28"/>
        </w:rPr>
        <w:t xml:space="preserve"> по вопросам в сфере розничной продажи алкогольной продукции, Вы можете обратиться к сотрудникам Министерства:</w:t>
      </w:r>
    </w:p>
    <w:p w14:paraId="62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лично (г. Петропавловск-Камчатский, ул. Ленинская, д. 18, 4 этаж, отдел торговли, лицензирования и контроля алкогольной продукции);</w:t>
      </w:r>
    </w:p>
    <w:p w14:paraId="63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по телефону: </w:t>
      </w:r>
      <w:r>
        <w:rPr>
          <w:rFonts w:ascii="Times New Roman" w:hAnsi="Times New Roman"/>
          <w:b w:val="1"/>
          <w:sz w:val="28"/>
        </w:rPr>
        <w:t>42-5</w:t>
      </w:r>
      <w:r>
        <w:rPr>
          <w:rFonts w:ascii="Times New Roman" w:hAnsi="Times New Roman"/>
          <w:b w:val="1"/>
          <w:sz w:val="28"/>
        </w:rPr>
        <w:t>6-80 (доб. 702, 704, 708)</w:t>
      </w:r>
      <w:r>
        <w:rPr>
          <w:rFonts w:ascii="Times New Roman" w:hAnsi="Times New Roman"/>
          <w:sz w:val="28"/>
        </w:rPr>
        <w:t>.</w:t>
      </w: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6" w:type="paragraph">
    <w:name w:val="pt-consplusnormal-000020"/>
    <w:basedOn w:val="Style_1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pt-consplusnormal-000020"/>
    <w:basedOn w:val="Style_1_ch"/>
    <w:link w:val="Style_6"/>
    <w:rPr>
      <w:rFonts w:ascii="Times New Roman" w:hAnsi="Times New Roman"/>
      <w:sz w:val="24"/>
    </w:rPr>
  </w:style>
  <w:style w:styleId="Style_4" w:type="paragraph">
    <w:name w:val="No Spacing"/>
    <w:link w:val="Style_4_ch"/>
    <w:pPr>
      <w:spacing w:after="0" w:line="240" w:lineRule="auto"/>
      <w:ind/>
    </w:pPr>
  </w:style>
  <w:style w:styleId="Style_4_ch" w:type="character">
    <w:name w:val="No Spacing"/>
    <w:link w:val="Style_4"/>
  </w:style>
  <w:style w:styleId="Style_7" w:type="paragraph">
    <w:name w:val="toc 2"/>
    <w:next w:val="Style_1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pt-a0"/>
    <w:basedOn w:val="Style_9"/>
    <w:link w:val="Style_8_ch"/>
  </w:style>
  <w:style w:styleId="Style_8_ch" w:type="character">
    <w:name w:val="pt-a0"/>
    <w:basedOn w:val="Style_9_ch"/>
    <w:link w:val="Style_8"/>
  </w:style>
  <w:style w:styleId="Style_10" w:type="paragraph">
    <w:name w:val="toc 4"/>
    <w:next w:val="Style_1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1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1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1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Balloon Text"/>
    <w:basedOn w:val="Style_1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1_ch"/>
    <w:link w:val="Style_16"/>
    <w:rPr>
      <w:rFonts w:ascii="Segoe UI" w:hAnsi="Segoe UI"/>
      <w:sz w:val="18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5" w:type="paragraph">
    <w:name w:val="List Paragraph"/>
    <w:basedOn w:val="Style_1"/>
    <w:link w:val="Style_5_ch"/>
    <w:pPr>
      <w:ind w:firstLine="0" w:left="720"/>
      <w:contextualSpacing w:val="1"/>
    </w:pPr>
  </w:style>
  <w:style w:styleId="Style_5_ch" w:type="character">
    <w:name w:val="List Paragraph"/>
    <w:basedOn w:val="Style_1_ch"/>
    <w:link w:val="Style_5"/>
  </w:style>
  <w:style w:styleId="Style_2" w:type="paragraph">
    <w:name w:val="Hyperlink"/>
    <w:basedOn w:val="Style_9"/>
    <w:link w:val="Style_2_ch"/>
    <w:rPr>
      <w:color w:themeColor="hyperlink" w:val="0563C1"/>
      <w:u w:val="single"/>
    </w:rPr>
  </w:style>
  <w:style w:styleId="Style_2_ch" w:type="character">
    <w:name w:val="Hyperlink"/>
    <w:basedOn w:val="Style_9_ch"/>
    <w:link w:val="Style_2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7" w:type="paragraph">
    <w:name w:val="pt-consplusnormal-000030"/>
    <w:basedOn w:val="Style_1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pt-consplusnormal-000030"/>
    <w:basedOn w:val="Style_1_ch"/>
    <w:link w:val="Style_27"/>
    <w:rPr>
      <w:rFonts w:ascii="Times New Roman" w:hAnsi="Times New Roman"/>
      <w:sz w:val="24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3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2023-02-16T03:38:43Z</dcterms:modified>
</cp:coreProperties>
</file>