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EB" w:rsidRDefault="004354E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54EB" w:rsidRDefault="004354EB">
      <w:pPr>
        <w:pStyle w:val="ConsPlusNormal"/>
        <w:ind w:firstLine="540"/>
        <w:jc w:val="both"/>
        <w:outlineLvl w:val="0"/>
      </w:pPr>
    </w:p>
    <w:p w:rsidR="004354EB" w:rsidRDefault="004354EB">
      <w:pPr>
        <w:pStyle w:val="ConsPlusTitle"/>
        <w:jc w:val="center"/>
        <w:outlineLvl w:val="0"/>
      </w:pPr>
      <w:r>
        <w:t>ПРАВИТЕЛЬСТВО КАМЧАТСКОГО КРАЯ</w:t>
      </w:r>
    </w:p>
    <w:p w:rsidR="004354EB" w:rsidRDefault="004354EB">
      <w:pPr>
        <w:pStyle w:val="ConsPlusTitle"/>
        <w:ind w:firstLine="540"/>
        <w:jc w:val="both"/>
      </w:pPr>
    </w:p>
    <w:p w:rsidR="004354EB" w:rsidRDefault="004354EB">
      <w:pPr>
        <w:pStyle w:val="ConsPlusTitle"/>
        <w:jc w:val="center"/>
      </w:pPr>
      <w:r>
        <w:t>ПОСТАНОВЛЕНИЕ</w:t>
      </w:r>
    </w:p>
    <w:p w:rsidR="004354EB" w:rsidRDefault="004354EB">
      <w:pPr>
        <w:pStyle w:val="ConsPlusTitle"/>
        <w:jc w:val="center"/>
      </w:pPr>
      <w:r>
        <w:t>от 14 марта 2022 г. N 118-П</w:t>
      </w:r>
    </w:p>
    <w:p w:rsidR="004354EB" w:rsidRDefault="004354EB">
      <w:pPr>
        <w:pStyle w:val="ConsPlusTitle"/>
        <w:ind w:firstLine="540"/>
        <w:jc w:val="both"/>
      </w:pPr>
    </w:p>
    <w:p w:rsidR="004354EB" w:rsidRDefault="004354EB">
      <w:pPr>
        <w:pStyle w:val="ConsPlusTitle"/>
        <w:jc w:val="center"/>
      </w:pPr>
      <w:r>
        <w:t>ОБ УТВЕРЖДЕНИИ ПОРЯДКА</w:t>
      </w:r>
    </w:p>
    <w:p w:rsidR="004354EB" w:rsidRDefault="004354EB">
      <w:pPr>
        <w:pStyle w:val="ConsPlusTitle"/>
        <w:jc w:val="center"/>
      </w:pPr>
      <w:r>
        <w:t>ПРЕДОСТАВЛЕНИЯ ЮРИДИЧЕСКИМ ЛИЦАМ</w:t>
      </w:r>
    </w:p>
    <w:p w:rsidR="004354EB" w:rsidRDefault="004354EB">
      <w:pPr>
        <w:pStyle w:val="ConsPlusTitle"/>
        <w:jc w:val="center"/>
      </w:pPr>
      <w:r>
        <w:t>И ИНДИВИДУАЛЬНЫМ ПРЕДПРИНИМАТЕЛЯМ СУБСИДИЙ ИЗ КРАЕВОГО</w:t>
      </w:r>
    </w:p>
    <w:p w:rsidR="004354EB" w:rsidRDefault="004354EB">
      <w:pPr>
        <w:pStyle w:val="ConsPlusTitle"/>
        <w:jc w:val="center"/>
      </w:pPr>
      <w:r>
        <w:t>БЮДЖЕТА НА ФИНАНСОВОЕ ОБЕСПЕЧЕНИЕ ЗАТРАТ В СВЯЗИ С ОКАЗАНИЕМ</w:t>
      </w:r>
    </w:p>
    <w:p w:rsidR="004354EB" w:rsidRDefault="004354EB">
      <w:pPr>
        <w:pStyle w:val="ConsPlusTitle"/>
        <w:jc w:val="center"/>
      </w:pPr>
      <w:r>
        <w:t>УСЛУГ ПО ОТДЫХУ И ОЗДОРОВЛЕНИЮ ДЕТЕЙ В ЗАГОРОДНЫХ</w:t>
      </w:r>
    </w:p>
    <w:p w:rsidR="004354EB" w:rsidRDefault="004354EB">
      <w:pPr>
        <w:pStyle w:val="ConsPlusTitle"/>
        <w:jc w:val="center"/>
      </w:pPr>
      <w:r>
        <w:t>СТАЦИОНАРНЫХ ДЕТСКИХ ОЗДОРОВИТЕЛЬНЫХ ЛАГЕРЯХ, РАСПОЛОЖЕННЫХ</w:t>
      </w:r>
    </w:p>
    <w:p w:rsidR="004354EB" w:rsidRDefault="004354EB">
      <w:pPr>
        <w:pStyle w:val="ConsPlusTitle"/>
        <w:jc w:val="center"/>
      </w:pPr>
      <w:r>
        <w:t>НА ТЕРРИТОРИИ КАМЧАТСКОГО КРАЯ</w:t>
      </w:r>
    </w:p>
    <w:p w:rsidR="004354EB" w:rsidRDefault="004354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54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4EB" w:rsidRDefault="004354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4EB" w:rsidRDefault="004354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4EB" w:rsidRDefault="00435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4EB" w:rsidRDefault="004354E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354EB" w:rsidRDefault="0043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5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12.12.2022 </w:t>
            </w:r>
            <w:hyperlink r:id="rId6">
              <w:r>
                <w:rPr>
                  <w:color w:val="0000FF"/>
                </w:rPr>
                <w:t>N 662-П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4EB" w:rsidRDefault="004354EB">
            <w:pPr>
              <w:pStyle w:val="ConsPlusNormal"/>
            </w:pPr>
          </w:p>
        </w:tc>
      </w:tr>
    </w:tbl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2 пункта 2 статьи 78</w:t>
        </w:r>
      </w:hyperlink>
      <w:r>
        <w:t xml:space="preserve"> Бюджетного кодекса Российской Федерации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>ПРАВИТЕЛЬСТВО ПОСТАНОВЛЯЕТ: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края, согласно приложению 1 к настоящему Постановлению.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Камчатского края и их отдельные положения по </w:t>
      </w:r>
      <w:hyperlink w:anchor="P238">
        <w:r>
          <w:rPr>
            <w:color w:val="0000FF"/>
          </w:rPr>
          <w:t>перечню</w:t>
        </w:r>
      </w:hyperlink>
      <w:r>
        <w:t xml:space="preserve"> согласно приложению 2 к настоящему Постановлению.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right"/>
      </w:pPr>
      <w:r>
        <w:t>Председатель Правительства</w:t>
      </w:r>
    </w:p>
    <w:p w:rsidR="004354EB" w:rsidRDefault="004354EB">
      <w:pPr>
        <w:pStyle w:val="ConsPlusNormal"/>
        <w:jc w:val="right"/>
      </w:pPr>
      <w:r>
        <w:t>Камчатского края</w:t>
      </w:r>
    </w:p>
    <w:p w:rsidR="004354EB" w:rsidRDefault="004354EB">
      <w:pPr>
        <w:pStyle w:val="ConsPlusNormal"/>
        <w:jc w:val="right"/>
      </w:pPr>
      <w:r>
        <w:t>Е.А.ЧЕКИН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right"/>
        <w:outlineLvl w:val="0"/>
      </w:pPr>
      <w:r>
        <w:t>Приложение 1</w:t>
      </w:r>
    </w:p>
    <w:p w:rsidR="004354EB" w:rsidRDefault="004354EB">
      <w:pPr>
        <w:pStyle w:val="ConsPlusNormal"/>
        <w:jc w:val="right"/>
      </w:pPr>
      <w:r>
        <w:t>к Постановлению Правительства</w:t>
      </w:r>
    </w:p>
    <w:p w:rsidR="004354EB" w:rsidRDefault="004354EB">
      <w:pPr>
        <w:pStyle w:val="ConsPlusNormal"/>
        <w:jc w:val="right"/>
      </w:pPr>
      <w:r>
        <w:t>Камчатского края</w:t>
      </w:r>
    </w:p>
    <w:p w:rsidR="004354EB" w:rsidRDefault="004354EB">
      <w:pPr>
        <w:pStyle w:val="ConsPlusNormal"/>
        <w:jc w:val="right"/>
      </w:pPr>
      <w:r>
        <w:t>от 14.03.2022 N 118-П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Title"/>
        <w:jc w:val="center"/>
      </w:pPr>
      <w:bookmarkStart w:id="0" w:name="P38"/>
      <w:bookmarkEnd w:id="0"/>
      <w:r>
        <w:t>ПОРЯДОК</w:t>
      </w:r>
    </w:p>
    <w:p w:rsidR="004354EB" w:rsidRDefault="004354EB">
      <w:pPr>
        <w:pStyle w:val="ConsPlusTitle"/>
        <w:jc w:val="center"/>
      </w:pPr>
      <w:r>
        <w:t>ПРЕДОСТАВЛЕНИЯ ЮРИДИЧЕСКИМ ЛИЦАМ И ИНДИВИДУАЛЬНЫМ</w:t>
      </w:r>
    </w:p>
    <w:p w:rsidR="004354EB" w:rsidRDefault="004354EB">
      <w:pPr>
        <w:pStyle w:val="ConsPlusTitle"/>
        <w:jc w:val="center"/>
      </w:pPr>
      <w:r>
        <w:t>ПРЕДПРИНИМАТЕЛЯМ СУБСИДИЙ ИЗ КРАЕВОГО БЮДЖЕТА НА ФИНАНСОВОЕ</w:t>
      </w:r>
    </w:p>
    <w:p w:rsidR="004354EB" w:rsidRDefault="004354EB">
      <w:pPr>
        <w:pStyle w:val="ConsPlusTitle"/>
        <w:jc w:val="center"/>
      </w:pPr>
      <w:r>
        <w:t>ОБЕСПЕЧЕНИЕ ЗАТРАТ В СВЯЗИ С ОКАЗАНИЕМ УСЛУГ ПО ОТДЫХУ</w:t>
      </w:r>
    </w:p>
    <w:p w:rsidR="004354EB" w:rsidRDefault="004354EB">
      <w:pPr>
        <w:pStyle w:val="ConsPlusTitle"/>
        <w:jc w:val="center"/>
      </w:pPr>
      <w:r>
        <w:t>И ОЗДОРОВЛЕНИЮ ДЕТЕЙ В ЗАГОРОДНЫХ СТАЦИОНАРНЫХ ДЕТСКИХ</w:t>
      </w:r>
    </w:p>
    <w:p w:rsidR="004354EB" w:rsidRDefault="004354EB">
      <w:pPr>
        <w:pStyle w:val="ConsPlusTitle"/>
        <w:jc w:val="center"/>
      </w:pPr>
      <w:r>
        <w:lastRenderedPageBreak/>
        <w:t>ОЗДОРОВИТЕЛЬНЫХ ЛАГЕРЯХ, РАСПОЛОЖЕННЫХ НА ТЕРРИТОРИИ</w:t>
      </w:r>
    </w:p>
    <w:p w:rsidR="004354EB" w:rsidRDefault="004354EB">
      <w:pPr>
        <w:pStyle w:val="ConsPlusTitle"/>
        <w:jc w:val="center"/>
      </w:pPr>
      <w:r>
        <w:t>КАМЧАТСКОГО КРАЯ</w:t>
      </w:r>
    </w:p>
    <w:p w:rsidR="004354EB" w:rsidRDefault="004354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54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4EB" w:rsidRDefault="004354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4EB" w:rsidRDefault="004354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4EB" w:rsidRDefault="00435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4EB" w:rsidRDefault="004354E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354EB" w:rsidRDefault="004354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8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12.12.2022 </w:t>
            </w:r>
            <w:hyperlink r:id="rId9">
              <w:r>
                <w:rPr>
                  <w:color w:val="0000FF"/>
                </w:rPr>
                <w:t>N 662-П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4EB" w:rsidRDefault="004354EB">
            <w:pPr>
              <w:pStyle w:val="ConsPlusNormal"/>
            </w:pPr>
          </w:p>
        </w:tc>
      </w:tr>
    </w:tbl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Title"/>
        <w:jc w:val="center"/>
        <w:outlineLvl w:val="1"/>
      </w:pPr>
      <w:r>
        <w:t>1. Общие положения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bookmarkStart w:id="1" w:name="P51"/>
      <w:bookmarkEnd w:id="1"/>
      <w:r>
        <w:t xml:space="preserve">1. Настоящий Порядок регулирует предоставление субсидий из краевого бюджета юридическим лицам и индивидуальным предпринимателям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 (далее соответственно - субсидии, получатели субсидий) в целях достижения результата основного мероприятия 6.1 "Мероприятия по повышению качества услуг, оказываемых организациями отдыха детей и их оздоровления" подпрограммы 6 "Организация отдыха и оздоровления детей в Камчатском крае"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Камчатского края "Развитие образования в Камчатском крае", утвержденной Постановлением Правительства Камчатского края от 29.11.2013 N 532-П, по следующим направлениям расходов: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1) содержание и ремонт имущества;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2) оплата ремонтных работ по благоустройству территории;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3) оплата коммунальных расходов;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4) оплата транспортных расходов;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5) оплата расходов на медицинские осмотры сотрудников оздоровительных лагерей;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6) оплата расходов на обучение сотрудников оздоровительных лагерей;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7) оплата труда, начисления на выплаты по оплате труда;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8) оплата инвестиционных расходов предприятия (кредиты, лизинговые платежи и прочее);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9) оплата услуг организаций, осуществляющих частную охранную деятельность;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10) обеспечение реализации путевок (печать бланков, упаковка бланков и рассылка: типографские, транспортные, почтовые, телефонно-телеграфные, рекламные расходы);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11) обеспечение противопожарной и антитеррористической безопасности;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12) проведение природоохранных мероприятий;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13) приобретение оборудования, мебели, инвентаря, мягкого инвентаря, стройматериалов, химии, бытовой химии;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14) приобретение спортивных товаров;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15) приобретение дезинфицирующих средств;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16) приобретение горюче-смазочных материалов;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17) обеспечение питания детей;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lastRenderedPageBreak/>
        <w:t>18) приобретение медикаментов и обеспечение медицинского обслуживания;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19) приобретение канцелярских товаров.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2. Министерство образования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3. Субсидии предоставляются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4.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о бюджете (закона о внесении изменений в закон о бюджете).</w:t>
      </w:r>
    </w:p>
    <w:p w:rsidR="004354EB" w:rsidRDefault="004354EB">
      <w:pPr>
        <w:pStyle w:val="ConsPlusNormal"/>
        <w:jc w:val="both"/>
      </w:pPr>
      <w:r>
        <w:t xml:space="preserve">(часть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12.12.2022 N 662-П)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2" w:name="P75"/>
      <w:bookmarkEnd w:id="2"/>
      <w:r>
        <w:t>5. К категории получателей субсидий относятся юридические лица (за исключением государственных (муниципальных) учреждений) и индивидуальные предприниматели, оказывающие услуги по отдыху и оздоровлению детей в загородных стационарных детских оздоровительных лагерях, расположенных на территории Камчатского края (далее - загородные лагеря).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3" w:name="P76"/>
      <w:bookmarkEnd w:id="3"/>
      <w:r>
        <w:t>6. Получатель субсидии должен соответствовать следующим критериям отбора: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1) отсутствие предписания, выданного органами, осуществляющими государственный контроль (надзор), в связи с нарушением требований законодательства в сфере организации отдыха и оздоровления детей (за исключением предписаний, срок исполнения которых не наступил либо приостановлен в случае их обжалования в установленном порядке);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2) отсутствие неисполненной обязанности по представлению отчетов, предусмотренных </w:t>
      </w:r>
      <w:hyperlink w:anchor="P199">
        <w:r>
          <w:rPr>
            <w:color w:val="0000FF"/>
          </w:rPr>
          <w:t>частью 43</w:t>
        </w:r>
      </w:hyperlink>
      <w:r>
        <w:t xml:space="preserve"> настоящего Порядка, за предыдущий финансовый год;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3) получатель субсидии включен в реестр организаций отдыха детей и их оздоровления в Камчатском крае в соответствии с порядком, утвержденным нормативным правовым актом Министерства;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4) получатель субсидии реализует (планирует реализовывать) путевки, указанные в подпункте </w:t>
      </w:r>
      <w:hyperlink w:anchor="P115">
        <w:r>
          <w:rPr>
            <w:color w:val="0000FF"/>
          </w:rPr>
          <w:t>"в" пункта 1 части 11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Title"/>
        <w:jc w:val="center"/>
        <w:outlineLvl w:val="1"/>
      </w:pPr>
      <w:r>
        <w:t>2. Порядок проведения отбора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>7. Субсидии предоставляются путем проведения Министерством отбора получателей субсидий, который проводится в форме запроса предложений (заявок) участников отбора (далее - заявки).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8. Объявление о проведении отбора получателей субсидий (далее - объявление о проведении отбора) на очередной финансовый год размещается на едином портале и на странице Министерства на официальном сайте исполнительных органов Камчатского края в информационно-телекоммуникационной сети "Интернет" https://www.kamgov.ru/minobraz в разделе "Образование" (далее - официальный сайт Министерства) в срок с 00 часов 00 минут 15 ноября по 00 часов 00 минут 16 декабря текущего финансового года за исключением случаев, указанных в абзаце втором настоящей части.</w:t>
      </w:r>
    </w:p>
    <w:p w:rsidR="004354EB" w:rsidRDefault="004354EB">
      <w:pPr>
        <w:pStyle w:val="ConsPlusNormal"/>
        <w:jc w:val="both"/>
      </w:pPr>
      <w:r>
        <w:lastRenderedPageBreak/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12.12.2022 N 662-П)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Объявление о проведении отбора на 2022 год размещается на едином портале и на официальном сайте Министерства в срок с 00 часов 00 минут 15 марта по 00 часов 00 минут 15 апреля текущего финансового года.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9. Объявление о проведении отбора содержит информацию: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1) о сроке проведения отбора;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2) о дате начала подачи или окончания приема заявок, которая не может быть ранее тридцатого календарного дня, следующего за днем размещения объявления о проведении отбора;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3) о результате предоставления субсидий в соответствии с </w:t>
      </w:r>
      <w:hyperlink w:anchor="P193">
        <w:r>
          <w:rPr>
            <w:color w:val="0000FF"/>
          </w:rPr>
          <w:t>частью 42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4) об обеспечении проведения отбора на официальном сайте Министерства;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5) о необходимости соответствия участников отбора категории установленной </w:t>
      </w:r>
      <w:hyperlink w:anchor="P75">
        <w:r>
          <w:rPr>
            <w:color w:val="0000FF"/>
          </w:rPr>
          <w:t>частью 5</w:t>
        </w:r>
      </w:hyperlink>
      <w:r>
        <w:t xml:space="preserve"> настоящего Порядка, критериям, установленным </w:t>
      </w:r>
      <w:hyperlink w:anchor="P76">
        <w:r>
          <w:rPr>
            <w:color w:val="0000FF"/>
          </w:rPr>
          <w:t>частью 6</w:t>
        </w:r>
      </w:hyperlink>
      <w:r>
        <w:t xml:space="preserve"> настоящего Порядка, требованиям, предъявляемым к участникам отбора, установленным </w:t>
      </w:r>
      <w:hyperlink w:anchor="P104">
        <w:r>
          <w:rPr>
            <w:color w:val="0000FF"/>
          </w:rPr>
          <w:t>частью 10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6) о перечне предоставляемых участниками отбора документов, установленных </w:t>
      </w:r>
      <w:hyperlink w:anchor="P111">
        <w:r>
          <w:rPr>
            <w:color w:val="0000FF"/>
          </w:rPr>
          <w:t>частью 11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7) о необходимости предоставления заявки на участие в отборе в порядке и по форме, установленной Министерством;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8) о возможности отзыва заявок в соответствии с </w:t>
      </w:r>
      <w:hyperlink w:anchor="P138">
        <w:r>
          <w:rPr>
            <w:color w:val="0000FF"/>
          </w:rPr>
          <w:t>частью 19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9) о порядке уведомления участников отбора об отклонении заявок в соответствии с </w:t>
      </w:r>
      <w:hyperlink w:anchor="P154">
        <w:r>
          <w:rPr>
            <w:color w:val="0000FF"/>
          </w:rPr>
          <w:t>частью 26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10) о порядке внесения изменений в заявки в соответствии с </w:t>
      </w:r>
      <w:hyperlink w:anchor="P137">
        <w:r>
          <w:rPr>
            <w:color w:val="0000FF"/>
          </w:rPr>
          <w:t>частью 18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11) о правилах рассмотрения заявок в соответствии с </w:t>
      </w:r>
      <w:hyperlink w:anchor="P143">
        <w:r>
          <w:rPr>
            <w:color w:val="0000FF"/>
          </w:rPr>
          <w:t>частью 24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12) о порядке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33">
        <w:r>
          <w:rPr>
            <w:color w:val="0000FF"/>
          </w:rPr>
          <w:t>частью 16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13) о сроках подписания победителем (победителями) отбора соглашения о предоставлении субсидии (далее - Соглашение) в соответствии с абзацем первым </w:t>
      </w:r>
      <w:hyperlink w:anchor="P161">
        <w:r>
          <w:rPr>
            <w:color w:val="0000FF"/>
          </w:rPr>
          <w:t>части 29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14) об условиях признания победителя (победителей) отбора уклонившимся от заключения Соглашения в соответствии с абзацем вторым </w:t>
      </w:r>
      <w:hyperlink w:anchor="P161">
        <w:r>
          <w:rPr>
            <w:color w:val="0000FF"/>
          </w:rPr>
          <w:t>части 29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15) о дате размещения результатов отбора на едином портале и на официальном сайте Министерства в соответствии с </w:t>
      </w:r>
      <w:hyperlink w:anchor="P156">
        <w:r>
          <w:rPr>
            <w:color w:val="0000FF"/>
          </w:rPr>
          <w:t>частью 28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10. Требования, которым должен соответствовать участник отбора на первое число месяца, в котором он подал в Министерство заявку, и планируется проведение отбора: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2) участники отбора - юридические лица не должны находиться в процессе реорганизации (за </w:t>
      </w:r>
      <w:r>
        <w:lastRenderedPageBreak/>
        <w:t>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3)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- получателе субсидии;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5) у участника отбора должна отсутствовать просроченная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6) участники отбора не должны получать средства из краевого бюджета на основании иных нормативных правовых актов Камчатского края на цели, указанные в </w:t>
      </w:r>
      <w:hyperlink w:anchor="P51">
        <w:r>
          <w:rPr>
            <w:color w:val="0000FF"/>
          </w:rPr>
          <w:t>части 1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11. Заявка оформляется по форме, утвержденной Министерством, и должна содержать: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1) следующие сведения: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б)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в) количество путевок которые участник отбора планирует продать по льготной стоимости в очередном финансовом году, рассчитываемой по формуле: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льготная</w:t>
      </w:r>
      <w:proofErr w:type="spellEnd"/>
      <w:r>
        <w:t>= (S х 0,8) х Р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льготная</w:t>
      </w:r>
      <w:proofErr w:type="spellEnd"/>
      <w:r>
        <w:t xml:space="preserve"> - льготная стоимость путевок;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S - стоимость одного дня пребывания ребенка в загородных лагерях, установленная правовым актом Министерства;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0,8 - коэффициент для расчета льготной стоимости одного дня пребывания ребенка в загородных лагерях;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lastRenderedPageBreak/>
        <w:t>Р - продолжительность каникулярной смены (в календарных днях), указанная в заявке;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2) следующие документы: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а)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б) справку, подписанную руководителем участника отбора, подтверждающую, что участник отбора соответствует категории, установленной </w:t>
      </w:r>
      <w:hyperlink w:anchor="P75">
        <w:r>
          <w:rPr>
            <w:color w:val="0000FF"/>
          </w:rPr>
          <w:t>частью 5</w:t>
        </w:r>
      </w:hyperlink>
      <w:r>
        <w:t xml:space="preserve"> настоящего Порядка, критериям, установленным </w:t>
      </w:r>
      <w:hyperlink w:anchor="P76">
        <w:r>
          <w:rPr>
            <w:color w:val="0000FF"/>
          </w:rPr>
          <w:t>частью 6</w:t>
        </w:r>
      </w:hyperlink>
      <w:r>
        <w:t xml:space="preserve"> настоящего Порядка, требованиям, установленным </w:t>
      </w:r>
      <w:hyperlink w:anchor="P104">
        <w:r>
          <w:rPr>
            <w:color w:val="0000FF"/>
          </w:rPr>
          <w:t>частью 10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в) справку-расчет, подписанную руководителем участника отбора, содержащую обоснование заявленной суммы субсидии, форма которой утверждается Министерством;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г) справку из налогового органа, подтверждающую отсутствие у участника отбора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12. Документы, представленные участником отбора, подлежат регистрации в день поступления в Министерство.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13. Министерство при проведении отбора не вправе требовать от участника отбора иных сведений и документов, кроме сведений и документов, указанных в </w:t>
      </w:r>
      <w:hyperlink w:anchor="P111">
        <w:r>
          <w:rPr>
            <w:color w:val="0000FF"/>
          </w:rPr>
          <w:t>части 11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14. Министерство в течение 5 рабочих дней со дня регистрации заявки, указанной в </w:t>
      </w:r>
      <w:hyperlink w:anchor="P111">
        <w:r>
          <w:rPr>
            <w:color w:val="0000FF"/>
          </w:rPr>
          <w:t>части 11</w:t>
        </w:r>
      </w:hyperlink>
      <w: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"Предоставление сведений из ЕГРЮЛ/ЕГРИП в электронном виде", а также делает сверку информации по </w:t>
      </w:r>
      <w:hyperlink w:anchor="P107">
        <w:r>
          <w:rPr>
            <w:color w:val="0000FF"/>
          </w:rPr>
          <w:t>пункту 3 части 10</w:t>
        </w:r>
      </w:hyperlink>
      <w:r>
        <w:t xml:space="preserve"> настоящего Порядка на официальном сайте Федеральной налоговой службы на странице "Поиск сведений в реестре дисквалифицированных лиц".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Участник отбора вправе представить в Министерство выписку из Единого государственного реестра юридических лиц самостоятельно.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15. Участник отбора вправе подать только одну заявку.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16. 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17.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9" w:name="P137"/>
      <w:bookmarkEnd w:id="9"/>
      <w:r>
        <w:t xml:space="preserve">18. Внесение изменений в заявку осуществляется путем направления необходимых сведений </w:t>
      </w:r>
      <w:r>
        <w:lastRenderedPageBreak/>
        <w:t>в Министерство в пределах срока проведения отбора.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19. 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20.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21. В случае, если за время проведения отбора подана единственная заявка на участие в отборе или не подано ни одной такой заявки, отбор признается несостоявшимся.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22. В случае если отбор признан несостоявшимся на основании отсутствия заявок, Министерство вправе объявить процедуру отбора повторно.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23. В случае если отбор признан несостоявшимся в связи с подачей единственной заявки и участник отбора, подавший такую заявку соответствует категории установленной </w:t>
      </w:r>
      <w:hyperlink w:anchor="P75">
        <w:r>
          <w:rPr>
            <w:color w:val="0000FF"/>
          </w:rPr>
          <w:t>частью 5</w:t>
        </w:r>
      </w:hyperlink>
      <w:r>
        <w:t xml:space="preserve"> настоящего Порядка, критериям, установленным </w:t>
      </w:r>
      <w:hyperlink w:anchor="P76">
        <w:r>
          <w:rPr>
            <w:color w:val="0000FF"/>
          </w:rPr>
          <w:t>частью 6</w:t>
        </w:r>
      </w:hyperlink>
      <w:r>
        <w:t xml:space="preserve"> настоящего Порядка, требованиям, установленным </w:t>
      </w:r>
      <w:hyperlink w:anchor="P104">
        <w:r>
          <w:rPr>
            <w:color w:val="0000FF"/>
          </w:rPr>
          <w:t>частью 10</w:t>
        </w:r>
      </w:hyperlink>
      <w:r>
        <w:t xml:space="preserve"> настоящего Порядка, то он признается победителем отбора.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 xml:space="preserve">24. Министерство в течение десяти рабочих дней со дня окончания приема заявок рассматривает их, проверяет на полноту и достоверность содержащихся в них сведений, проверяет участника отбора на соответствие категории установленной </w:t>
      </w:r>
      <w:hyperlink w:anchor="P75">
        <w:r>
          <w:rPr>
            <w:color w:val="0000FF"/>
          </w:rPr>
          <w:t>частью 5</w:t>
        </w:r>
      </w:hyperlink>
      <w:r>
        <w:t xml:space="preserve"> настоящего Порядка, критериям, установленным </w:t>
      </w:r>
      <w:hyperlink w:anchor="P76">
        <w:r>
          <w:rPr>
            <w:color w:val="0000FF"/>
          </w:rPr>
          <w:t>частью 6</w:t>
        </w:r>
      </w:hyperlink>
      <w:r>
        <w:t xml:space="preserve"> настоящего Порядка, требованиям, установленным </w:t>
      </w:r>
      <w:hyperlink w:anchor="P104">
        <w:r>
          <w:rPr>
            <w:color w:val="0000FF"/>
          </w:rPr>
          <w:t>частью 10</w:t>
        </w:r>
      </w:hyperlink>
      <w:r>
        <w:t xml:space="preserve"> настоящего Порядка, и завершает процедуру отбора одним из следующих действий: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1) 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проект Соглашения в двух экземплярах для подписания;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2) признает отбор несостоявшимся по основаниям, указанным в </w:t>
      </w:r>
      <w:hyperlink w:anchor="P140">
        <w:r>
          <w:rPr>
            <w:color w:val="0000FF"/>
          </w:rPr>
          <w:t>части 21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3) по основаниям, указанным в </w:t>
      </w:r>
      <w:hyperlink w:anchor="P142">
        <w:r>
          <w:rPr>
            <w:color w:val="0000FF"/>
          </w:rPr>
          <w:t>части 23</w:t>
        </w:r>
      </w:hyperlink>
      <w:r>
        <w:t xml:space="preserve"> настоящего Порядка,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участником отбора, проект Соглашения в двух экземплярах для подписания;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4) отклоняет заявку участника отбора по основаниям, указанным в </w:t>
      </w:r>
      <w:hyperlink w:anchor="P148">
        <w:r>
          <w:rPr>
            <w:color w:val="0000FF"/>
          </w:rPr>
          <w:t>части 25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>25. Основаниями для отклонения заявки являются: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1) несоответствие участника отбора категории установленной </w:t>
      </w:r>
      <w:hyperlink w:anchor="P75">
        <w:r>
          <w:rPr>
            <w:color w:val="0000FF"/>
          </w:rPr>
          <w:t>частью 5</w:t>
        </w:r>
      </w:hyperlink>
      <w:r>
        <w:t xml:space="preserve"> настоящего Порядка, критериям, установленным </w:t>
      </w:r>
      <w:hyperlink w:anchor="P76">
        <w:r>
          <w:rPr>
            <w:color w:val="0000FF"/>
          </w:rPr>
          <w:t>частью 6</w:t>
        </w:r>
      </w:hyperlink>
      <w:r>
        <w:t xml:space="preserve"> настоящего Порядка, требованиям, установленным </w:t>
      </w:r>
      <w:hyperlink w:anchor="P104">
        <w:r>
          <w:rPr>
            <w:color w:val="0000FF"/>
          </w:rPr>
          <w:t>частью 10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участником отбора документов требованиям, установленным </w:t>
      </w:r>
      <w:hyperlink w:anchor="P111">
        <w:r>
          <w:rPr>
            <w:color w:val="0000FF"/>
          </w:rPr>
          <w:t>частью 11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3) непредставление или представление не в полном объеме участником отбора документов, указанных в </w:t>
      </w:r>
      <w:hyperlink w:anchor="P111">
        <w:r>
          <w:rPr>
            <w:color w:val="0000FF"/>
          </w:rPr>
          <w:t>части 11</w:t>
        </w:r>
      </w:hyperlink>
      <w:r>
        <w:t xml:space="preserve"> настоящего Порядка;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4) наличие в представленных участником отбора документах недостоверных сведений;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5) подача участником отбора заявки после даты и (или) времени, определенных для подачи заявок.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lastRenderedPageBreak/>
        <w:t xml:space="preserve">26. 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</w:r>
      <w:hyperlink w:anchor="P148">
        <w:r>
          <w:rPr>
            <w:color w:val="0000FF"/>
          </w:rPr>
          <w:t>частью 25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27. Победителем (победителями) отбора признается участник отбора, чья заявка соответствует требованиям, установленным </w:t>
      </w:r>
      <w:hyperlink w:anchor="P111">
        <w:r>
          <w:rPr>
            <w:color w:val="0000FF"/>
          </w:rPr>
          <w:t>частью 11</w:t>
        </w:r>
      </w:hyperlink>
      <w:r>
        <w:t xml:space="preserve"> настоящего Порядка, а участник отбора соответствует категории установленной </w:t>
      </w:r>
      <w:hyperlink w:anchor="P75">
        <w:r>
          <w:rPr>
            <w:color w:val="0000FF"/>
          </w:rPr>
          <w:t>частью 5</w:t>
        </w:r>
      </w:hyperlink>
      <w:r>
        <w:t xml:space="preserve"> настоящего Порядка, критериям, установленным </w:t>
      </w:r>
      <w:hyperlink w:anchor="P76">
        <w:r>
          <w:rPr>
            <w:color w:val="0000FF"/>
          </w:rPr>
          <w:t>частью 6</w:t>
        </w:r>
      </w:hyperlink>
      <w:r>
        <w:t xml:space="preserve"> настоящего Порядка, требованиям, установленным </w:t>
      </w:r>
      <w:hyperlink w:anchor="P104">
        <w:r>
          <w:rPr>
            <w:color w:val="0000FF"/>
          </w:rPr>
          <w:t>частью 10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6" w:name="P156"/>
      <w:bookmarkEnd w:id="16"/>
      <w:r>
        <w:t>28. Министерство в срок не позднее четырнадцати рабочих дней со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заявок;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2) информацию об участниках отбора, заявки которых были рассмотрены;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4) информацию о победителе (победителях) отбора и о размерах предоставляемой ему субсидии.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7" w:name="P161"/>
      <w:bookmarkEnd w:id="17"/>
      <w:r>
        <w:t>29. 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возвращает в Министерство в двух экземплярах для подписания.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В случае невыполнения победителем отбора порядка подписания Соглашения, установленного настоящей частью,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>30. Министерство подписывает с победителем отбора Соглашение в срок, не позднее пяти рабочих дней со дня получения подписанного со стороны победителя отбора проекта Соглашения, и направляет один экземпляр Соглашения в адрес победителя отбора посредством почтового отправления или нарочно.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>31. Субсидия предоставляются на основании Соглашения, заключаемого на один финансовый год.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32. Обязательными условиями предоставления субсидии, включаемыми в Соглашение, являются: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1) согласование новых условий Соглашения или заключение дополнительного соглашения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2) 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</w:t>
      </w:r>
      <w:r>
        <w:lastRenderedPageBreak/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3">
        <w:r>
          <w:rPr>
            <w:color w:val="0000FF"/>
          </w:rPr>
          <w:t>статьями 268.1</w:t>
        </w:r>
      </w:hyperlink>
      <w:r>
        <w:t xml:space="preserve"> и </w:t>
      </w:r>
      <w:hyperlink r:id="rId14">
        <w:r>
          <w:rPr>
            <w:color w:val="0000FF"/>
          </w:rPr>
          <w:t>269.2</w:t>
        </w:r>
      </w:hyperlink>
      <w:r>
        <w:t xml:space="preserve"> Бюджетного кодекса Российской Федерации (далее - проверки);</w:t>
      </w:r>
    </w:p>
    <w:p w:rsidR="004354EB" w:rsidRDefault="004354E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12.12.2022 N 662-П)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3) запрет приобретения за счет средств субсидии иностранной валюты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4354EB" w:rsidRDefault="004354E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14.06.2022 N 310-П)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19" w:name="P175"/>
      <w:bookmarkEnd w:id="19"/>
      <w:r>
        <w:t xml:space="preserve">33. Для получения субсидии получатель субсидии в срок, указанный в Соглашении, представляет в Министерство заявление на перечисление средств субсидии (далее - заявление), содержащее расчет суммы субсидии на каникулярную смену и информацию о количестве путевок, которые участник отбора планирует продать по льготной стоимости, рассчитываемой в соответствии с подпунктом </w:t>
      </w:r>
      <w:hyperlink w:anchor="P115">
        <w:r>
          <w:rPr>
            <w:color w:val="0000FF"/>
          </w:rPr>
          <w:t>"в" пункта 1 части 11</w:t>
        </w:r>
      </w:hyperlink>
      <w:r>
        <w:t xml:space="preserve"> настоящего Порядка, в данной каникулярной смене.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34. Заявление, представленное получателем субсидии, подлежит регистрации в день поступления в Министерство.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20" w:name="P177"/>
      <w:bookmarkEnd w:id="20"/>
      <w:r>
        <w:t>35. Министерство в течение 10 рабочих дней со дня получения заявления принимает решение о предоставлении средств субсидии либо об отказе в ее предоставлении.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36. Основаниями для отказа в предоставлении средств субсидии являются: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1) несоответствие представленного получателем субсидии заявления требованиям, установленным </w:t>
      </w:r>
      <w:hyperlink w:anchor="P175">
        <w:r>
          <w:rPr>
            <w:color w:val="0000FF"/>
          </w:rPr>
          <w:t>частью 33</w:t>
        </w:r>
      </w:hyperlink>
      <w:r>
        <w:t xml:space="preserve"> настоящего Порядка, или непредставление заявления;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37. В случае принятия решения об отказе в предоставлении средств субсидии Министерство в срок, установленный </w:t>
      </w:r>
      <w:hyperlink w:anchor="P177">
        <w:r>
          <w:rPr>
            <w:color w:val="0000FF"/>
          </w:rPr>
          <w:t>частью 35</w:t>
        </w:r>
      </w:hyperlink>
      <w:r>
        <w:t xml:space="preserve"> настоящего Порядка, направляет получателю субсидии письменное уведомление о принятом решении с обоснованием причин отказа.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38. В случае принятия решения о предоставлении средств субсидии Министерство перечисляет средства субсидии на расчетный счет, открытый получателем субсидии в кредитной организации, реквизиты которого указаны в Соглашении, не позднее 10 рабочих дней со дня принятия Министерством решения в соответствии с </w:t>
      </w:r>
      <w:hyperlink w:anchor="P177">
        <w:r>
          <w:rPr>
            <w:color w:val="0000FF"/>
          </w:rPr>
          <w:t>частью 35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39. Размер субсидии рассчитывается по следующей формуле: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= S х Р x D</w:t>
      </w:r>
      <w:r>
        <w:rPr>
          <w:vertAlign w:val="subscript"/>
        </w:rPr>
        <w:t>1</w:t>
      </w:r>
      <w:r>
        <w:t>, где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S - стоимость одного дня пребывания ребенка в загородном лагере, установленная правовым актом Министерства;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lastRenderedPageBreak/>
        <w:t>Р - продолжительность каникулярной смены (в календарных днях), указанная в заявлении;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1</w:t>
      </w:r>
      <w:r>
        <w:t xml:space="preserve"> - количество детей, которым будут оказаны услуги по отдыху и оздоровлению в соответствующую каникулярную смену, указанное в заявлении.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40. Субсидия носит целевой характер и не может быть использована на цели, не указанные в </w:t>
      </w:r>
      <w:hyperlink w:anchor="P51">
        <w:r>
          <w:rPr>
            <w:color w:val="0000FF"/>
          </w:rPr>
          <w:t>части 1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41. В случае невозможности предоставления в текущем финансовом году субсидии в связи с недостаточностью лимитов бюджетных обязательств, доведенных в установленном порядке до Министерства на цели, указанные в части 1 настоящего Порядка, субсидия предоставляется в очередном финансовом году получателю субсидии, соответствующему категории, требованиям и условиям, установленным настоящим Порядком, без повторного прохождения отбора. Соглашение заключается на один финансовый год в порядке, установленном </w:t>
      </w:r>
      <w:hyperlink w:anchor="P161">
        <w:r>
          <w:rPr>
            <w:color w:val="0000FF"/>
          </w:rPr>
          <w:t>частями 29</w:t>
        </w:r>
      </w:hyperlink>
      <w:r>
        <w:t xml:space="preserve"> и </w:t>
      </w:r>
      <w:hyperlink w:anchor="P163">
        <w:r>
          <w:rPr>
            <w:color w:val="0000FF"/>
          </w:rPr>
          <w:t>30</w:t>
        </w:r>
      </w:hyperlink>
      <w:r>
        <w:t xml:space="preserve"> настоящего Порядка.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21" w:name="P193"/>
      <w:bookmarkEnd w:id="21"/>
      <w:r>
        <w:t xml:space="preserve">42. Результатом предоставления субсидии является количество детей, которым оказаны услуги по отдыху и оздоровлению по льготной стоимости, рассчитываемой в соответствии с подпунктом </w:t>
      </w:r>
      <w:hyperlink w:anchor="P115">
        <w:r>
          <w:rPr>
            <w:color w:val="0000FF"/>
          </w:rPr>
          <w:t>"в" пункта 1 части 11</w:t>
        </w:r>
      </w:hyperlink>
      <w:r>
        <w:t xml:space="preserve"> настоящего Порядка, на дату окончания соответствующей каникулярной смены.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устанавливается в Соглашении.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Услуга по отдыху детей и их оздоровлению считается оказанной всем детям, которые находились в загородном лагере в течение каникулярной смены, а также детям, которые выехали из загородного лагеря до окончания каникулярной смены по собственному желанию.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Title"/>
        <w:jc w:val="center"/>
        <w:outlineLvl w:val="1"/>
      </w:pPr>
      <w:r>
        <w:t>4. Требования к отчетности получателей субсидий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bookmarkStart w:id="22" w:name="P199"/>
      <w:bookmarkEnd w:id="22"/>
      <w:r>
        <w:t xml:space="preserve">43. Получатель субсидии представляет в Министерство отчетность о достижении результата, установленного </w:t>
      </w:r>
      <w:hyperlink w:anchor="P193">
        <w:r>
          <w:rPr>
            <w:color w:val="0000FF"/>
          </w:rPr>
          <w:t>абзацем первым части 42</w:t>
        </w:r>
      </w:hyperlink>
      <w:r>
        <w:t xml:space="preserve"> настоящего Порядка, и об осуществлении расходов, источником финансового обеспечения которых является субсидия, в течение 14 календарных дней после окончания каникулярной смены по форме, установленной Соглашением.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Title"/>
        <w:jc w:val="center"/>
        <w:outlineLvl w:val="1"/>
      </w:pPr>
      <w:r>
        <w:t>5. Осуществление контроля (мониторинга) за соблюдением</w:t>
      </w:r>
    </w:p>
    <w:p w:rsidR="004354EB" w:rsidRDefault="004354EB">
      <w:pPr>
        <w:pStyle w:val="ConsPlusTitle"/>
        <w:jc w:val="center"/>
      </w:pPr>
      <w:r>
        <w:t>условий и порядка предоставления субсидий и ответственность</w:t>
      </w:r>
    </w:p>
    <w:p w:rsidR="004354EB" w:rsidRDefault="004354EB">
      <w:pPr>
        <w:pStyle w:val="ConsPlusTitle"/>
        <w:jc w:val="center"/>
      </w:pPr>
      <w:r>
        <w:t>за их нарушение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>44. Министерство и органы государственного финансового контроля осуществляют в отношении получателей субсидии и лиц,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проверки.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44.1. 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</w:t>
      </w:r>
      <w:hyperlink r:id="rId17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услуг", в отношении субсидии, предоставляемой из краевого бюджета, начиная с 1 января 2023 года.</w:t>
      </w:r>
    </w:p>
    <w:p w:rsidR="004354EB" w:rsidRDefault="004354EB">
      <w:pPr>
        <w:pStyle w:val="ConsPlusNormal"/>
        <w:jc w:val="both"/>
      </w:pPr>
      <w:r>
        <w:lastRenderedPageBreak/>
        <w:t xml:space="preserve">(часть 44.1 введена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12.12.2022 N 662-П)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23" w:name="P208"/>
      <w:bookmarkEnd w:id="23"/>
      <w:r>
        <w:t xml:space="preserve">45. В случае выявления, в том числе по фактам проверок, нарушения условий и порядка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значений результата, установленного при предоставлении субсидии, иных нарушений, выявленных по фактам проверок в соответствии со </w:t>
      </w:r>
      <w:hyperlink r:id="rId19">
        <w:r>
          <w:rPr>
            <w:color w:val="0000FF"/>
          </w:rPr>
          <w:t>статьями 268.1</w:t>
        </w:r>
      </w:hyperlink>
      <w:r>
        <w:t xml:space="preserve"> и </w:t>
      </w:r>
      <w:hyperlink r:id="rId20">
        <w:r>
          <w:rPr>
            <w:color w:val="0000FF"/>
          </w:rPr>
          <w:t>269.1</w:t>
        </w:r>
      </w:hyperlink>
      <w:r>
        <w:t xml:space="preserve"> Бюджетного кодекса Российской Федерации получатель субсидии, а также лица, получившие средства за счет средств субсидии на основании договоров, заключенных с получателем субсидии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4354EB" w:rsidRDefault="004354E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14.06.2022 N 310-П)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2) в случае выявления нарушения Министерством - в течение 20 рабочих дней со дня получения требования Министерства.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46. Письменное требование о возврате субсидии направляется Министерством получателю субсидий в течение 5 рабочих дней со дня выявления обстоятельств, указанных в </w:t>
      </w:r>
      <w:hyperlink w:anchor="P208">
        <w:r>
          <w:rPr>
            <w:color w:val="0000FF"/>
          </w:rPr>
          <w:t>частях 45</w:t>
        </w:r>
      </w:hyperlink>
      <w:r>
        <w:t xml:space="preserve"> и </w:t>
      </w:r>
      <w:hyperlink w:anchor="P225">
        <w:r>
          <w:rPr>
            <w:color w:val="0000FF"/>
          </w:rPr>
          <w:t>48</w:t>
        </w:r>
      </w:hyperlink>
      <w:r>
        <w:t xml:space="preserve">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47. Получатель субсидий, а также лица, получившие средства за счет средств субсидий на основании договоров, заключенных с получателем субсидий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работ, услуг), обязаны возвратить средства субсидии в следующих объемах: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1) в случае нарушения целей предоставления субсидии - в размере нецелевого использования средств субсидии;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2) в случае нарушения условий и порядка предоставления субсидий - в полном объеме;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3) в случае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 - в объеме, который рассчитывается по следующей формуле: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(S х Р x D</w:t>
      </w:r>
      <w:r>
        <w:rPr>
          <w:vertAlign w:val="subscript"/>
        </w:rPr>
        <w:t>2</w:t>
      </w:r>
      <w:r>
        <w:t>), где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</w:t>
      </w:r>
      <w:proofErr w:type="spellEnd"/>
      <w:r>
        <w:t xml:space="preserve"> - размер средств, подлежащий возврату в краевой бюджет;</w:t>
      </w:r>
    </w:p>
    <w:p w:rsidR="004354EB" w:rsidRDefault="004354EB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S - стоимость одного дня пребывания ребенка в загородном лагере, установленная правовым актом Министерства;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Р - продолжительность каникулярной смены (в календарных днях), указанная в заявлении;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2</w:t>
      </w:r>
      <w:r>
        <w:t xml:space="preserve"> - фактическое количество детей, которым оказаны услуги по отдыху и оздоровлению по льготной стоимости, рассчитываемой в соответствии с подпунктом </w:t>
      </w:r>
      <w:hyperlink w:anchor="P115">
        <w:r>
          <w:rPr>
            <w:color w:val="0000FF"/>
          </w:rPr>
          <w:t>"в" пункта 1 части 11</w:t>
        </w:r>
      </w:hyperlink>
      <w:r>
        <w:t xml:space="preserve"> настоящего Порядка, в соответствующую каникулярную смену.</w:t>
      </w:r>
    </w:p>
    <w:p w:rsidR="004354EB" w:rsidRDefault="004354EB">
      <w:pPr>
        <w:pStyle w:val="ConsPlusNormal"/>
        <w:spacing w:before="220"/>
        <w:ind w:firstLine="540"/>
        <w:jc w:val="both"/>
      </w:pPr>
      <w:bookmarkStart w:id="24" w:name="P225"/>
      <w:bookmarkEnd w:id="24"/>
      <w:r>
        <w:t xml:space="preserve">48. Остаток субсидии, неиспользованной в отчетном финансовом году, может использоваться </w:t>
      </w:r>
      <w:r>
        <w:lastRenderedPageBreak/>
        <w:t xml:space="preserve">получателем субсидии в очередном финансовом году на цели, указанные в </w:t>
      </w:r>
      <w:hyperlink w:anchor="P51">
        <w:r>
          <w:rPr>
            <w:color w:val="0000FF"/>
          </w:rPr>
          <w:t>части 1</w:t>
        </w:r>
      </w:hyperlink>
      <w: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49. При невозврате средств субсидии в сроки, установленные </w:t>
      </w:r>
      <w:hyperlink w:anchor="P208">
        <w:r>
          <w:rPr>
            <w:color w:val="0000FF"/>
          </w:rPr>
          <w:t>частями 45</w:t>
        </w:r>
      </w:hyperlink>
      <w:r>
        <w:t xml:space="preserve"> и </w:t>
      </w:r>
      <w:hyperlink w:anchor="P225">
        <w:r>
          <w:rPr>
            <w:color w:val="0000FF"/>
          </w:rPr>
          <w:t>48</w:t>
        </w:r>
      </w:hyperlink>
      <w: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jc w:val="right"/>
        <w:outlineLvl w:val="0"/>
      </w:pPr>
      <w:r>
        <w:t>Приложение 2</w:t>
      </w:r>
    </w:p>
    <w:p w:rsidR="004354EB" w:rsidRDefault="004354EB">
      <w:pPr>
        <w:pStyle w:val="ConsPlusNormal"/>
        <w:jc w:val="right"/>
      </w:pPr>
      <w:r>
        <w:t>к Постановлению Правительства</w:t>
      </w:r>
    </w:p>
    <w:p w:rsidR="004354EB" w:rsidRDefault="004354EB">
      <w:pPr>
        <w:pStyle w:val="ConsPlusNormal"/>
        <w:jc w:val="right"/>
      </w:pPr>
      <w:r>
        <w:t>Камчатского края</w:t>
      </w:r>
    </w:p>
    <w:p w:rsidR="004354EB" w:rsidRDefault="004354EB">
      <w:pPr>
        <w:pStyle w:val="ConsPlusNormal"/>
        <w:jc w:val="right"/>
      </w:pPr>
      <w:r>
        <w:t>от 14.03.2022 N 118-П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Title"/>
        <w:jc w:val="center"/>
      </w:pPr>
      <w:bookmarkStart w:id="25" w:name="P238"/>
      <w:bookmarkEnd w:id="25"/>
      <w:r>
        <w:t>ПЕРЕЧЕНЬ</w:t>
      </w:r>
    </w:p>
    <w:p w:rsidR="004354EB" w:rsidRDefault="004354EB">
      <w:pPr>
        <w:pStyle w:val="ConsPlusTitle"/>
        <w:jc w:val="center"/>
      </w:pPr>
      <w:r>
        <w:t>ПРИЗНАВАЕМЫХ УТРАТИВШИМИ СИЛУ ПОСТАНОВЛЕНИЙ</w:t>
      </w:r>
    </w:p>
    <w:p w:rsidR="004354EB" w:rsidRDefault="004354EB">
      <w:pPr>
        <w:pStyle w:val="ConsPlusTitle"/>
        <w:jc w:val="center"/>
      </w:pPr>
      <w:r>
        <w:t>ПРАВИТЕЛЬСТВА КАМЧАТСКОГО КРАЯ И ИХ</w:t>
      </w:r>
    </w:p>
    <w:p w:rsidR="004354EB" w:rsidRDefault="004354EB">
      <w:pPr>
        <w:pStyle w:val="ConsPlusTitle"/>
        <w:jc w:val="center"/>
      </w:pPr>
      <w:r>
        <w:t>ОТДЕЛЬНЫХ ПОЛОЖЕНИЙ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  <w:r>
        <w:t xml:space="preserve">1.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30.01.2017 N 35-П "Об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детей".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2.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28.08.2017 N 357-П "О внесении изменений в приложение к Постановлению Правительства Камчатского края от 30.01.2017 N 35-П "Об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детей".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3.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19.02.2018 N 78-П "О внесении изменений в Постановление Правительства Камчатского края от 30.01.2017 N 35-П "Об утверждении Порядка предоставления юридическим лицам -загородным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детей".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4.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12.03.2019 N 117-П "О внесении изменений в Постановление Правительства Камчатского края от 30.01.2017 N 35-П "Об утверждении Порядка предоставления юридическим лицам -загородным стационарным детским оздоровительным лагерям, расположенным на территории Камчатского края, субсидий из </w:t>
      </w:r>
      <w:r>
        <w:lastRenderedPageBreak/>
        <w:t>краевого бюджета в целях финансового обеспечения затрат в связи с предоставлением услуг по отдыху и оздоровлению детей".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5.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04.06.2019 N 251-П "О внесении изменения в приложение к Постановлению Правительства Камчатского края от 30.01.2017 N 35-П "Об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детей".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6.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10.06.2020 N 228-П "О внесении изменений в Постановление Правительства Камчатского края от 30.01.2017 N 35-П "Об утверждении Порядка предоставления юридическим лицам -загородным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детей".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6.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22.12.2020 N 515-П "О внесении изменений в Постановление Правительства Камчатского края от 30.01.2017 N 35-П "Об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края".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7.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06.09.2021 N 396-П "О внесении изменений в Постановление Правительства Камчатского края от 30.01.2017 N 35-П "Об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края".</w:t>
      </w:r>
    </w:p>
    <w:p w:rsidR="004354EB" w:rsidRDefault="004354EB">
      <w:pPr>
        <w:pStyle w:val="ConsPlusNormal"/>
        <w:spacing w:before="220"/>
        <w:ind w:firstLine="540"/>
        <w:jc w:val="both"/>
      </w:pPr>
      <w:r>
        <w:t xml:space="preserve">8. </w:t>
      </w:r>
      <w:hyperlink r:id="rId30">
        <w:r>
          <w:rPr>
            <w:color w:val="0000FF"/>
          </w:rPr>
          <w:t>Часть 2</w:t>
        </w:r>
      </w:hyperlink>
      <w:r>
        <w:t xml:space="preserve"> Постановления Правительства Камчатского края от 18.10.2021 N 447-П "О внесении изменений в отдельные постановления Правительства Камчатского края".</w:t>
      </w: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ind w:firstLine="540"/>
        <w:jc w:val="both"/>
      </w:pPr>
    </w:p>
    <w:p w:rsidR="004354EB" w:rsidRDefault="004354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4E9" w:rsidRDefault="00CC04E9">
      <w:bookmarkStart w:id="26" w:name="_GoBack"/>
      <w:bookmarkEnd w:id="26"/>
    </w:p>
    <w:sectPr w:rsidR="00CC04E9" w:rsidSect="00E5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EB"/>
    <w:rsid w:val="004354EB"/>
    <w:rsid w:val="00C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B8C9-E13C-4304-808B-A2C133B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4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54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54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AF8D1144DA1F735F624999006CD198A897479BE99B708D05AB3269A2F78C9A2C6676B704C32BF54D212E2FE1D3BC33C8F669D2296EF57E9EA77ADG6mCC" TargetMode="External"/><Relationship Id="rId13" Type="http://schemas.openxmlformats.org/officeDocument/2006/relationships/hyperlink" Target="consultantplus://offline/ref=5DBAF8D1144DA1F735F63A94866A911D88822876B793B4588C0FB571C57F7E9CE286613C34083BB5008356B7FB166D8C78D9759F208AGEmCC" TargetMode="External"/><Relationship Id="rId18" Type="http://schemas.openxmlformats.org/officeDocument/2006/relationships/hyperlink" Target="consultantplus://offline/ref=5DBAF8D1144DA1F735F624999006CD198A897479BE98BD0BD65AB3269A2F78C9A2C6676B704C32BF54D212E3F11D3BC33C8F669D2296EF57E9EA77ADG6mCC" TargetMode="External"/><Relationship Id="rId26" Type="http://schemas.openxmlformats.org/officeDocument/2006/relationships/hyperlink" Target="consultantplus://offline/ref=5DBAF8D1144DA1F735F624999006CD198A897479BE97B70DD653B3269A2F78C9A2C6676B624C6AB354D00CE2F5086D927AGDm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BAF8D1144DA1F735F624999006CD198A897479BE99B708D05AB3269A2F78C9A2C6676B704C32BF54D212E3F61D3BC33C8F669D2296EF57E9EA77ADG6mCC" TargetMode="External"/><Relationship Id="rId7" Type="http://schemas.openxmlformats.org/officeDocument/2006/relationships/hyperlink" Target="consultantplus://offline/ref=5DBAF8D1144DA1F735F63A94866A911D88822876B793B4588C0FB571C57F7E9CE286613E330B3CB75DD946B3B24362927AC46B9E3E8AEF56GFm4C" TargetMode="External"/><Relationship Id="rId12" Type="http://schemas.openxmlformats.org/officeDocument/2006/relationships/hyperlink" Target="consultantplus://offline/ref=5DBAF8D1144DA1F735F624999006CD198A897479BE98BD0BD65AB3269A2F78C9A2C6676B704C32BF54D212E3F31D3BC33C8F669D2296EF57E9EA77ADG6mCC" TargetMode="External"/><Relationship Id="rId17" Type="http://schemas.openxmlformats.org/officeDocument/2006/relationships/hyperlink" Target="consultantplus://offline/ref=5DBAF8D1144DA1F735F63A94866A911D88822A70B899B4588C0FB571C57F7E9CF0863932330A21BE57CC10E2F4G1m5C" TargetMode="External"/><Relationship Id="rId25" Type="http://schemas.openxmlformats.org/officeDocument/2006/relationships/hyperlink" Target="consultantplus://offline/ref=5DBAF8D1144DA1F735F624999006CD198A897479BE97B909D65FB3269A2F78C9A2C6676B624C6AB354D00CE2F5086D927AGDm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BAF8D1144DA1F735F624999006CD198A897479BE99B708D05AB3269A2F78C9A2C6676B704C32BF54D212E2FF1D3BC33C8F669D2296EF57E9EA77ADG6mCC" TargetMode="External"/><Relationship Id="rId20" Type="http://schemas.openxmlformats.org/officeDocument/2006/relationships/hyperlink" Target="consultantplus://offline/ref=5DBAF8D1144DA1F735F63A94866A911D88822876B793B4588C0FB571C57F7E9CE286613B3A0E3BB5008356B7FB166D8C78D9759F208AGEmCC" TargetMode="External"/><Relationship Id="rId29" Type="http://schemas.openxmlformats.org/officeDocument/2006/relationships/hyperlink" Target="consultantplus://offline/ref=5DBAF8D1144DA1F735F624999006CD198A897479BE99BC0DD25DB3269A2F78C9A2C6676B624C6AB354D00CE2F5086D927AGDm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AF8D1144DA1F735F624999006CD198A897479BE98BD0BD65AB3269A2F78C9A2C6676B704C32BF54D212E3F41D3BC33C8F669D2296EF57E9EA77ADG6mCC" TargetMode="External"/><Relationship Id="rId11" Type="http://schemas.openxmlformats.org/officeDocument/2006/relationships/hyperlink" Target="consultantplus://offline/ref=5DBAF8D1144DA1F735F624999006CD198A897479BE98BD0BD65AB3269A2F78C9A2C6676B704C32BF54D212E3F51D3BC33C8F669D2296EF57E9EA77ADG6mCC" TargetMode="External"/><Relationship Id="rId24" Type="http://schemas.openxmlformats.org/officeDocument/2006/relationships/hyperlink" Target="consultantplus://offline/ref=5DBAF8D1144DA1F735F624999006CD198A897479BE94B706D552B3269A2F78C9A2C6676B624C6AB354D00CE2F5086D927AGDm9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DBAF8D1144DA1F735F624999006CD198A897479BE99B708D05AB3269A2F78C9A2C6676B704C32BF54D212E2FE1D3BC33C8F669D2296EF57E9EA77ADG6mCC" TargetMode="External"/><Relationship Id="rId15" Type="http://schemas.openxmlformats.org/officeDocument/2006/relationships/hyperlink" Target="consultantplus://offline/ref=5DBAF8D1144DA1F735F624999006CD198A897479BE98BD0BD65AB3269A2F78C9A2C6676B704C32BF54D212E3F01D3BC33C8F669D2296EF57E9EA77ADG6mCC" TargetMode="External"/><Relationship Id="rId23" Type="http://schemas.openxmlformats.org/officeDocument/2006/relationships/hyperlink" Target="consultantplus://offline/ref=5DBAF8D1144DA1F735F624999006CD198A897479BE94BA0DD65BB3269A2F78C9A2C6676B624C6AB354D00CE2F5086D927AGDm9C" TargetMode="External"/><Relationship Id="rId28" Type="http://schemas.openxmlformats.org/officeDocument/2006/relationships/hyperlink" Target="consultantplus://offline/ref=5DBAF8D1144DA1F735F624999006CD198A897479BE96B708D353B3269A2F78C9A2C6676B624C6AB354D00CE2F5086D927AGDm9C" TargetMode="External"/><Relationship Id="rId10" Type="http://schemas.openxmlformats.org/officeDocument/2006/relationships/hyperlink" Target="consultantplus://offline/ref=5DBAF8D1144DA1F735F624999006CD198A897479BE98BB0ED95EB3269A2F78C9A2C6676B704C32BF53DB11E2FF1D3BC33C8F669D2296EF57E9EA77ADG6mCC" TargetMode="External"/><Relationship Id="rId19" Type="http://schemas.openxmlformats.org/officeDocument/2006/relationships/hyperlink" Target="consultantplus://offline/ref=5DBAF8D1144DA1F735F63A94866A911D88822876B793B4588C0FB571C57F7E9CE286613C34083BB5008356B7FB166D8C78D9759F208AGEmC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BAF8D1144DA1F735F624999006CD198A897479BE98BD0BD65AB3269A2F78C9A2C6676B704C32BF54D212E3F41D3BC33C8F669D2296EF57E9EA77ADG6mCC" TargetMode="External"/><Relationship Id="rId14" Type="http://schemas.openxmlformats.org/officeDocument/2006/relationships/hyperlink" Target="consultantplus://offline/ref=5DBAF8D1144DA1F735F63A94866A911D88822876B793B4588C0FB571C57F7E9CE286613C340A3DB5008356B7FB166D8C78D9759F208AGEmCC" TargetMode="External"/><Relationship Id="rId22" Type="http://schemas.openxmlformats.org/officeDocument/2006/relationships/hyperlink" Target="consultantplus://offline/ref=5DBAF8D1144DA1F735F624999006CD198A897479BE99BB0DD152B3269A2F78C9A2C6676B624C6AB354D00CE2F5086D927AGDm9C" TargetMode="External"/><Relationship Id="rId27" Type="http://schemas.openxmlformats.org/officeDocument/2006/relationships/hyperlink" Target="consultantplus://offline/ref=5DBAF8D1144DA1F735F624999006CD198A897479BE96BB07D55DB3269A2F78C9A2C6676B624C6AB354D00CE2F5086D927AGDm9C" TargetMode="External"/><Relationship Id="rId30" Type="http://schemas.openxmlformats.org/officeDocument/2006/relationships/hyperlink" Target="consultantplus://offline/ref=5DBAF8D1144DA1F735F624999006CD198A897479BE99BB0CD55BB3269A2F78C9A2C6676B704C32BF54D212E0F61D3BC33C8F669D2296EF57E9EA77ADG6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Акбашева Евгения Сергеевна</dc:creator>
  <cp:keywords/>
  <dc:description/>
  <cp:lastModifiedBy>Акбашева Евгения Сергеевна</cp:lastModifiedBy>
  <cp:revision>1</cp:revision>
  <dcterms:created xsi:type="dcterms:W3CDTF">2023-03-02T02:38:00Z</dcterms:created>
  <dcterms:modified xsi:type="dcterms:W3CDTF">2023-03-02T02:39:00Z</dcterms:modified>
</cp:coreProperties>
</file>