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1"/>
        <w:numPr>
          <w:ilvl w:val="0"/>
          <w:numId w:val="0"/>
        </w:numPr>
        <w:ind w:left="0" w:right="0" w:hanging="0"/>
        <w:jc w:val="both"/>
        <w:outlineLvl w:val="0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ПРАВИТЕЛЬСТВО КАМЧАТСКОГО КРАЯ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1"/>
        <w:ind w:left="0" w:right="0" w:hanging="0"/>
        <w:jc w:val="center"/>
        <w:rPr/>
      </w:pPr>
      <w:r>
        <w:rPr/>
        <w:t>от 28 марта 2012 г. N 167-П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ОБ УСТАНОВЛЕНИИ</w:t>
      </w:r>
    </w:p>
    <w:p>
      <w:pPr>
        <w:pStyle w:val="ConsPlusTitle1"/>
        <w:ind w:left="0" w:right="0" w:hanging="0"/>
        <w:jc w:val="center"/>
        <w:rPr/>
      </w:pPr>
      <w:r>
        <w:rPr/>
        <w:t>ДОПОЛНИТЕЛЬНЫХ ОГРАНИЧЕНИЙ ВРЕМЕНИ,</w:t>
      </w:r>
    </w:p>
    <w:p>
      <w:pPr>
        <w:pStyle w:val="ConsPlusTitle1"/>
        <w:ind w:left="0" w:right="0" w:hanging="0"/>
        <w:jc w:val="center"/>
        <w:rPr/>
      </w:pPr>
      <w:r>
        <w:rPr/>
        <w:t>УСЛОВИЙ И МЕСТ РОЗНИЧНОЙ ПРОДАЖИ АЛКОГОЛЬНОЙ ПРОДУКЦИИ,</w:t>
      </w:r>
    </w:p>
    <w:p>
      <w:pPr>
        <w:pStyle w:val="ConsPlusTitle1"/>
        <w:ind w:left="0" w:right="0" w:hanging="0"/>
        <w:jc w:val="center"/>
        <w:rPr/>
      </w:pPr>
      <w:r>
        <w:rPr/>
        <w:t>ЗА ИСКЛЮЧЕНИЕМ РОЗНИЧНОЙ ПРОДАЖИ АЛКОГОЛЬНОЙ ПРОДУКЦИИ</w:t>
      </w:r>
    </w:p>
    <w:p>
      <w:pPr>
        <w:pStyle w:val="ConsPlusTitle1"/>
        <w:ind w:left="0" w:right="0" w:hanging="0"/>
        <w:jc w:val="center"/>
        <w:rPr/>
      </w:pPr>
      <w:r>
        <w:rPr/>
        <w:t>ПРИ ОКАЗАНИИ УСЛУГ ОБЩЕСТВЕННОГО ПИТАНИЯ,</w:t>
      </w:r>
    </w:p>
    <w:p>
      <w:pPr>
        <w:pStyle w:val="ConsPlusTitle1"/>
        <w:ind w:left="0" w:right="0" w:hanging="0"/>
        <w:jc w:val="center"/>
        <w:rPr/>
      </w:pPr>
      <w:r>
        <w:rPr/>
        <w:t>НА ТЕРРИТОРИИ КАМЧАТСКОГО КРАЯ</w:t>
      </w:r>
    </w:p>
    <w:p>
      <w:pPr>
        <w:pStyle w:val="ConsPlusNormal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tbl>
      <w:tblPr>
        <w:tblStyle w:val="Style_1"/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pacing w:val="0"/>
                <w:kern w:val="0"/>
                <w:szCs w:val="20"/>
                <w:u w:val="none"/>
              </w:rPr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pacing w:val="0"/>
                <w:kern w:val="0"/>
                <w:szCs w:val="20"/>
                <w:u w:val="none"/>
              </w:rPr>
            </w:r>
          </w:p>
        </w:tc>
        <w:tc>
          <w:tcPr>
            <w:tcW w:w="9922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Список изменяющих документов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(в ред. Постановлений Правительства Камчатского края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от 08.04.2013 N 146-П, от 28.10.2014 N 456-П,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от 09.12.2015 N 453-П, от 09.03.2016 N 63-П,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от 24.07.2017 N 295-П, от 16.02.2018 N 75-П,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от 24.07.2018 N 313-П, от 20.01.2022 N 17-П,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от 12.10.2022 N 539-П, от 19.06.2023 N 343-П)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</w:r>
          </w:p>
        </w:tc>
      </w:tr>
    </w:tbl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статьей 4 Закона Камчатского края от 04.05.2011 N 598 "Об отдельных вопросах в области производства и оборота этилового спирта, алкогольной и спиртосодержащей продукции в Камчатском крае"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ПРАВИТЕЛЬСТВО ПОСТАНОВЛЯЕТ:</w:t>
      </w:r>
    </w:p>
    <w:p>
      <w:pPr>
        <w:pStyle w:val="ConsPlusNormal1"/>
        <w:ind w:left="0" w:right="0" w:hanging="0"/>
        <w:jc w:val="both"/>
        <w:rPr/>
      </w:pPr>
      <w:r>
        <w:rPr/>
        <w:t>(преамбула в ред. Постановления Правительства Камчатского края от 20.01.2022 N 17-П)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1. Установить, что розничная продажа алкогольной продукции на территории Камчатского края не допускается: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1) с 22 часов 00 минут до 10 часов 00 минут по местному времени;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0" w:name="Par27"/>
      <w:bookmarkEnd w:id="0"/>
      <w:r>
        <w:rPr/>
        <w:t>2) в зданиях, строениях, сооружениях, в которых осуществляют деятельность: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образовательные организации и индивидуальные предприниматели, осуществляющие образовательную деятельность (за исключением организаций дополнительного образования, организаций дополнительного профессионального образования);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организации, осуществляющие обучение несовершеннолетних, и индивидуальные предприниматели, осуществляющие образовательную деятельность в отношении несовершеннолетних;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" w:name="Par31"/>
      <w:bookmarkEnd w:id="1"/>
      <w:r>
        <w:rPr/>
        <w:t>3) в зданиях, строениях, сооружениях, в которых размещены объекты спорта;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4)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5) в следующие праздничные дни: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25 января - День студентов;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1 июня - Международный день защиты детей;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в последнюю субботу июня - День молодежи;</w:t>
      </w:r>
    </w:p>
    <w:p>
      <w:pPr>
        <w:pStyle w:val="ConsPlusNormal1"/>
        <w:ind w:left="0" w:right="0" w:hanging="0"/>
        <w:jc w:val="both"/>
        <w:rPr/>
      </w:pPr>
      <w:r>
        <w:rPr/>
        <w:t>(пп. "в" в ред. Постановления Правительства Камчатского края от 19.06.2023 N 343-П)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1 сентября - День знаний либо иной день, в который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информационно-телекоммуникационной сети "Интернет" не позднее, чем за сутки до дня проведения мероприятий;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д) 11 сентября - Всероссийский день трезвости;</w:t>
      </w:r>
    </w:p>
    <w:p>
      <w:pPr>
        <w:pStyle w:val="ConsPlusNormal1"/>
        <w:ind w:left="0" w:right="0" w:hanging="0"/>
        <w:jc w:val="both"/>
        <w:rPr/>
      </w:pPr>
      <w:r>
        <w:rPr/>
        <w:t>(пп. "д" введен Постановлением Правительства Камчатского края от 12.10.2022 N 539-П)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2" w:name="Par41"/>
      <w:bookmarkEnd w:id="2"/>
      <w:r>
        <w:rPr/>
        <w:t>6) в торговых объектах, находящихся: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в нежилых помещениях, имеющих вход и (или) выход для посетителей со стороны коридоров, лестничных площадок многоквартирных домов;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в зданиях, в которых расположены студенческие общежития.</w:t>
      </w:r>
    </w:p>
    <w:p>
      <w:pPr>
        <w:pStyle w:val="ConsPlusNormal1"/>
        <w:ind w:left="0" w:right="0" w:hanging="0"/>
        <w:jc w:val="both"/>
        <w:rPr/>
      </w:pPr>
      <w:r>
        <w:rPr/>
        <w:t>(п. 6 в ред. Постановления Правительства Камчатского края от 12.10.2022 N 539-П)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7) утратил силу. - Постановление Правительства Камчатского края от 12.10.2022 N 539-П;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2. Установить, что действие </w:t>
      </w:r>
      <w:hyperlink w:anchor="Par27" w:tgtFrame="2) в зданиях, строениях, сооружениях, в которых осуществляют деятельность:">
        <w:r>
          <w:rPr>
            <w:color w:val="0000FF"/>
          </w:rPr>
          <w:t>пунктов 2</w:t>
        </w:r>
      </w:hyperlink>
      <w:r>
        <w:rPr/>
        <w:t xml:space="preserve"> и </w:t>
      </w:r>
      <w:hyperlink w:anchor="Par31" w:tgtFrame="3) в зданиях, строениях, сооружениях, в которых размещены объекты спорта;">
        <w:r>
          <w:rPr>
            <w:color w:val="0000FF"/>
          </w:rPr>
          <w:t>3 части 1</w:t>
        </w:r>
      </w:hyperlink>
      <w:r>
        <w:rPr/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 Установить, что в случае, 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лицензии, перестает соответствовать условиям, указанным в </w:t>
      </w:r>
      <w:hyperlink w:anchor="Par41" w:tgtFrame="6) в торговых объектах, находящихся:">
        <w:r>
          <w:rPr>
            <w:color w:val="0000FF"/>
          </w:rPr>
          <w:t>пункте 6 части 1</w:t>
        </w:r>
      </w:hyperlink>
      <w:r>
        <w:rPr/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 Дальнейшее продление срока действия лицензии, переоформление и выдача лицензии производятся лицензирующим органом с учетом установленных ограничений.</w:t>
      </w:r>
    </w:p>
    <w:p>
      <w:pPr>
        <w:pStyle w:val="ConsPlusNormal1"/>
        <w:ind w:left="0" w:right="0" w:hanging="0"/>
        <w:jc w:val="both"/>
        <w:rPr/>
      </w:pPr>
      <w:r>
        <w:rPr/>
        <w:t>(в ред. Постановления Правительства Камчатского края от 12.10.2022 N 539-П)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4. Настоящее Постановление вступает в силу через 10 дней после дня его официального опубликования.</w:t>
      </w:r>
    </w:p>
    <w:p>
      <w:pPr>
        <w:pStyle w:val="ConsPlusNormal1"/>
        <w:ind w:left="0" w:right="0" w:hanging="0"/>
        <w:jc w:val="both"/>
        <w:rPr/>
      </w:pPr>
      <w:r>
        <w:rPr/>
        <w:t>(постановляющая часть в ред. Постановления Правительства Камчатского края от 20.01.2022 N 17-П)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right"/>
        <w:rPr/>
      </w:pPr>
      <w:r>
        <w:rPr/>
        <w:t>Губернатор</w:t>
      </w:r>
    </w:p>
    <w:p>
      <w:pPr>
        <w:pStyle w:val="ConsPlusNormal1"/>
        <w:ind w:left="0" w:right="0" w:hanging="0"/>
        <w:jc w:val="right"/>
        <w:rPr/>
      </w:pPr>
      <w:r>
        <w:rPr/>
        <w:t>Камчатского края</w:t>
      </w:r>
    </w:p>
    <w:p>
      <w:pPr>
        <w:pStyle w:val="ConsPlusNormal1"/>
        <w:ind w:left="0" w:right="0" w:hanging="0"/>
        <w:jc w:val="right"/>
        <w:rPr/>
      </w:pPr>
      <w:r>
        <w:rPr/>
        <w:t>В.И.ИЛЮХИН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spacing w:before="100" w:after="100"/>
        <w:ind w:left="0" w:right="0" w:hanging="0"/>
        <w:jc w:val="both"/>
        <w:rPr>
          <w:sz w:val="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3" w:right="566" w:gutter="0" w:header="0" w:top="1440" w:footer="0" w:bottom="144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10"/>
        <w:u w:val="none"/>
      </w:rPr>
      <w:t xml:space="preserve"> </w:t>
    </w:r>
  </w:p>
  <w:tbl>
    <w:tblPr>
      <w:tblStyle w:val="Style_1"/>
      <w:tblW w:w="10208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left"/>
            <w:rPr>
              <w:rFonts w:ascii="Tahoma" w:hAnsi="Tahoma"/>
              <w:b/>
              <w:b/>
              <w:strike w:val="false"/>
              <w:dstrike w:val="false"/>
              <w:color w:val="F58220"/>
              <w:sz w:val="28"/>
              <w:u w:val="none"/>
            </w:rPr>
          </w:pPr>
          <w:r>
            <w:rPr>
              <w:rFonts w:ascii="Tahoma" w:hAnsi="Tahoma"/>
              <w:b/>
              <w:strike w:val="false"/>
              <w:dstrike w:val="false"/>
              <w:color w:val="F58220"/>
              <w:spacing w:val="0"/>
              <w:kern w:val="0"/>
              <w:sz w:val="28"/>
              <w:szCs w:val="20"/>
              <w:u w:val="none"/>
            </w:rPr>
            <w:t>КонсультантПлюс</w:t>
          </w:r>
          <w:r>
            <w:rPr>
              <w:rFonts w:ascii="Tahoma" w:hAnsi="Tahoma"/>
              <w:b/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center"/>
            <w:rPr>
              <w:rFonts w:ascii="Tahoma" w:hAnsi="Tahoma"/>
              <w:b/>
              <w:b/>
              <w:strike w:val="false"/>
              <w:dstrike w:val="false"/>
              <w:sz w:val="20"/>
              <w:u w:val="none"/>
            </w:rPr>
          </w:pPr>
          <w:hyperlink r:id="rId1">
            <w:r>
              <w:rPr>
                <w:rFonts w:ascii="Tahoma" w:hAnsi="Tahoma"/>
                <w:b/>
                <w:strike w:val="false"/>
                <w:dstrike w:val="false"/>
                <w:color w:val="0000FF"/>
                <w:spacing w:val="0"/>
                <w:kern w:val="0"/>
                <w:sz w:val="20"/>
                <w:szCs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right"/>
            <w:rPr>
              <w:rFonts w:ascii="Tahoma" w:hAnsi="Tahoma"/>
              <w:strike w:val="false"/>
              <w:dstrike w:val="false"/>
              <w:sz w:val="20"/>
              <w:u w:val="none"/>
            </w:rPr>
          </w:pPr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20"/>
              <w:szCs w:val="20"/>
              <w:u w:val="none"/>
            </w:rPr>
            <w:t xml:space="preserve">Страница  из </w:t>
          </w:r>
        </w:p>
      </w:tc>
    </w:tr>
  </w:tbl>
  <w:p>
    <w:pPr>
      <w:pStyle w:val="ConsPlusNormal1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  <w:tbl>
    <w:tblPr>
      <w:tblStyle w:val="Style_1"/>
      <w:tblW w:w="10208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left"/>
            <w:rPr>
              <w:rFonts w:ascii="Tahoma" w:hAnsi="Tahoma"/>
              <w:b/>
              <w:b/>
              <w:strike w:val="false"/>
              <w:dstrike w:val="false"/>
              <w:color w:val="F58220"/>
              <w:sz w:val="28"/>
              <w:u w:val="none"/>
            </w:rPr>
          </w:pPr>
          <w:r>
            <w:rPr>
              <w:rFonts w:ascii="Tahoma" w:hAnsi="Tahoma"/>
              <w:b/>
              <w:strike w:val="false"/>
              <w:dstrike w:val="false"/>
              <w:color w:val="F58220"/>
              <w:spacing w:val="0"/>
              <w:kern w:val="0"/>
              <w:sz w:val="28"/>
              <w:szCs w:val="20"/>
              <w:u w:val="none"/>
            </w:rPr>
            <w:t>КонсультантПлюс</w:t>
          </w:r>
          <w:r>
            <w:rPr>
              <w:rFonts w:ascii="Tahoma" w:hAnsi="Tahoma"/>
              <w:b/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br/>
            <w:t>надежная правовая поддержка</w:t>
          </w:r>
        </w:p>
      </w:tc>
      <w:tc>
        <w:tcPr>
          <w:tcW w:w="34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center"/>
            <w:rPr>
              <w:rFonts w:ascii="Tahoma" w:hAnsi="Tahoma"/>
              <w:b/>
              <w:b/>
              <w:strike w:val="false"/>
              <w:dstrike w:val="false"/>
              <w:sz w:val="20"/>
              <w:u w:val="none"/>
            </w:rPr>
          </w:pPr>
          <w:hyperlink r:id="rId1">
            <w:r>
              <w:rPr>
                <w:rFonts w:ascii="Tahoma" w:hAnsi="Tahoma"/>
                <w:b/>
                <w:strike w:val="false"/>
                <w:dstrike w:val="false"/>
                <w:color w:val="0000FF"/>
                <w:spacing w:val="0"/>
                <w:kern w:val="0"/>
                <w:sz w:val="20"/>
                <w:szCs w:val="20"/>
                <w:u w:val="none"/>
              </w:rPr>
              <w:t>www.consultant.ru</w:t>
            </w:r>
          </w:hyperlink>
        </w:p>
      </w:tc>
      <w:tc>
        <w:tcPr>
          <w:tcW w:w="33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right"/>
            <w:rPr>
              <w:rFonts w:ascii="Tahoma" w:hAnsi="Tahoma"/>
              <w:strike w:val="false"/>
              <w:dstrike w:val="false"/>
              <w:sz w:val="20"/>
              <w:u w:val="none"/>
            </w:rPr>
          </w:pPr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20"/>
              <w:szCs w:val="20"/>
              <w:u w:val="none"/>
            </w:rPr>
            <w:t xml:space="preserve">Страница  из </w:t>
          </w:r>
        </w:p>
      </w:tc>
    </w:tr>
  </w:tbl>
  <w:p>
    <w:pPr>
      <w:pStyle w:val="ConsPlusNormal1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Style_1"/>
      <w:tblW w:w="10208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2"/>
      <w:gridCol w:w="4695"/>
    </w:tblGrid>
    <w:tr>
      <w:trPr>
        <w:trHeight w:val="1683" w:hRule="exact"/>
      </w:trPr>
      <w:tc>
        <w:tcPr>
          <w:tcW w:w="55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left"/>
            <w:rPr>
              <w:rFonts w:ascii="Tahoma" w:hAnsi="Tahoma"/>
              <w:strike w:val="false"/>
              <w:dstrike w:val="false"/>
              <w:sz w:val="16"/>
              <w:u w:val="none"/>
            </w:rPr>
          </w:pPr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t>Постановление Правительства Камчатского края от 28.03.2012 N 167-П</w:t>
            <w:br/>
            <w:t>(ред. от 19.06.2023)</w:t>
            <w:br/>
            <w:t>"Об установлении дополнительных ...</w:t>
          </w:r>
        </w:p>
      </w:tc>
      <w:tc>
        <w:tcPr>
          <w:tcW w:w="46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right"/>
            <w:rPr>
              <w:rFonts w:ascii="Tahoma" w:hAnsi="Tahoma"/>
              <w:strike w:val="false"/>
              <w:dstrike w:val="false"/>
              <w:sz w:val="16"/>
              <w:u w:val="none"/>
            </w:rPr>
          </w:pPr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18"/>
              <w:szCs w:val="20"/>
              <w:u w:val="none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strike w:val="false"/>
                <w:dstrike w:val="false"/>
                <w:color w:val="0000FF"/>
                <w:spacing w:val="0"/>
                <w:kern w:val="0"/>
                <w:sz w:val="18"/>
                <w:szCs w:val="20"/>
                <w:u w:val="none"/>
              </w:rPr>
              <w:t>КонсультантПлюс</w:t>
            </w:r>
          </w:hyperlink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18"/>
              <w:szCs w:val="20"/>
              <w:u w:val="none"/>
            </w:rPr>
            <w:br/>
          </w:r>
          <w:r>
            <w:rPr>
              <w:rFonts w:ascii="Tahoma" w:hAnsi="Tahoma"/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t>Дата сохранения: 10.07.2023</w:t>
          </w:r>
        </w:p>
      </w:tc>
    </w:tr>
  </w:tbl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TextList">
    <w:name w:val="ConsPlusTextList"/>
    <w:link w:val="ConsPlusTextList1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sPlusDocList">
    <w:name w:val="ConsPlusDocList"/>
    <w:link w:val="ConsPlusDocList1"/>
    <w:qFormat/>
    <w:rPr>
      <w:rFonts w:ascii="Tahoma" w:hAnsi="Tahoma"/>
      <w:b w:val="false"/>
      <w:i w:val="false"/>
      <w:strike w:val="false"/>
      <w:dstrike w:val="false"/>
      <w:sz w:val="18"/>
      <w:u w:val="none"/>
    </w:rPr>
  </w:style>
  <w:style w:type="character" w:styleId="ConsPlusNormal">
    <w:name w:val="ConsPlusNormal"/>
    <w:link w:val="ConsPlusNormal1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sPlusTitle">
    <w:name w:val="ConsPlusTitle"/>
    <w:link w:val="ConsPlusTitle1"/>
    <w:qFormat/>
    <w:rPr>
      <w:rFonts w:ascii="Arial" w:hAnsi="Arial"/>
      <w:b/>
      <w:i w:val="false"/>
      <w:strike w:val="false"/>
      <w:dstrike w:val="false"/>
      <w:sz w:val="24"/>
      <w:u w:val="none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ConsPlusTextList0">
    <w:name w:val="ConsPlusTextList_0"/>
    <w:link w:val="ConsPlusTextList01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sPlusCell">
    <w:name w:val="ConsPlusCell"/>
    <w:link w:val="ConsPlusCell1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JurTerm">
    <w:name w:val="ConsPlusJurTerm"/>
    <w:link w:val="ConsPlusJurTerm1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sPlusNonformat">
    <w:name w:val="ConsPlusNonformat"/>
    <w:link w:val="ConsPlusNonformat1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ConsPlusTitlePage">
    <w:name w:val="ConsPlusTitlePage"/>
    <w:link w:val="ConsPlusTitlePage1"/>
    <w:qFormat/>
    <w:rPr>
      <w:rFonts w:ascii="Tahoma" w:hAnsi="Tahoma"/>
      <w:b w:val="false"/>
      <w:i w:val="false"/>
      <w:strike w:val="false"/>
      <w:dstrike w:val="false"/>
      <w:sz w:val="24"/>
      <w:u w:val="none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extList1">
    <w:name w:val="ConsPlusTextList"/>
    <w:link w:val="ConsPlusTextLis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b w:val="false"/>
      <w:i w:val="false"/>
      <w:strike w:val="false"/>
      <w:dstrike w:val="false"/>
      <w:color w:val="000000"/>
      <w:spacing w:val="0"/>
      <w:kern w:val="0"/>
      <w:sz w:val="18"/>
      <w:szCs w:val="20"/>
      <w:u w:val="none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b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extList01">
    <w:name w:val="ConsPlusTextList_0"/>
    <w:link w:val="ConsPlusTextList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ConsPlusJurTerm1">
    <w:name w:val="ConsPlusJurTerm"/>
    <w:link w:val="ConsPlusJurTerm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Page1">
    <w:name w:val="ConsPlusTitlePage"/>
    <w:link w:val="ConsPlusTitlePag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8">
    <w:name w:val="Header"/>
    <w:basedOn w:val="Style15"/>
    <w:pPr/>
    <w:rPr/>
  </w:style>
  <w:style w:type="paragraph" w:styleId="Style19">
    <w:name w:val="Footer"/>
    <w:basedOn w:val="Style15"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3</Pages>
  <Words>662</Words>
  <Characters>4686</Characters>
  <CharactersWithSpaces>5296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2023-09-01T14:32:38Z</dcterms:modified>
  <cp:revision>1</cp:revision>
  <dc:subject/>
  <dc:title/>
</cp:coreProperties>
</file>