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1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«Остров </w:t>
            </w:r>
            <w:r>
              <w:rPr>
                <w:rFonts w:ascii="Times New Roman" w:hAnsi="Times New Roman"/>
                <w:b w:val="1"/>
                <w:sz w:val="28"/>
              </w:rPr>
              <w:t>Добржанского</w:t>
            </w:r>
            <w:r>
              <w:rPr>
                <w:rFonts w:ascii="Times New Roman" w:hAnsi="Times New Roman"/>
                <w:b w:val="1"/>
                <w:sz w:val="28"/>
              </w:rPr>
              <w:t>»</w:t>
            </w:r>
          </w:p>
        </w:tc>
      </w:tr>
    </w:tbl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</w:t>
      </w:r>
      <w:r>
        <w:rPr>
          <w:rFonts w:ascii="Times New Roman" w:hAnsi="Times New Roman"/>
          <w:sz w:val="28"/>
        </w:rPr>
        <w:t>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 и 27 Федерального закона от 14.03</w:t>
      </w:r>
      <w:r>
        <w:rPr>
          <w:rFonts w:ascii="Times New Roman" w:hAnsi="Times New Roman"/>
          <w:sz w:val="28"/>
        </w:rPr>
        <w:t xml:space="preserve">.1995 № 33-ФЗ «Об особо охраняемых природных территориях», статьями 6, 7 и 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</w:t>
      </w:r>
      <w:r>
        <w:rPr>
          <w:rFonts w:ascii="Times New Roman" w:hAnsi="Times New Roman"/>
          <w:sz w:val="28"/>
        </w:rPr>
        <w:t>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</w:t>
      </w:r>
      <w:r>
        <w:rPr>
          <w:rFonts w:ascii="Times New Roman" w:hAnsi="Times New Roman"/>
          <w:sz w:val="28"/>
        </w:rPr>
        <w:t xml:space="preserve">жение о памятнике природы регионального значения «Остров </w:t>
      </w:r>
      <w:r>
        <w:rPr>
          <w:rFonts w:ascii="Times New Roman" w:hAnsi="Times New Roman"/>
          <w:sz w:val="28"/>
        </w:rPr>
        <w:t>Добржанского</w:t>
      </w:r>
      <w:r>
        <w:rPr>
          <w:rFonts w:ascii="Times New Roman" w:hAnsi="Times New Roman"/>
          <w:sz w:val="28"/>
        </w:rPr>
        <w:t>» согласно приложению 1 к настоящему постановлению;</w:t>
      </w:r>
    </w:p>
    <w:p w14:paraId="1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графическое описание местоположения границ памятника природы регионального значения «Остров </w:t>
      </w:r>
      <w:r>
        <w:rPr>
          <w:rFonts w:ascii="Times New Roman" w:hAnsi="Times New Roman"/>
          <w:sz w:val="28"/>
        </w:rPr>
        <w:t>Добржанского</w:t>
      </w:r>
      <w:r>
        <w:rPr>
          <w:rFonts w:ascii="Times New Roman" w:hAnsi="Times New Roman"/>
          <w:sz w:val="28"/>
        </w:rPr>
        <w:t>» согласно приложению 2 к на</w:t>
      </w:r>
      <w:r>
        <w:rPr>
          <w:rFonts w:ascii="Times New Roman" w:hAnsi="Times New Roman"/>
          <w:sz w:val="28"/>
        </w:rPr>
        <w:t>стоящему постановлению.</w:t>
      </w:r>
    </w:p>
    <w:p w14:paraId="1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D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E000000">
      <w:pPr>
        <w:spacing w:after="0" w:line="240" w:lineRule="auto"/>
        <w:ind w:firstLine="0" w:left="30" w:right="2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Председатель Правительства </w:t>
      </w:r>
    </w:p>
    <w:p w14:paraId="1F000000">
      <w:pPr>
        <w:spacing w:after="0" w:line="240" w:lineRule="auto"/>
        <w:ind w:firstLine="0" w:left="30" w:right="2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Камчатского края                                                                                       Е.А. Чекин</w:t>
      </w:r>
    </w:p>
    <w:p w14:paraId="20000000"/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1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2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3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rPr>
          <w:trHeight w:hRule="atLeast" w:val="376"/>
        </w:trP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/>
        </w:tc>
      </w:tr>
    </w:tbl>
    <w:p w14:paraId="3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</w:t>
      </w:r>
      <w:r>
        <w:rPr>
          <w:rFonts w:ascii="Times New Roman" w:hAnsi="Times New Roman"/>
          <w:sz w:val="28"/>
        </w:rPr>
        <w:t>Добржанского</w:t>
      </w:r>
      <w:r>
        <w:rPr>
          <w:rFonts w:ascii="Times New Roman" w:hAnsi="Times New Roman"/>
          <w:sz w:val="28"/>
        </w:rPr>
        <w:t xml:space="preserve">» </w:t>
      </w: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9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A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B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Настоящее Положение регулирует вопросы охраны и использования памятника </w:t>
      </w:r>
      <w:r>
        <w:rPr>
          <w:rFonts w:ascii="Times New Roman" w:hAnsi="Times New Roman"/>
          <w:sz w:val="28"/>
        </w:rPr>
        <w:t xml:space="preserve">природы регионального значения «Остров </w:t>
      </w:r>
      <w:r>
        <w:rPr>
          <w:rFonts w:ascii="Times New Roman" w:hAnsi="Times New Roman"/>
          <w:sz w:val="28"/>
        </w:rPr>
        <w:t>Добржанского</w:t>
      </w:r>
      <w:r>
        <w:rPr>
          <w:rFonts w:ascii="Times New Roman" w:hAnsi="Times New Roman"/>
          <w:sz w:val="28"/>
        </w:rPr>
        <w:t>» (далее – Памятник природы).</w:t>
      </w:r>
    </w:p>
    <w:p w14:paraId="3C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3D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</w:t>
      </w:r>
      <w:r>
        <w:rPr>
          <w:rFonts w:ascii="Times New Roman" w:hAnsi="Times New Roman"/>
          <w:sz w:val="28"/>
        </w:rPr>
        <w:t>ания Памятника природы являются:</w:t>
      </w:r>
    </w:p>
    <w:p w14:paraId="3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расположенным в северной части Охотского моря, вблизи западн</w:t>
      </w:r>
      <w:r>
        <w:rPr>
          <w:rFonts w:ascii="Times New Roman" w:hAnsi="Times New Roman"/>
          <w:sz w:val="28"/>
        </w:rPr>
        <w:t xml:space="preserve">ого побережья </w:t>
      </w:r>
      <w:r>
        <w:rPr>
          <w:rFonts w:ascii="Times New Roman" w:hAnsi="Times New Roman"/>
          <w:sz w:val="28"/>
        </w:rPr>
        <w:t>Пенжинской</w:t>
      </w:r>
      <w:r>
        <w:rPr>
          <w:rFonts w:ascii="Times New Roman" w:hAnsi="Times New Roman"/>
          <w:sz w:val="28"/>
        </w:rPr>
        <w:t xml:space="preserve"> губы, холмистым, покрытым травянистой и кустарниковой растительностью, с крутыми, обрывистыми скалистыми берегами островом </w:t>
      </w:r>
      <w:r>
        <w:rPr>
          <w:rFonts w:ascii="Times New Roman" w:hAnsi="Times New Roman"/>
          <w:sz w:val="28"/>
        </w:rPr>
        <w:t>Добржанского</w:t>
      </w:r>
      <w:r>
        <w:rPr>
          <w:rFonts w:ascii="Times New Roman" w:hAnsi="Times New Roman"/>
          <w:sz w:val="28"/>
        </w:rPr>
        <w:t xml:space="preserve"> (отметка 272,0 м над уровнем моря, размеры 1,5 х 1,4 км) с прилегающими к нему с юго-запада неб</w:t>
      </w:r>
      <w:r>
        <w:rPr>
          <w:rFonts w:ascii="Times New Roman" w:hAnsi="Times New Roman"/>
          <w:sz w:val="28"/>
        </w:rPr>
        <w:t xml:space="preserve">ольшими островками, рифами и подводными камнями как среды обитания морских колониальных птиц и морских млекопитающих;  </w:t>
      </w:r>
    </w:p>
    <w:p w14:paraId="3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редких видов животных, растений и грибов, занесенных в Красную книгу Российской Федерации и Красную книгу Камчатского края, со</w:t>
      </w:r>
      <w:r>
        <w:rPr>
          <w:rFonts w:ascii="Times New Roman" w:hAnsi="Times New Roman"/>
          <w:sz w:val="28"/>
        </w:rPr>
        <w:t>хранение среды их обитания;</w:t>
      </w:r>
    </w:p>
    <w:p w14:paraId="4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мест гнездований 9 видов морских колониальных птиц, общая численность которых превышает 50,0 тыс. пар, включая охрану самой крупной в Камчатском крае колонии очкового чистика </w:t>
      </w:r>
      <w:r>
        <w:rPr>
          <w:rFonts w:ascii="Times New Roman" w:hAnsi="Times New Roman"/>
          <w:i w:val="1"/>
          <w:sz w:val="28"/>
        </w:rPr>
        <w:t>Cepphus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carbo</w:t>
      </w:r>
      <w:r>
        <w:rPr>
          <w:rFonts w:ascii="Times New Roman" w:hAnsi="Times New Roman"/>
          <w:sz w:val="28"/>
        </w:rPr>
        <w:t xml:space="preserve"> численностью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до 2,1 тыс. пар</w:t>
      </w:r>
      <w:r>
        <w:rPr>
          <w:rFonts w:ascii="Times New Roman" w:hAnsi="Times New Roman"/>
          <w:sz w:val="28"/>
        </w:rPr>
        <w:t>;</w:t>
      </w:r>
    </w:p>
    <w:p w14:paraId="4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залежек морских млекопитающих – </w:t>
      </w:r>
      <w:r>
        <w:rPr>
          <w:rFonts w:ascii="Times New Roman" w:hAnsi="Times New Roman"/>
          <w:sz w:val="28"/>
        </w:rPr>
        <w:t>ларги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Phoca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larga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акибы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Phoca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hispida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krascheninnikovi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лахтака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Erignathus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barbatus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nauticus</w:t>
      </w:r>
      <w:r>
        <w:rPr>
          <w:rFonts w:ascii="Times New Roman" w:hAnsi="Times New Roman"/>
          <w:sz w:val="28"/>
        </w:rPr>
        <w:t xml:space="preserve">; </w:t>
      </w:r>
    </w:p>
    <w:p w14:paraId="4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охрана культовых сооружений коренных малочисленных народов Севера Сибири и Дальнего Востока Российской Федерации;</w:t>
      </w:r>
    </w:p>
    <w:p w14:paraId="4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минимизация негативного воздействия на естественные экологические системы острова при осуществлении туризма;</w:t>
      </w:r>
    </w:p>
    <w:p w14:paraId="4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проведение научных исследований;</w:t>
      </w:r>
    </w:p>
    <w:p w14:paraId="4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государственный экологический мониторинг (государственный мониторинг окружающей среды);</w:t>
      </w:r>
    </w:p>
    <w:p w14:paraId="4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экологическое</w:t>
      </w:r>
      <w:r>
        <w:rPr>
          <w:rFonts w:ascii="Times New Roman" w:hAnsi="Times New Roman"/>
          <w:sz w:val="28"/>
        </w:rPr>
        <w:t xml:space="preserve"> просвещение населения.</w:t>
      </w:r>
    </w:p>
    <w:p w14:paraId="47000000">
      <w:pPr>
        <w:tabs>
          <w:tab w:leader="none" w:pos="851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 Памятник природы создан решением Исполнительного комитета Камчатского областного Совета народных депутатов от 28.12.1983 № 562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«О мерах по усилению охраны природы в районах интенсивного нереста лососевых рыб и местах расположени</w:t>
      </w:r>
      <w:r>
        <w:rPr>
          <w:rFonts w:ascii="Times New Roman" w:hAnsi="Times New Roman"/>
          <w:sz w:val="28"/>
        </w:rPr>
        <w:t>я ценных природных комплексов на территории Камчатской области» без ограничения срока его функционирования.</w:t>
      </w:r>
    </w:p>
    <w:p w14:paraId="4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Памятник природы создан на землях лесного фонда, находящихся в собственности Российской Федерации. </w:t>
      </w:r>
    </w:p>
    <w:p w14:paraId="4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</w:t>
      </w:r>
      <w:r>
        <w:rPr>
          <w:rFonts w:ascii="Times New Roman" w:hAnsi="Times New Roman"/>
          <w:sz w:val="28"/>
        </w:rPr>
        <w:t xml:space="preserve"> 191,44 га. </w:t>
      </w:r>
    </w:p>
    <w:p w14:paraId="4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Запрещается изменение целевого назначения земельных у</w:t>
      </w:r>
      <w:r>
        <w:rPr>
          <w:rFonts w:ascii="Times New Roman" w:hAnsi="Times New Roman"/>
          <w:sz w:val="28"/>
        </w:rPr>
        <w:t>частков, находящихся в границах Памятника природы, за исключением случаев, предусмотренных федеральным законодательством.</w:t>
      </w:r>
    </w:p>
    <w:p w14:paraId="4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</w:t>
      </w:r>
      <w:r>
        <w:rPr>
          <w:rFonts w:ascii="Times New Roman" w:hAnsi="Times New Roman"/>
          <w:sz w:val="28"/>
        </w:rPr>
        <w:t>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при условии, если это использование со</w:t>
      </w:r>
      <w:r>
        <w:rPr>
          <w:rFonts w:ascii="Times New Roman" w:hAnsi="Times New Roman"/>
          <w:sz w:val="28"/>
        </w:rPr>
        <w:t>вместимо с целевым назначением защитных лесов и выполняемыми ими полезными функциями.</w:t>
      </w:r>
    </w:p>
    <w:p w14:paraId="4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</w:t>
      </w:r>
      <w:r>
        <w:rPr>
          <w:rFonts w:ascii="Times New Roman" w:hAnsi="Times New Roman"/>
          <w:sz w:val="28"/>
        </w:rPr>
        <w:t>од 9.0).</w:t>
      </w:r>
    </w:p>
    <w:p w14:paraId="4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</w:t>
      </w:r>
      <w:r>
        <w:rPr>
          <w:rFonts w:ascii="Times New Roman" w:hAnsi="Times New Roman"/>
          <w:sz w:val="28"/>
        </w:rPr>
        <w:t xml:space="preserve">строительство, реконструкция, капитальный ремонт объектов капитального строительства запрещены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пунктами 1 и 2 части 19 настоящего Положения.</w:t>
      </w:r>
    </w:p>
    <w:p w14:paraId="4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12. Границы и особенности режима особой охраны Памятника природы учитываются при территориальном планировании, гра</w:t>
      </w:r>
      <w:r>
        <w:rPr>
          <w:rFonts w:ascii="Times New Roman" w:hAnsi="Times New Roman"/>
          <w:sz w:val="28"/>
        </w:rPr>
        <w:t xml:space="preserve">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</w:t>
      </w:r>
      <w:r>
        <w:rPr>
          <w:rFonts w:ascii="Times New Roman" w:hAnsi="Times New Roman"/>
          <w:sz w:val="28"/>
        </w:rPr>
        <w:t xml:space="preserve">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 На те</w:t>
      </w:r>
      <w:r>
        <w:rPr>
          <w:rFonts w:ascii="Times New Roman" w:hAnsi="Times New Roman"/>
          <w:sz w:val="28"/>
        </w:rPr>
        <w:t>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</w:t>
      </w:r>
      <w:r>
        <w:rPr>
          <w:rFonts w:ascii="Times New Roman" w:hAnsi="Times New Roman"/>
          <w:sz w:val="28"/>
        </w:rPr>
        <w:t xml:space="preserve">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</w:t>
      </w:r>
      <w:r>
        <w:rPr>
          <w:rFonts w:ascii="Times New Roman" w:hAnsi="Times New Roman"/>
          <w:sz w:val="28"/>
        </w:rPr>
        <w:t>Камчатского края, утвержденных постановлением Правител</w:t>
      </w:r>
      <w:r>
        <w:rPr>
          <w:rFonts w:ascii="Times New Roman" w:hAnsi="Times New Roman"/>
          <w:sz w:val="28"/>
        </w:rPr>
        <w:t xml:space="preserve">ьства Камчатского края от 15.07.2013 № 303-П. </w:t>
      </w:r>
    </w:p>
    <w:p w14:paraId="5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</w:t>
      </w:r>
      <w:r>
        <w:rPr>
          <w:rFonts w:ascii="Times New Roman" w:hAnsi="Times New Roman"/>
          <w:sz w:val="28"/>
        </w:rPr>
        <w:t xml:space="preserve">ждение). </w:t>
      </w:r>
    </w:p>
    <w:p w14:paraId="5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16. К мероприятиям по обеспечению режима особой охраны Памятника природы могут привлекаться граждане, общественные объединения и некоммерческие о</w:t>
      </w:r>
      <w:r>
        <w:rPr>
          <w:rFonts w:ascii="Times New Roman" w:hAnsi="Times New Roman"/>
          <w:sz w:val="28"/>
        </w:rPr>
        <w:t xml:space="preserve">рганизации, осуществляющие деятельность в области охраны окружающей среды. </w:t>
      </w:r>
    </w:p>
    <w:p w14:paraId="5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5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6000000">
      <w:pPr>
        <w:tabs>
          <w:tab w:leader="none" w:pos="1134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5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</w:t>
      </w:r>
      <w:r>
        <w:rPr>
          <w:rFonts w:ascii="Times New Roman" w:hAnsi="Times New Roman"/>
          <w:sz w:val="28"/>
        </w:rPr>
        <w:t>Пенжинском</w:t>
      </w:r>
      <w:r>
        <w:rPr>
          <w:rFonts w:ascii="Times New Roman" w:hAnsi="Times New Roman"/>
          <w:sz w:val="28"/>
        </w:rPr>
        <w:t xml:space="preserve"> муниципальном районе, в северной части Охотского моря, вблизи западного</w:t>
      </w:r>
      <w:r>
        <w:rPr>
          <w:rFonts w:ascii="Times New Roman" w:hAnsi="Times New Roman"/>
          <w:sz w:val="28"/>
        </w:rPr>
        <w:t xml:space="preserve"> побережья </w:t>
      </w:r>
      <w:r>
        <w:rPr>
          <w:rFonts w:ascii="Times New Roman" w:hAnsi="Times New Roman"/>
          <w:sz w:val="28"/>
        </w:rPr>
        <w:t>Пенжинской</w:t>
      </w:r>
      <w:r>
        <w:rPr>
          <w:rFonts w:ascii="Times New Roman" w:hAnsi="Times New Roman"/>
          <w:sz w:val="28"/>
        </w:rPr>
        <w:t xml:space="preserve"> губы, в 4620,0 м к северо-востоку – востоку от мыса Обрывистый и в 17875,1 м к юго-востоку от устья реки Парень. </w:t>
      </w:r>
    </w:p>
    <w:p w14:paraId="5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острова </w:t>
      </w:r>
      <w:r>
        <w:rPr>
          <w:rFonts w:ascii="Times New Roman" w:hAnsi="Times New Roman"/>
          <w:sz w:val="28"/>
        </w:rPr>
        <w:t>Добржанского</w:t>
      </w:r>
      <w:r>
        <w:rPr>
          <w:rFonts w:ascii="Times New Roman" w:hAnsi="Times New Roman"/>
          <w:sz w:val="28"/>
        </w:rPr>
        <w:t xml:space="preserve"> в период максимального отлива, включая на</w:t>
      </w:r>
      <w:r>
        <w:rPr>
          <w:rFonts w:ascii="Times New Roman" w:hAnsi="Times New Roman"/>
          <w:sz w:val="28"/>
        </w:rPr>
        <w:t>ходящиеся от него к юго-западу небольшие островки (</w:t>
      </w:r>
      <w:r>
        <w:rPr>
          <w:rFonts w:ascii="Times New Roman" w:hAnsi="Times New Roman"/>
          <w:sz w:val="28"/>
        </w:rPr>
        <w:t>кекуры</w:t>
      </w:r>
      <w:r>
        <w:rPr>
          <w:rFonts w:ascii="Times New Roman" w:hAnsi="Times New Roman"/>
          <w:sz w:val="28"/>
        </w:rPr>
        <w:t>):</w:t>
      </w:r>
    </w:p>
    <w:p w14:paraId="5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северная граница: от крайней северо-западной характерной точки 94 с географическими координатами 62 градуса 21 минута 28.4 секунды северной широты и 163 градуса 28 минут 15.9 секунды восточной </w:t>
      </w:r>
      <w:r>
        <w:rPr>
          <w:rFonts w:ascii="Times New Roman" w:hAnsi="Times New Roman"/>
          <w:sz w:val="28"/>
        </w:rPr>
        <w:t>долготы, расположенной в 5662,7 м от мыса Обрывистый, проходит по береговой линии острова в общем восточном направлении на протяжении 894,9 м через характерные точки 93–83 до характерной точки 82 с географическими координатами 62 градуса 21 минута 27.8 сек</w:t>
      </w:r>
      <w:r>
        <w:rPr>
          <w:rFonts w:ascii="Times New Roman" w:hAnsi="Times New Roman"/>
          <w:sz w:val="28"/>
        </w:rPr>
        <w:t>унды северной широты и 163 градуса 29 минут 13.2 секунды восточной долготы, являющейся крайней северо-восточной точкой острова;</w:t>
      </w:r>
    </w:p>
    <w:p w14:paraId="5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восточная граница: от характерной точки 82 в общем южном направлении на протяжении 1902,1 м через характерные точки 81–60 до </w:t>
      </w:r>
      <w:r>
        <w:rPr>
          <w:rFonts w:ascii="Times New Roman" w:hAnsi="Times New Roman"/>
          <w:sz w:val="28"/>
        </w:rPr>
        <w:t xml:space="preserve">характерной точки 59 с географическими координатами 62 градуса 20 минут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36.3 секунды северной широты и 163 градуса 29 минут 20.7 секунды восточной долготы, являющейся крайней юго-восточной точкой острова </w:t>
      </w:r>
      <w:r>
        <w:rPr>
          <w:rFonts w:ascii="Times New Roman" w:hAnsi="Times New Roman"/>
          <w:sz w:val="28"/>
        </w:rPr>
        <w:t>Добржанского</w:t>
      </w:r>
      <w:r>
        <w:rPr>
          <w:rFonts w:ascii="Times New Roman" w:hAnsi="Times New Roman"/>
          <w:sz w:val="28"/>
        </w:rPr>
        <w:t>;</w:t>
      </w:r>
    </w:p>
    <w:p w14:paraId="5B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южная граница: от характерной точк</w:t>
      </w:r>
      <w:r>
        <w:rPr>
          <w:rFonts w:ascii="Times New Roman" w:hAnsi="Times New Roman"/>
          <w:sz w:val="28"/>
        </w:rPr>
        <w:t xml:space="preserve">и 59 в общем западном направлении на протяжении 1809,7 м, </w:t>
      </w:r>
      <w:r>
        <w:rPr>
          <w:rFonts w:ascii="Times New Roman" w:hAnsi="Times New Roman"/>
          <w:sz w:val="28"/>
        </w:rPr>
        <w:t>оконтуривая</w:t>
      </w:r>
      <w:r>
        <w:rPr>
          <w:rFonts w:ascii="Times New Roman" w:hAnsi="Times New Roman"/>
          <w:sz w:val="28"/>
        </w:rPr>
        <w:t xml:space="preserve"> небольшие близлежащие островки, расположенные к юго-западу от острова </w:t>
      </w:r>
      <w:r>
        <w:rPr>
          <w:rFonts w:ascii="Times New Roman" w:hAnsi="Times New Roman"/>
          <w:sz w:val="28"/>
        </w:rPr>
        <w:t>Добржанского</w:t>
      </w:r>
      <w:r>
        <w:rPr>
          <w:rFonts w:ascii="Times New Roman" w:hAnsi="Times New Roman"/>
          <w:sz w:val="28"/>
        </w:rPr>
        <w:t>, через характерные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точки 58–36 до характерной точки 35 с географическими координатами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62 градуса 20 ми</w:t>
      </w:r>
      <w:r>
        <w:rPr>
          <w:rFonts w:ascii="Times New Roman" w:hAnsi="Times New Roman"/>
          <w:sz w:val="28"/>
        </w:rPr>
        <w:t xml:space="preserve">нут 31.9 секунды северной широты и 163 градуса 27 минут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39.7 секунды восточной долготы, расположенной на южной оконечности небольшого островка;</w:t>
      </w:r>
    </w:p>
    <w:p w14:paraId="5C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западная граница: от характерной точки 35 в общем север – </w:t>
      </w:r>
      <w:r>
        <w:rPr>
          <w:rFonts w:ascii="Times New Roman" w:hAnsi="Times New Roman"/>
          <w:sz w:val="28"/>
        </w:rPr>
        <w:t xml:space="preserve">северо-восточном направлении на протяжении 2206,5 м через характерные точки 34–1 до характерной точки 94, где и замыкается. </w:t>
      </w:r>
    </w:p>
    <w:p w14:paraId="5D000000">
      <w:pPr>
        <w:tabs>
          <w:tab w:leader="none" w:pos="1134" w:val="left"/>
        </w:tabs>
        <w:spacing w:after="0" w:line="240" w:lineRule="auto"/>
        <w:ind/>
        <w:rPr>
          <w:rFonts w:ascii="Times New Roman" w:hAnsi="Times New Roman"/>
          <w:sz w:val="28"/>
        </w:rPr>
      </w:pPr>
    </w:p>
    <w:p w14:paraId="5E000000">
      <w:pPr>
        <w:tabs>
          <w:tab w:leader="none" w:pos="1134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5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0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19. На территории Памятника природы запрещается всякая </w:t>
      </w:r>
      <w:r>
        <w:rPr>
          <w:rFonts w:ascii="Times New Roman" w:hAnsi="Times New Roman"/>
          <w:sz w:val="28"/>
        </w:rPr>
        <w:t>деятельность, влекущая за собой нарушение его сохранности, в том числе:</w:t>
      </w:r>
    </w:p>
    <w:p w14:paraId="61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2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 капитального строительства;</w:t>
      </w:r>
    </w:p>
    <w:p w14:paraId="63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4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</w:t>
      </w:r>
      <w:r>
        <w:rPr>
          <w:rFonts w:ascii="Times New Roman" w:hAnsi="Times New Roman"/>
          <w:sz w:val="28"/>
        </w:rPr>
        <w:t>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</w:t>
      </w:r>
      <w:r>
        <w:rPr>
          <w:rFonts w:ascii="Times New Roman" w:hAnsi="Times New Roman"/>
          <w:sz w:val="28"/>
        </w:rPr>
        <w:t>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5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</w:t>
      </w:r>
      <w:r>
        <w:rPr>
          <w:rFonts w:ascii="Times New Roman" w:hAnsi="Times New Roman"/>
          <w:sz w:val="28"/>
        </w:rPr>
        <w:t>ий полезных ископаемых;</w:t>
      </w:r>
    </w:p>
    <w:p w14:paraId="66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7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берегов; </w:t>
      </w:r>
    </w:p>
    <w:p w14:paraId="6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</w:t>
      </w:r>
      <w:r>
        <w:rPr>
          <w:rFonts w:ascii="Times New Roman" w:hAnsi="Times New Roman"/>
          <w:sz w:val="28"/>
        </w:rPr>
        <w:t xml:space="preserve"> охраняемых объектов животного мира, в том числе: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пролет вертолетов и иных летательных аппаратов ниже 300 м над островом, посадка вертолетов и стоянка вертолетов, за исключением случаев выполнения мероприятий по ликвидации и предупреждению чрезвычайных </w:t>
      </w:r>
      <w:r>
        <w:rPr>
          <w:rFonts w:ascii="Times New Roman" w:hAnsi="Times New Roman"/>
          <w:sz w:val="28"/>
        </w:rPr>
        <w:t>ситуаций, осуществления природоохранных мероприятий;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100 м; 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вс</w:t>
      </w:r>
      <w:r>
        <w:rPr>
          <w:rFonts w:ascii="Times New Roman" w:hAnsi="Times New Roman"/>
          <w:sz w:val="28"/>
        </w:rPr>
        <w:t>е виды охоты, добыча морских млекопитающих, за исключением деятельности, предусмотренной пунктом 1 части 20 настоящего Положения;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11) интродукция живых организмов; 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сбор минералогических, палеонтологических и других геологических коллекционных материал</w:t>
      </w:r>
      <w:r>
        <w:rPr>
          <w:rFonts w:ascii="Times New Roman" w:hAnsi="Times New Roman"/>
          <w:sz w:val="28"/>
        </w:rPr>
        <w:t>ов и образцов горных пород, за исключением случаев, предусмотренных пунктом 1 части 20 настоящего Положения;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накопление, размещение, захоронение, сжигание отходов производства и потребления;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</w:t>
      </w:r>
      <w:r>
        <w:rPr>
          <w:rFonts w:ascii="Times New Roman" w:hAnsi="Times New Roman"/>
          <w:sz w:val="28"/>
        </w:rPr>
        <w:t>их и ядовитых веществ;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деятельность, ведущая к загрязнению прилегающей морской акватории; 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17) осуществление туризма вне специально оборудованных для этого местах и маршрутах; 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18) уничтожение или повреждение аншлагов и других информационных знаков и </w:t>
      </w:r>
      <w:r>
        <w:rPr>
          <w:rFonts w:ascii="Times New Roman" w:hAnsi="Times New Roman"/>
          <w:sz w:val="28"/>
        </w:rPr>
        <w:t>указателей, нанесение на скалы, информационные знаки и указатели самовольных надписей.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</w:t>
      </w:r>
      <w:r>
        <w:rPr>
          <w:rFonts w:ascii="Times New Roman" w:hAnsi="Times New Roman"/>
          <w:sz w:val="28"/>
        </w:rPr>
        <w:t>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</w:t>
      </w:r>
      <w:r>
        <w:rPr>
          <w:rFonts w:ascii="Times New Roman" w:hAnsi="Times New Roman"/>
          <w:sz w:val="28"/>
        </w:rPr>
        <w:t>нного экологического мониторинга (государственного мониторинга окружающей среды);</w:t>
      </w:r>
    </w:p>
    <w:p w14:paraId="7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разновесном состоянии островной экосистемы, в том числе мероприятий по сохранению и восс</w:t>
      </w:r>
      <w:r>
        <w:rPr>
          <w:rFonts w:ascii="Times New Roman" w:hAnsi="Times New Roman"/>
          <w:sz w:val="28"/>
        </w:rPr>
        <w:t>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условии соблюдения требований части 19 настоящего Положения);</w:t>
      </w: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E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F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0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1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</w:t>
            </w:r>
            <w:r>
              <w:rPr>
                <w:rFonts w:ascii="Times New Roman" w:hAnsi="Times New Roman"/>
                <w:sz w:val="28"/>
              </w:rPr>
              <w:t>ожение 2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2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3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6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7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8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9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A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B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C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D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E000000"/>
        </w:tc>
      </w:tr>
    </w:tbl>
    <w:p w14:paraId="8F000000">
      <w:pPr>
        <w:spacing w:after="0" w:line="240" w:lineRule="auto"/>
        <w:ind w:firstLine="0" w:left="-282"/>
        <w:outlineLvl w:val="0"/>
        <w:rPr>
          <w:rFonts w:ascii="Times New Roman" w:hAnsi="Times New Roman"/>
          <w:sz w:val="28"/>
        </w:rPr>
      </w:pPr>
    </w:p>
    <w:p w14:paraId="9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2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</w:t>
      </w:r>
      <w:r>
        <w:rPr>
          <w:rFonts w:ascii="Times New Roman" w:hAnsi="Times New Roman"/>
          <w:sz w:val="28"/>
        </w:rPr>
        <w:t>Добржанского</w:t>
      </w:r>
      <w:r>
        <w:rPr>
          <w:rFonts w:ascii="Times New Roman" w:hAnsi="Times New Roman"/>
          <w:sz w:val="28"/>
        </w:rPr>
        <w:t>» (далее – Памятник природы)</w:t>
      </w:r>
    </w:p>
    <w:p w14:paraId="9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6000000">
      <w:pPr>
        <w:ind/>
        <w:jc w:val="center"/>
      </w:pPr>
    </w:p>
    <w:tbl>
      <w:tblPr>
        <w:tblStyle w:val="Style_1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spacing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Пенжинский</w:t>
            </w:r>
            <w:r>
              <w:rPr>
                <w:rFonts w:ascii="Times New Roman" w:hAnsi="Times New Roman"/>
                <w:sz w:val="24"/>
              </w:rPr>
              <w:t xml:space="preserve"> 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объекта +/– величина погрешности определения площади (Р 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 xml:space="preserve">1914409 +/- 12107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spacing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</w:t>
            </w:r>
            <w:r>
              <w:rPr>
                <w:rFonts w:ascii="Times New Roman" w:hAnsi="Times New Roman"/>
                <w:sz w:val="24"/>
              </w:rPr>
              <w:t>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6000000">
      <w:pPr>
        <w:spacing w:after="0" w:line="240" w:lineRule="auto"/>
        <w:ind/>
        <w:jc w:val="center"/>
      </w:pPr>
    </w:p>
    <w:p w14:paraId="A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8000000">
      <w:pPr>
        <w:spacing w:after="0" w:line="240" w:lineRule="auto"/>
        <w:ind/>
        <w:jc w:val="center"/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 Сведения о характерных точках границ Памятника </w:t>
            </w:r>
            <w:r>
              <w:rPr>
                <w:rFonts w:ascii="Times New Roman" w:hAnsi="Times New Roman"/>
                <w:sz w:val="24"/>
              </w:rPr>
              <w:t>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B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B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</w:tbl>
    <w:p w14:paraId="B4000000">
      <w:pPr>
        <w:spacing w:after="0"/>
        <w:ind/>
        <w:rPr>
          <w:sz w:val="2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94"/>
          <w:tblHeader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1600747.87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2348320.80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62°21'28.4''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163°28'14.9''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1600676.22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2348276.30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62°21'26.1''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163°28'11.9''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1600633.54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2348232.18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62°21'24.7''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163°28'8.9''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1600571.42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2348197.46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62°21'22.6''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1600503.93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2348201.28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62°21'20.5''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163°28'6.9''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1600441.94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2348166.56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62°21'18.5''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163°28'4.5''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1600403.75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2348141.82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62°21'17.2''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163°28'2.8''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1600350.85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2348131.38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62°21'15.5''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163°28'2.2''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1600308.02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2348096.94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62°21'14.1''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163°27'59.8''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1600261.07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2348019.04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62°21'12.5''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163°27'54.5''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1600208.59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2347989.27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62°21'10.8''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1600160.22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2348002.97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62°21'9.3''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1600111.66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2348021.54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62°21'7.7''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163°27'54.8''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1600063.59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2348015.98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62°21'6.2''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163°27'54.5''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1599996.47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2347995.62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163°27'53.1''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1599929.13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2347989.76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62°21'1.8''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163°27'52.8''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1599886.30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2347955.32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62°21'0.4''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163°27'50.4''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1599814.23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2347944.57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62°20'58.1''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163°27'49.''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1599775.78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2347936.71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62°20'56.8''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163°27'49.3''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1599748.54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2347947.12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62°20'55.9''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163°27'50.0''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1599752.06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2347993.02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62°20'56.1''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1599747.81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2348030.36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62°20'55.9''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163°27'55.8''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1599711.70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2348029.80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62°20'54.8''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163°27'55.8''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1599689.63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2347978.79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62°20'54.1''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163°27'52.3''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1599592.35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2347883.20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62°20'50.9''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163°27'45.7''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1599549.60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2347843.94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62°20'49.5''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163°27'43.1''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1599500.61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2347819.04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163°27'41.8''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1599443.70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2347837.47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62°20'46.1''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163°27'42.7''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1599404.76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2347860.97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163°27'44.4''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1599323.54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2347816.28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62°20'42.2''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163°27'41.4''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1599276.52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2347743.17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62°20'40.6''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163°27'36.3''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1599204.79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2347703.45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62°20'38.3''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163°27'33.7''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1599122.65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2347716.63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62°20'35.6''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163°27'34.7''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1599049.99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2347744.46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62°20'33.3''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163°27'36.7''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1599005.97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2347787.20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62°20'31.9''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163°27'39.7''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1599019.70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2347835.71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62°20'32.4''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163°27'43.1''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1599086.90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2347851.21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163°27'44.1''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1599177.95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2347881.59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62°20'37.5''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163°27'46.1''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1599259.33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2347916.63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62°20'40.1''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163°27'48.4''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1599301.78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2347975.22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62°20'41.5''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1599345.59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2348025.38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163°27'55.9''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1599372.74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2348136.78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1599405.16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2348224.12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62°20'45.0''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163°28'9.6''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1599408.84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2348296.56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62°20'45.2''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163°28'14.7''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1599407.80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2348364.10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62°20'45.2''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163°28'19.4''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1599396.85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2348445.95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163°28'25.1''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1599386.01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2348527.85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62°20'44.5''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163°28'30.8''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1599351.21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2348594.82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62°20'43.4''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163°28'35.4''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1599278.33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2348637.18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62°20'41.1''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163°28'38.5''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1599181.27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2348679.12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62°20'38.0''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163°28'41.5''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1599127.37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2348741.04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62°20'36.3''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163°28'45.8''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1599097.45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2348803.28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62°20'35.4''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163°28'50.2''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1599110.61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2348890.38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62°20'35.8''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163°28'56.2''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1599138.08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2348982.46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62°20'36.7''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1599191.55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2349036.33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1599207.64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2349084.87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62°20'39.1''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163°29'9.6''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1599127.63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2349112.57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62°20'36.5''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163°29'11.7''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1599090.65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2349169.93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62°20'35.3''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163°29'15.7''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1599120.87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2349242.77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62°20'36.3''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163°29'20.7''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1599281.49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2349301.94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62°20'41.5''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163°29'24.6''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1599391.97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2349322.88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62°20'45.1''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1599483.43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2349333.94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62°20'48.1''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163°29'26.7''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1599564.47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2349393.04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62°20'50.7''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163°29'30.7''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1599646.20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2349399.09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62°20'53.4''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163°29'31.0''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1599738.45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2349357.07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62°20'56.3''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1599762.24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2349376.75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62°20'57.1''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163°29'29.3''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1599858.41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2349392.65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62°21'0.2''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163°29'30.3''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1599921.22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2349374.32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163°29'29.0''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1599999.29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2349312.78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62°21'4.7''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163°29'24.6''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1600114.83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2349324.15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1600191.10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2349373.58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62°21'10.9''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163°29'28.8''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1600273.23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2349360.32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62°21'13.6''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163°29'27.7''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1600340.94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2349342.07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62°21'15.8''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1600417.77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2349362.49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62°21'18.3''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163°29'27.7''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1600456.26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2349367.89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62°21'19.5''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1600504.69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2349349.35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62°21'21.0''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163°29'26.7''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1600505.56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2349291.47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62°21'21.1''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1600468.31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2349204.09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62°21'19.8''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163°29'16.6''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1600516.79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2349190.32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62°21'21.4''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163°29'15.6''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1600588.71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2349210.73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62°21'23.7''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163°29'16.9''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1600659.90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2349205.75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62°21'26.0''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163°29'16.5''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1600716.02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2349158.38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62°21'27.8''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163°29'13.2''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1600700.32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2349083.36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62°21'27.3''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1600635.21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2349004.01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62°21'25.1''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163°29'2.5''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1600602.54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2348931.16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62°21'24.0''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163°28'57.5''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1600614.36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2348791.45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62°21'24.3''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163°28'47.7''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1600629.37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2348757.91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163°28'45.4''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1600635.64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2348661.52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163°28'38.7''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1600636.52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2348603.68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163°28'34.7''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1600646.84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2348555.57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62°21'25.3''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163°28'31.3''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1600720.64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2348460.26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62°21'27.6''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163°28'24.6''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1600755.04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2348412.52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62°21'28.7''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163°28'21.3''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1600760.57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2348364.39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62°21'28.9''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163°28'17.9''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1600746.65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2348335.23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62°21'28.4''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163°28'15.9''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1600747.87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2348320.80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62°21'28.4''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163°28'14.9'' </w:t>
            </w:r>
          </w:p>
        </w:tc>
      </w:tr>
    </w:tbl>
    <w:p w14:paraId="95020000">
      <w:pPr>
        <w:ind/>
        <w:jc w:val="center"/>
        <w:rPr>
          <w:sz w:val="24"/>
        </w:rPr>
      </w:pPr>
    </w:p>
    <w:p w14:paraId="96020000">
      <w:pPr>
        <w:rPr>
          <w:sz w:val="24"/>
        </w:rPr>
      </w:pPr>
      <w:r>
        <w:rPr>
          <w:sz w:val="24"/>
        </w:rPr>
        <w:br w:type="page"/>
      </w:r>
    </w:p>
    <w:p w14:paraId="97020000">
      <w:bookmarkStart w:id="2" w:name="_GoBack"/>
      <w:bookmarkEnd w:id="2"/>
    </w:p>
    <w:p w14:paraId="9802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</w:t>
      </w:r>
      <w:r>
        <w:rPr>
          <w:rFonts w:ascii="Times New Roman" w:hAnsi="Times New Roman"/>
          <w:sz w:val="28"/>
        </w:rPr>
        <w:t>3. Карта-схема границ Памятника природы</w:t>
      </w:r>
    </w:p>
    <w:p w14:paraId="99020000">
      <w:pPr>
        <w:spacing w:line="240" w:lineRule="auto"/>
        <w:ind/>
        <w:jc w:val="center"/>
      </w:pPr>
      <w:r>
        <w:rPr>
          <w:rFonts w:ascii="Calibri" w:hAnsi="Calibri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7071338</wp:posOffset>
            </wp:positionV>
            <wp:extent cx="6117021" cy="966468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10095" l="2647" r="3797" t="80792"/>
                    <a:stretch/>
                  </pic:blipFill>
                  <pic:spPr>
                    <a:xfrm flipH="false" flipV="false" rot="0">
                      <a:ext cx="6117021" cy="966468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202975</wp:posOffset>
            </wp:positionV>
            <wp:extent cx="5872917" cy="6505575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7436" l="4080" r="2992" t="9729"/>
                    <a:stretch/>
                  </pic:blipFill>
                  <pic:spPr>
                    <a:xfrm flipH="false" flipV="false" rot="0">
                      <a:ext cx="5872917" cy="65055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A020000">
      <w:pPr>
        <w:ind/>
        <w:jc w:val="center"/>
      </w:pPr>
    </w:p>
    <w:p w14:paraId="9B020000">
      <w:pPr>
        <w:ind/>
        <w:jc w:val="center"/>
      </w:pPr>
    </w:p>
    <w:p w14:paraId="9C020000">
      <w:pPr>
        <w:ind/>
        <w:jc w:val="center"/>
      </w:pPr>
    </w:p>
    <w:p w14:paraId="9D020000">
      <w:pPr>
        <w:ind/>
        <w:jc w:val="center"/>
      </w:pPr>
    </w:p>
    <w:p w14:paraId="9E020000">
      <w:pPr>
        <w:ind/>
        <w:jc w:val="center"/>
      </w:pPr>
    </w:p>
    <w:p w14:paraId="9F020000">
      <w:pPr>
        <w:ind/>
        <w:jc w:val="center"/>
      </w:pPr>
    </w:p>
    <w:p w14:paraId="A0020000">
      <w:pPr>
        <w:ind/>
        <w:jc w:val="center"/>
      </w:pPr>
    </w:p>
    <w:p w14:paraId="A1020000">
      <w:pPr>
        <w:ind/>
        <w:jc w:val="center"/>
      </w:pPr>
    </w:p>
    <w:p w14:paraId="A2020000">
      <w:pPr>
        <w:ind/>
        <w:jc w:val="center"/>
      </w:pPr>
    </w:p>
    <w:p w14:paraId="A3020000">
      <w:pPr>
        <w:ind/>
        <w:jc w:val="center"/>
      </w:pPr>
    </w:p>
    <w:p w14:paraId="A4020000">
      <w:pPr>
        <w:ind/>
        <w:jc w:val="center"/>
      </w:pPr>
    </w:p>
    <w:p w14:paraId="A5020000">
      <w:pPr>
        <w:ind/>
        <w:jc w:val="center"/>
      </w:pPr>
    </w:p>
    <w:p w14:paraId="A6020000">
      <w:pPr>
        <w:ind/>
        <w:jc w:val="center"/>
      </w:pPr>
    </w:p>
    <w:p w14:paraId="A7020000">
      <w:pPr>
        <w:ind/>
        <w:jc w:val="center"/>
      </w:pPr>
    </w:p>
    <w:p w14:paraId="A8020000">
      <w:pPr>
        <w:ind/>
        <w:jc w:val="center"/>
      </w:pPr>
    </w:p>
    <w:p w14:paraId="A9020000">
      <w:pPr>
        <w:ind/>
        <w:jc w:val="center"/>
      </w:pPr>
    </w:p>
    <w:p w14:paraId="AA020000">
      <w:pPr>
        <w:ind/>
        <w:jc w:val="center"/>
      </w:pPr>
    </w:p>
    <w:p w14:paraId="AB020000">
      <w:pPr>
        <w:ind/>
        <w:jc w:val="center"/>
      </w:pPr>
    </w:p>
    <w:p w14:paraId="AC020000">
      <w:pPr>
        <w:ind/>
        <w:jc w:val="center"/>
      </w:pPr>
    </w:p>
    <w:p w14:paraId="AD020000">
      <w:pPr>
        <w:ind/>
        <w:jc w:val="center"/>
      </w:pPr>
    </w:p>
    <w:p w14:paraId="AE020000"/>
    <w:p w14:paraId="AF020000"/>
    <w:p w14:paraId="B0020000"/>
    <w:p w14:paraId="B1020000"/>
    <w:p w14:paraId="B2020000"/>
    <w:p w14:paraId="B3020000"/>
    <w:p w14:paraId="B4020000"/>
    <w:p w14:paraId="B5020000">
      <w:r>
        <w:br w:type="page"/>
      </w:r>
    </w:p>
    <w:p w14:paraId="B6020000"/>
    <w:p w14:paraId="B702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 w14:paraId="B802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B902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838098" cy="6714288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838098" cy="67142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A020000"/>
    <w:sectPr>
      <w:headerReference r:id="rId1" w:type="default"/>
      <w:pgSz w:h="16838" w:orient="portrait" w:w="11906"/>
      <w:pgMar w:bottom="851" w:footer="709" w:gutter="0" w:header="709" w:left="1418" w:right="851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>PAGE \* Arabic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fldChar w:fldCharType="end"/>
    </w:r>
  </w:p>
  <w:p w14:paraId="01000000"/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Основной шрифт абзаца2"/>
    <w:link w:val="Style_5_ch"/>
  </w:style>
  <w:style w:styleId="Style_5_ch" w:type="character">
    <w:name w:val="Основной шрифт абзаца2"/>
    <w:link w:val="Style_5"/>
  </w:style>
  <w:style w:styleId="Style_6" w:type="paragraph">
    <w:name w:val="annotation text"/>
    <w:basedOn w:val="Style_3"/>
    <w:link w:val="Style_6_ch"/>
    <w:pPr>
      <w:spacing w:line="240" w:lineRule="auto"/>
      <w:ind/>
    </w:pPr>
    <w:rPr>
      <w:sz w:val="20"/>
    </w:rPr>
  </w:style>
  <w:style w:styleId="Style_6_ch" w:type="character">
    <w:name w:val="annotation text"/>
    <w:basedOn w:val="Style_3_ch"/>
    <w:link w:val="Style_6"/>
    <w:rPr>
      <w:sz w:val="20"/>
    </w:rPr>
  </w:style>
  <w:style w:styleId="Style_7" w:type="paragraph">
    <w:name w:val="toc 4"/>
    <w:next w:val="Style_3"/>
    <w:link w:val="Style_7_ch"/>
    <w:uiPriority w:val="39"/>
    <w:pPr>
      <w:ind w:firstLine="0" w:left="600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Основной шрифт абзаца1"/>
    <w:link w:val="Style_8_ch"/>
  </w:style>
  <w:style w:styleId="Style_8_ch" w:type="character">
    <w:name w:val="Основной шрифт абзаца1"/>
    <w:link w:val="Style_8"/>
  </w:style>
  <w:style w:styleId="Style_9" w:type="paragraph">
    <w:name w:val="Balloon Text"/>
    <w:basedOn w:val="Style_3"/>
    <w:link w:val="Style_9_ch"/>
    <w:pPr>
      <w:spacing w:after="0" w:line="240" w:lineRule="auto"/>
      <w:ind/>
    </w:pPr>
    <w:rPr>
      <w:rFonts w:ascii="Segoe UI" w:hAnsi="Segoe UI"/>
      <w:sz w:val="18"/>
    </w:rPr>
  </w:style>
  <w:style w:styleId="Style_9_ch" w:type="character">
    <w:name w:val="Balloon Text"/>
    <w:basedOn w:val="Style_3_ch"/>
    <w:link w:val="Style_9"/>
    <w:rPr>
      <w:rFonts w:ascii="Segoe UI" w:hAnsi="Segoe UI"/>
      <w:sz w:val="18"/>
    </w:rPr>
  </w:style>
  <w:style w:styleId="Style_10" w:type="paragraph">
    <w:name w:val="toc 6"/>
    <w:next w:val="Style_3"/>
    <w:link w:val="Style_10_ch"/>
    <w:uiPriority w:val="39"/>
    <w:pPr>
      <w:ind w:firstLine="0" w:left="1000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Гиперссылка1"/>
    <w:link w:val="Style_11_ch"/>
    <w:rPr>
      <w:color w:val="0000FF"/>
      <w:u w:val="single"/>
    </w:rPr>
  </w:style>
  <w:style w:styleId="Style_11_ch" w:type="character">
    <w:name w:val="Гиперссылка1"/>
    <w:link w:val="Style_11"/>
    <w:rPr>
      <w:color w:val="0000FF"/>
      <w:u w:val="single"/>
    </w:rPr>
  </w:style>
  <w:style w:styleId="Style_12" w:type="paragraph">
    <w:name w:val="toc 7"/>
    <w:next w:val="Style_3"/>
    <w:link w:val="Style_12_ch"/>
    <w:uiPriority w:val="39"/>
    <w:pPr>
      <w:ind w:firstLine="0" w:left="1200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heading 3"/>
    <w:next w:val="Style_3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Обычный1"/>
    <w:link w:val="Style_14_ch"/>
  </w:style>
  <w:style w:styleId="Style_14_ch" w:type="character">
    <w:name w:val="Обычный1"/>
    <w:link w:val="Style_14"/>
  </w:style>
  <w:style w:styleId="Style_15" w:type="paragraph">
    <w:name w:val="toc 3"/>
    <w:next w:val="Style_3"/>
    <w:link w:val="Style_15_ch"/>
    <w:uiPriority w:val="39"/>
    <w:pPr>
      <w:ind w:firstLine="0" w:left="400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header"/>
    <w:basedOn w:val="Style_3"/>
    <w:link w:val="Style_16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6_ch" w:type="character">
    <w:name w:val="header"/>
    <w:basedOn w:val="Style_3_ch"/>
    <w:link w:val="Style_16"/>
  </w:style>
  <w:style w:styleId="Style_17" w:type="paragraph">
    <w:name w:val="Plain Text"/>
    <w:basedOn w:val="Style_3"/>
    <w:link w:val="Style_17_ch"/>
    <w:pPr>
      <w:spacing w:after="0" w:line="240" w:lineRule="auto"/>
      <w:ind/>
    </w:pPr>
    <w:rPr>
      <w:rFonts w:ascii="Calibri" w:hAnsi="Calibri"/>
    </w:rPr>
  </w:style>
  <w:style w:styleId="Style_17_ch" w:type="character">
    <w:name w:val="Plain Text"/>
    <w:basedOn w:val="Style_3_ch"/>
    <w:link w:val="Style_17"/>
    <w:rPr>
      <w:rFonts w:ascii="Calibri" w:hAnsi="Calibri"/>
    </w:rPr>
  </w:style>
  <w:style w:styleId="Style_18" w:type="paragraph">
    <w:name w:val="Основной шрифт абзаца1"/>
    <w:link w:val="Style_18_ch"/>
  </w:style>
  <w:style w:styleId="Style_18_ch" w:type="character">
    <w:name w:val="Основной шрифт абзаца1"/>
    <w:link w:val="Style_18"/>
  </w:style>
  <w:style w:styleId="Style_19" w:type="paragraph">
    <w:name w:val="heading 5"/>
    <w:next w:val="Style_3"/>
    <w:link w:val="Style_1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9_ch" w:type="character">
    <w:name w:val="heading 5"/>
    <w:link w:val="Style_19"/>
    <w:rPr>
      <w:rFonts w:ascii="XO Thames" w:hAnsi="XO Thames"/>
      <w:b w:val="1"/>
    </w:rPr>
  </w:style>
  <w:style w:styleId="Style_20" w:type="paragraph">
    <w:name w:val="Гиперссылка2"/>
    <w:link w:val="Style_20_ch"/>
    <w:rPr>
      <w:color w:val="0000FF"/>
      <w:u w:val="single"/>
    </w:rPr>
  </w:style>
  <w:style w:styleId="Style_20_ch" w:type="character">
    <w:name w:val="Гиперссылка2"/>
    <w:link w:val="Style_20"/>
    <w:rPr>
      <w:color w:val="0000FF"/>
      <w:u w:val="single"/>
    </w:rPr>
  </w:style>
  <w:style w:styleId="Style_21" w:type="paragraph">
    <w:name w:val="heading 1"/>
    <w:next w:val="Style_3"/>
    <w:link w:val="Style_2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1_ch" w:type="character">
    <w:name w:val="heading 1"/>
    <w:link w:val="Style_21"/>
    <w:rPr>
      <w:rFonts w:ascii="XO Thames" w:hAnsi="XO Thames"/>
      <w:b w:val="1"/>
      <w:sz w:val="32"/>
    </w:rPr>
  </w:style>
  <w:style w:styleId="Style_22" w:type="paragraph">
    <w:name w:val="Обычный1"/>
    <w:link w:val="Style_22_ch"/>
  </w:style>
  <w:style w:styleId="Style_22_ch" w:type="character">
    <w:name w:val="Обычный1"/>
    <w:link w:val="Style_22"/>
  </w:style>
  <w:style w:styleId="Style_23" w:type="paragraph">
    <w:name w:val="Основной шрифт абзаца1"/>
    <w:link w:val="Style_23_ch"/>
  </w:style>
  <w:style w:styleId="Style_23_ch" w:type="character">
    <w:name w:val="Основной шрифт абзаца1"/>
    <w:link w:val="Style_23"/>
  </w:style>
  <w:style w:styleId="Style_24" w:type="paragraph">
    <w:name w:val="Обычный1"/>
    <w:link w:val="Style_24_ch"/>
  </w:style>
  <w:style w:styleId="Style_24_ch" w:type="character">
    <w:name w:val="Обычный1"/>
    <w:link w:val="Style_24"/>
  </w:style>
  <w:style w:styleId="Style_25" w:type="paragraph">
    <w:name w:val="Hyperlink"/>
    <w:link w:val="Style_25_ch"/>
    <w:rPr>
      <w:color w:val="0000FF"/>
      <w:u w:val="single"/>
    </w:rPr>
  </w:style>
  <w:style w:styleId="Style_25_ch" w:type="character">
    <w:name w:val="Hyperlink"/>
    <w:link w:val="Style_25"/>
    <w:rPr>
      <w:color w:val="0000FF"/>
      <w:u w:val="single"/>
    </w:rPr>
  </w:style>
  <w:style w:styleId="Style_26" w:type="paragraph">
    <w:name w:val="Footnote"/>
    <w:link w:val="Style_26_ch"/>
    <w:pPr>
      <w:ind w:firstLine="851" w:left="0"/>
      <w:jc w:val="both"/>
    </w:pPr>
    <w:rPr>
      <w:rFonts w:ascii="XO Thames" w:hAnsi="XO Thames"/>
    </w:rPr>
  </w:style>
  <w:style w:styleId="Style_26_ch" w:type="character">
    <w:name w:val="Footnote"/>
    <w:link w:val="Style_26"/>
    <w:rPr>
      <w:rFonts w:ascii="XO Thames" w:hAnsi="XO Thames"/>
    </w:rPr>
  </w:style>
  <w:style w:styleId="Style_27" w:type="paragraph">
    <w:name w:val="toc 1"/>
    <w:next w:val="Style_3"/>
    <w:link w:val="Style_27_ch"/>
    <w:uiPriority w:val="39"/>
    <w:rPr>
      <w:rFonts w:ascii="XO Thames" w:hAnsi="XO Thames"/>
      <w:b w:val="1"/>
      <w:sz w:val="28"/>
    </w:rPr>
  </w:style>
  <w:style w:styleId="Style_27_ch" w:type="character">
    <w:name w:val="toc 1"/>
    <w:link w:val="Style_27"/>
    <w:rPr>
      <w:rFonts w:ascii="XO Thames" w:hAnsi="XO Thames"/>
      <w:b w:val="1"/>
      <w:sz w:val="28"/>
    </w:rPr>
  </w:style>
  <w:style w:styleId="Style_28" w:type="paragraph">
    <w:name w:val="Знак примечания1"/>
    <w:basedOn w:val="Style_23"/>
    <w:link w:val="Style_28_ch"/>
    <w:rPr>
      <w:sz w:val="16"/>
    </w:rPr>
  </w:style>
  <w:style w:styleId="Style_28_ch" w:type="character">
    <w:name w:val="Знак примечания1"/>
    <w:basedOn w:val="Style_23_ch"/>
    <w:link w:val="Style_28"/>
    <w:rPr>
      <w:sz w:val="16"/>
    </w:rPr>
  </w:style>
  <w:style w:styleId="Style_29" w:type="paragraph">
    <w:name w:val="Header and Footer"/>
    <w:link w:val="Style_29_ch"/>
    <w:pPr>
      <w:spacing w:line="240" w:lineRule="auto"/>
      <w:ind/>
      <w:jc w:val="both"/>
    </w:pPr>
    <w:rPr>
      <w:rFonts w:ascii="XO Thames" w:hAnsi="XO Thames"/>
      <w:sz w:val="20"/>
    </w:rPr>
  </w:style>
  <w:style w:styleId="Style_29_ch" w:type="character">
    <w:name w:val="Header and Footer"/>
    <w:link w:val="Style_29"/>
    <w:rPr>
      <w:rFonts w:ascii="XO Thames" w:hAnsi="XO Thames"/>
      <w:sz w:val="20"/>
    </w:rPr>
  </w:style>
  <w:style w:styleId="Style_30" w:type="paragraph">
    <w:name w:val="toc 9"/>
    <w:next w:val="Style_3"/>
    <w:link w:val="Style_30_ch"/>
    <w:uiPriority w:val="39"/>
    <w:pPr>
      <w:ind w:firstLine="0" w:left="1600"/>
    </w:pPr>
    <w:rPr>
      <w:rFonts w:ascii="XO Thames" w:hAnsi="XO Thames"/>
      <w:sz w:val="28"/>
    </w:rPr>
  </w:style>
  <w:style w:styleId="Style_30_ch" w:type="character">
    <w:name w:val="toc 9"/>
    <w:link w:val="Style_30"/>
    <w:rPr>
      <w:rFonts w:ascii="XO Thames" w:hAnsi="XO Thames"/>
      <w:sz w:val="28"/>
    </w:rPr>
  </w:style>
  <w:style w:styleId="Style_31" w:type="paragraph">
    <w:name w:val="Обычный1"/>
    <w:link w:val="Style_31_ch"/>
  </w:style>
  <w:style w:styleId="Style_31_ch" w:type="character">
    <w:name w:val="Обычный1"/>
    <w:link w:val="Style_31"/>
  </w:style>
  <w:style w:styleId="Style_32" w:type="paragraph">
    <w:name w:val="toc 8"/>
    <w:next w:val="Style_3"/>
    <w:link w:val="Style_32_ch"/>
    <w:uiPriority w:val="39"/>
    <w:pPr>
      <w:ind w:firstLine="0" w:left="1400"/>
    </w:pPr>
    <w:rPr>
      <w:rFonts w:ascii="XO Thames" w:hAnsi="XO Thames"/>
      <w:sz w:val="28"/>
    </w:rPr>
  </w:style>
  <w:style w:styleId="Style_32_ch" w:type="character">
    <w:name w:val="toc 8"/>
    <w:link w:val="Style_32"/>
    <w:rPr>
      <w:rFonts w:ascii="XO Thames" w:hAnsi="XO Thames"/>
      <w:sz w:val="28"/>
    </w:rPr>
  </w:style>
  <w:style w:styleId="Style_33" w:type="paragraph">
    <w:name w:val="Гиперссылка1"/>
    <w:basedOn w:val="Style_18"/>
    <w:link w:val="Style_33_ch"/>
    <w:rPr>
      <w:color w:themeColor="hyperlink" w:val="0563C1"/>
      <w:u w:val="single"/>
    </w:rPr>
  </w:style>
  <w:style w:styleId="Style_33_ch" w:type="character">
    <w:name w:val="Гиперссылка1"/>
    <w:basedOn w:val="Style_18_ch"/>
    <w:link w:val="Style_33"/>
    <w:rPr>
      <w:color w:themeColor="hyperlink" w:val="0563C1"/>
      <w:u w:val="single"/>
    </w:rPr>
  </w:style>
  <w:style w:styleId="Style_34" w:type="paragraph">
    <w:name w:val="toc 5"/>
    <w:next w:val="Style_3"/>
    <w:link w:val="Style_34_ch"/>
    <w:uiPriority w:val="39"/>
    <w:pPr>
      <w:ind w:firstLine="0" w:left="800"/>
    </w:pPr>
    <w:rPr>
      <w:rFonts w:ascii="XO Thames" w:hAnsi="XO Thames"/>
      <w:sz w:val="28"/>
    </w:rPr>
  </w:style>
  <w:style w:styleId="Style_34_ch" w:type="character">
    <w:name w:val="toc 5"/>
    <w:link w:val="Style_34"/>
    <w:rPr>
      <w:rFonts w:ascii="XO Thames" w:hAnsi="XO Thames"/>
      <w:sz w:val="28"/>
    </w:rPr>
  </w:style>
  <w:style w:styleId="Style_35" w:type="paragraph">
    <w:name w:val="annotation subject"/>
    <w:basedOn w:val="Style_6"/>
    <w:next w:val="Style_6"/>
    <w:link w:val="Style_35_ch"/>
    <w:rPr>
      <w:b w:val="1"/>
    </w:rPr>
  </w:style>
  <w:style w:styleId="Style_35_ch" w:type="character">
    <w:name w:val="annotation subject"/>
    <w:basedOn w:val="Style_6_ch"/>
    <w:link w:val="Style_35"/>
    <w:rPr>
      <w:b w:val="1"/>
    </w:rPr>
  </w:style>
  <w:style w:styleId="Style_36" w:type="paragraph">
    <w:name w:val="Subtitle"/>
    <w:next w:val="Style_3"/>
    <w:link w:val="Style_3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6_ch" w:type="character">
    <w:name w:val="Subtitle"/>
    <w:link w:val="Style_36"/>
    <w:rPr>
      <w:rFonts w:ascii="XO Thames" w:hAnsi="XO Thames"/>
      <w:i w:val="1"/>
      <w:sz w:val="24"/>
    </w:rPr>
  </w:style>
  <w:style w:styleId="Style_37" w:type="paragraph">
    <w:name w:val="Title"/>
    <w:next w:val="Style_3"/>
    <w:link w:val="Style_3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7_ch" w:type="character">
    <w:name w:val="Title"/>
    <w:link w:val="Style_37"/>
    <w:rPr>
      <w:rFonts w:ascii="XO Thames" w:hAnsi="XO Thames"/>
      <w:b w:val="1"/>
      <w:caps w:val="1"/>
      <w:sz w:val="40"/>
    </w:rPr>
  </w:style>
  <w:style w:styleId="Style_38" w:type="paragraph">
    <w:name w:val="heading 4"/>
    <w:next w:val="Style_3"/>
    <w:link w:val="Style_3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8_ch" w:type="character">
    <w:name w:val="heading 4"/>
    <w:link w:val="Style_38"/>
    <w:rPr>
      <w:rFonts w:ascii="XO Thames" w:hAnsi="XO Thames"/>
      <w:b w:val="1"/>
      <w:sz w:val="24"/>
    </w:rPr>
  </w:style>
  <w:style w:styleId="Style_39" w:type="paragraph">
    <w:name w:val="Гиперссылка2"/>
    <w:link w:val="Style_39_ch"/>
    <w:rPr>
      <w:color w:val="0000FF"/>
      <w:u w:val="single"/>
    </w:rPr>
  </w:style>
  <w:style w:styleId="Style_39_ch" w:type="character">
    <w:name w:val="Гиперссылка2"/>
    <w:link w:val="Style_39"/>
    <w:rPr>
      <w:color w:val="0000FF"/>
      <w:u w:val="single"/>
    </w:rPr>
  </w:style>
  <w:style w:styleId="Style_40" w:type="paragraph">
    <w:name w:val="heading 2"/>
    <w:next w:val="Style_3"/>
    <w:link w:val="Style_4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40_ch" w:type="character">
    <w:name w:val="heading 2"/>
    <w:link w:val="Style_40"/>
    <w:rPr>
      <w:rFonts w:ascii="XO Thames" w:hAnsi="XO Thames"/>
      <w:b w:val="1"/>
      <w:sz w:val="28"/>
    </w:rPr>
  </w:style>
  <w:style w:styleId="Style_41" w:type="paragraph">
    <w:name w:val="footer"/>
    <w:basedOn w:val="Style_3"/>
    <w:link w:val="Style_41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41_ch" w:type="character">
    <w:name w:val="footer"/>
    <w:basedOn w:val="Style_3_ch"/>
    <w:link w:val="Style_41"/>
    <w:rPr>
      <w:rFonts w:ascii="Times New Roman" w:hAnsi="Times New Roman"/>
      <w:sz w:val="28"/>
    </w:rPr>
  </w:style>
  <w:style w:styleId="Style_42" w:type="paragraph">
    <w:name w:val="Default Paragraph Font"/>
    <w:link w:val="Style_42_ch"/>
  </w:style>
  <w:style w:styleId="Style_42_ch" w:type="character">
    <w:name w:val="Default Paragraph Font"/>
    <w:link w:val="Style_42"/>
  </w:style>
  <w:style w:styleId="Style_43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44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png" Type="http://schemas.openxmlformats.org/officeDocument/2006/relationships/image"/>
  <Relationship Id="rId4" Target="media/3.jpeg" Type="http://schemas.openxmlformats.org/officeDocument/2006/relationships/imag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2023-08-31T22:29:31Z</dcterms:modified>
</cp:coreProperties>
</file>