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jc w:val="left"/>
        <w:rPr>
          <w:rFonts w:ascii="Tahoma" w:hAnsi="Tahoma"/>
          <w:sz w:val="28"/>
        </w:rPr>
      </w:pPr>
      <w:r>
        <w:rPr>
          <w:rFonts w:ascii="Tahoma" w:hAnsi="Tahoma"/>
          <w:sz w:val="28"/>
        </w:rPr>
      </w:r>
    </w:p>
    <w:p>
      <w:pPr>
        <w:pStyle w:val="ConsPlusNormal"/>
        <w:ind w:left="0" w:right="0" w:hanging="0"/>
        <w:jc w:val="both"/>
        <w:rPr/>
      </w:pPr>
      <w:r>
        <w:rPr/>
      </w:r>
    </w:p>
    <w:tbl>
      <w:tblPr>
        <w:tblW w:w="10205" w:type="dxa"/>
        <w:jc w:val="left"/>
        <w:tblInd w:w="0" w:type="dxa"/>
        <w:tblLayout w:type="fixed"/>
        <w:tblCellMar>
          <w:top w:w="0" w:type="dxa"/>
          <w:left w:w="0" w:type="dxa"/>
          <w:bottom w:w="0" w:type="dxa"/>
          <w:right w:w="0" w:type="dxa"/>
        </w:tblCellMar>
      </w:tblPr>
      <w:tblGrid>
        <w:gridCol w:w="5102"/>
        <w:gridCol w:w="5102"/>
      </w:tblGrid>
      <w:tr>
        <w:trPr/>
        <w:tc>
          <w:tcPr>
            <w:tcW w:w="5102" w:type="dxa"/>
            <w:tcBorders/>
          </w:tcPr>
          <w:p>
            <w:pPr>
              <w:pStyle w:val="ConsPlusNormal"/>
              <w:widowControl w:val="false"/>
              <w:tabs>
                <w:tab w:val="clear" w:pos="720"/>
              </w:tabs>
              <w:ind w:left="0" w:right="0" w:hanging="0"/>
              <w:jc w:val="left"/>
              <w:rPr/>
            </w:pPr>
            <w:r>
              <w:rPr/>
              <w:t>23 сентября 2014 года</w:t>
            </w:r>
          </w:p>
        </w:tc>
        <w:tc>
          <w:tcPr>
            <w:tcW w:w="5102" w:type="dxa"/>
            <w:tcBorders/>
          </w:tcPr>
          <w:p>
            <w:pPr>
              <w:pStyle w:val="ConsPlusNormal"/>
              <w:widowControl w:val="false"/>
              <w:tabs>
                <w:tab w:val="clear" w:pos="720"/>
              </w:tabs>
              <w:ind w:left="0" w:right="0" w:hanging="0"/>
              <w:jc w:val="right"/>
              <w:rPr/>
            </w:pPr>
            <w:r>
              <w:rPr/>
              <w:t xml:space="preserve">№ </w:t>
            </w:r>
            <w:r>
              <w:rPr/>
              <w:t>503</w:t>
            </w:r>
          </w:p>
        </w:tc>
      </w:tr>
    </w:tbl>
    <w:p>
      <w:pPr>
        <w:pStyle w:val="ConsPlusNormal"/>
        <w:widowControl w:val="false"/>
        <w:pBdr>
          <w:top w:val="single" w:sz="6" w:space="0" w:color="000000"/>
        </w:pBdr>
        <w:spacing w:before="100" w:after="100"/>
        <w:ind w:left="0" w:right="0" w:hanging="0"/>
        <w:jc w:val="both"/>
        <w:rPr>
          <w:sz w:val="0"/>
        </w:rPr>
      </w:pPr>
      <w:r>
        <w:rPr>
          <w:sz w:val="0"/>
        </w:rPr>
      </w:r>
    </w:p>
    <w:p>
      <w:pPr>
        <w:pStyle w:val="ConsPlusNormal"/>
        <w:ind w:left="0" w:right="0" w:hanging="0"/>
        <w:jc w:val="both"/>
        <w:rPr/>
      </w:pPr>
      <w:r>
        <w:rPr/>
      </w:r>
    </w:p>
    <w:p>
      <w:pPr>
        <w:pStyle w:val="ConsPlusTitle"/>
        <w:ind w:left="0" w:right="0" w:hanging="0"/>
        <w:jc w:val="center"/>
        <w:rPr/>
      </w:pPr>
      <w:r>
        <w:rPr/>
        <w:t>КАМЧАТСКИЙ КРАЙ</w:t>
      </w:r>
    </w:p>
    <w:p>
      <w:pPr>
        <w:pStyle w:val="ConsPlusTitle"/>
        <w:ind w:left="0" w:right="0" w:hanging="0"/>
        <w:jc w:val="center"/>
        <w:rPr/>
      </w:pPr>
      <w:r>
        <w:rPr/>
      </w:r>
    </w:p>
    <w:p>
      <w:pPr>
        <w:pStyle w:val="ConsPlusTitle"/>
        <w:ind w:left="0" w:right="0" w:hanging="0"/>
        <w:jc w:val="center"/>
        <w:rPr/>
      </w:pPr>
      <w:r>
        <w:rPr/>
        <w:t>ЗАКОН</w:t>
      </w:r>
    </w:p>
    <w:p>
      <w:pPr>
        <w:pStyle w:val="ConsPlusTitle"/>
        <w:ind w:left="0" w:right="0" w:hanging="0"/>
        <w:jc w:val="center"/>
        <w:rPr/>
      </w:pPr>
      <w:r>
        <w:rPr/>
      </w:r>
    </w:p>
    <w:p>
      <w:pPr>
        <w:pStyle w:val="ConsPlusTitle"/>
        <w:ind w:left="0" w:right="0" w:hanging="0"/>
        <w:jc w:val="center"/>
        <w:rPr/>
      </w:pPr>
      <w:r>
        <w:rPr/>
        <w:t>О ПРОВЕДЕНИИ ОЦЕНКИ РЕГУЛИРУЮЩЕГО</w:t>
      </w:r>
    </w:p>
    <w:p>
      <w:pPr>
        <w:pStyle w:val="ConsPlusTitle"/>
        <w:ind w:left="0" w:right="0" w:hanging="0"/>
        <w:jc w:val="center"/>
        <w:rPr/>
      </w:pPr>
      <w:r>
        <w:rPr/>
        <w:t>ВОЗДЕЙСТВИЯ ПРОЕКТОВ МУНИЦИПАЛЬНЫХ НОРМАТИВНЫХ</w:t>
      </w:r>
    </w:p>
    <w:p>
      <w:pPr>
        <w:pStyle w:val="ConsPlusTitle"/>
        <w:ind w:left="0" w:right="0" w:hanging="0"/>
        <w:jc w:val="center"/>
        <w:rPr/>
      </w:pPr>
      <w:r>
        <w:rPr/>
        <w:t>ПРАВОВЫХ АКТОВ И ЭКСПЕРТИЗЫ МУНИЦИПАЛЬНЫХ НОРМАТИВНЫХ</w:t>
      </w:r>
    </w:p>
    <w:p>
      <w:pPr>
        <w:pStyle w:val="ConsPlusTitle"/>
        <w:ind w:left="0" w:right="0" w:hanging="0"/>
        <w:jc w:val="center"/>
        <w:rPr/>
      </w:pPr>
      <w:r>
        <w:rPr/>
        <w:t>ПРАВОВЫХ АКТОВ В КАМЧАТСКОМ КРАЕ</w:t>
      </w:r>
    </w:p>
    <w:p>
      <w:pPr>
        <w:pStyle w:val="ConsPlusNormal"/>
        <w:ind w:left="0" w:right="0" w:hanging="0"/>
        <w:jc w:val="both"/>
        <w:rPr/>
      </w:pPr>
      <w:r>
        <w:rPr/>
      </w:r>
    </w:p>
    <w:p>
      <w:pPr>
        <w:pStyle w:val="ConsPlusNormal"/>
        <w:ind w:left="0" w:right="0" w:hanging="0"/>
        <w:jc w:val="right"/>
        <w:rPr/>
      </w:pPr>
      <w:r>
        <w:rPr/>
        <w:t>Принят Постановлением</w:t>
      </w:r>
    </w:p>
    <w:p>
      <w:pPr>
        <w:pStyle w:val="ConsPlusNormal"/>
        <w:ind w:left="0" w:right="0" w:hanging="0"/>
        <w:jc w:val="right"/>
        <w:rPr/>
      </w:pPr>
      <w:r>
        <w:rPr/>
        <w:t>Законодательного Собрания</w:t>
      </w:r>
    </w:p>
    <w:p>
      <w:pPr>
        <w:pStyle w:val="ConsPlusNormal"/>
        <w:ind w:left="0" w:right="0" w:hanging="0"/>
        <w:jc w:val="right"/>
        <w:rPr/>
      </w:pPr>
      <w:r>
        <w:rPr/>
        <w:t>Камчатского края</w:t>
      </w:r>
    </w:p>
    <w:p>
      <w:pPr>
        <w:pStyle w:val="ConsPlusNormal"/>
        <w:ind w:left="0" w:right="0" w:hanging="0"/>
        <w:jc w:val="right"/>
        <w:rPr/>
      </w:pPr>
      <w:r>
        <w:rPr/>
        <w:t>9 сентября 2014 года N 840</w:t>
      </w:r>
    </w:p>
    <w:p>
      <w:pPr>
        <w:pStyle w:val="ConsPlusNormal"/>
        <w:jc w:val="left"/>
        <w:rPr/>
      </w:pPr>
      <w:r>
        <w:rPr/>
      </w:r>
    </w:p>
    <w:tbl>
      <w:tblPr>
        <w:tblW w:w="10207" w:type="dxa"/>
        <w:jc w:val="left"/>
        <w:tblInd w:w="0" w:type="dxa"/>
        <w:tblLayout w:type="fixed"/>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widowControl w:val="false"/>
              <w:tabs>
                <w:tab w:val="clear" w:pos="720"/>
              </w:tabs>
              <w:jc w:val="left"/>
              <w:rPr/>
            </w:pPr>
            <w:r>
              <w:rPr/>
            </w:r>
          </w:p>
        </w:tc>
        <w:tc>
          <w:tcPr>
            <w:tcW w:w="112" w:type="dxa"/>
            <w:tcBorders/>
            <w:shd w:color="auto" w:fill="F4F3F8"/>
          </w:tcPr>
          <w:p>
            <w:pPr>
              <w:pStyle w:val="ConsPlusNormal"/>
              <w:widowControl w:val="false"/>
              <w:tabs>
                <w:tab w:val="clear" w:pos="720"/>
              </w:tabs>
              <w:jc w:val="left"/>
              <w:rPr/>
            </w:pPr>
            <w:r>
              <w:rPr/>
            </w:r>
          </w:p>
        </w:tc>
        <w:tc>
          <w:tcPr>
            <w:tcW w:w="9921" w:type="dxa"/>
            <w:tcBorders/>
            <w:shd w:color="auto" w:fill="F4F3F8"/>
            <w:tcMar>
              <w:top w:w="113" w:type="dxa"/>
              <w:bottom w:w="113" w:type="dxa"/>
            </w:tcMar>
          </w:tcPr>
          <w:p>
            <w:pPr>
              <w:pStyle w:val="ConsPlusNormal"/>
              <w:widowControl w:val="false"/>
              <w:tabs>
                <w:tab w:val="clear" w:pos="720"/>
              </w:tabs>
              <w:ind w:left="0" w:right="0" w:hanging="0"/>
              <w:jc w:val="center"/>
              <w:rPr>
                <w:color w:val="392C69"/>
              </w:rPr>
            </w:pPr>
            <w:r>
              <w:rPr>
                <w:color w:val="392C69"/>
              </w:rPr>
              <w:t>Список изменяющих документов</w:t>
            </w:r>
          </w:p>
          <w:p>
            <w:pPr>
              <w:pStyle w:val="ConsPlusNormal"/>
              <w:widowControl w:val="false"/>
              <w:tabs>
                <w:tab w:val="clear" w:pos="720"/>
              </w:tabs>
              <w:ind w:left="0" w:right="0" w:hanging="0"/>
              <w:jc w:val="center"/>
              <w:rPr>
                <w:color w:val="392C69"/>
              </w:rPr>
            </w:pPr>
            <w:r>
              <w:rPr>
                <w:color w:val="392C69"/>
              </w:rPr>
              <w:t>(в ред. Законов Камчатского края</w:t>
            </w:r>
          </w:p>
          <w:p>
            <w:pPr>
              <w:pStyle w:val="ConsPlusNormal"/>
              <w:widowControl w:val="false"/>
              <w:tabs>
                <w:tab w:val="clear" w:pos="720"/>
              </w:tabs>
              <w:ind w:left="0" w:right="0" w:hanging="0"/>
              <w:jc w:val="center"/>
              <w:rPr>
                <w:color w:val="392C69"/>
              </w:rPr>
            </w:pPr>
            <w:r>
              <w:rPr>
                <w:color w:val="392C69"/>
              </w:rPr>
              <w:t>от 19.12.2014 N 557, от 15.11.2016 N 5,</w:t>
            </w:r>
          </w:p>
          <w:p>
            <w:pPr>
              <w:pStyle w:val="ConsPlusNormal"/>
              <w:widowControl w:val="false"/>
              <w:tabs>
                <w:tab w:val="clear" w:pos="720"/>
              </w:tabs>
              <w:ind w:left="0" w:right="0" w:hanging="0"/>
              <w:jc w:val="center"/>
              <w:rPr>
                <w:color w:val="392C69"/>
              </w:rPr>
            </w:pPr>
            <w:r>
              <w:rPr>
                <w:color w:val="392C69"/>
              </w:rPr>
              <w:t>от 25.06.2020 N 483, от 04.03.2021 N 573,</w:t>
            </w:r>
          </w:p>
          <w:p>
            <w:pPr>
              <w:pStyle w:val="ConsPlusNormal"/>
              <w:widowControl w:val="false"/>
              <w:tabs>
                <w:tab w:val="clear" w:pos="720"/>
              </w:tabs>
              <w:ind w:left="0" w:right="0" w:hanging="0"/>
              <w:jc w:val="center"/>
              <w:rPr>
                <w:color w:val="392C69"/>
              </w:rPr>
            </w:pPr>
            <w:r>
              <w:rPr>
                <w:color w:val="392C69"/>
              </w:rPr>
              <w:t>от 10.03.2022 N 56, от 05.07.2023 N 249)</w:t>
            </w:r>
          </w:p>
        </w:tc>
        <w:tc>
          <w:tcPr>
            <w:tcW w:w="113" w:type="dxa"/>
            <w:tcBorders/>
            <w:shd w:color="auto" w:fill="F4F3F8"/>
          </w:tcPr>
          <w:p>
            <w:pPr>
              <w:pStyle w:val="ConsPlusNormal"/>
              <w:widowControl w:val="false"/>
              <w:tabs>
                <w:tab w:val="clear" w:pos="720"/>
              </w:tabs>
              <w:ind w:left="0" w:right="0" w:hanging="0"/>
              <w:jc w:val="center"/>
              <w:rPr>
                <w:color w:val="392C69"/>
              </w:rPr>
            </w:pPr>
            <w:r>
              <w:rPr>
                <w:color w:val="392C69"/>
              </w:rPr>
            </w:r>
          </w:p>
        </w:tc>
      </w:tr>
    </w:tbl>
    <w:p>
      <w:pPr>
        <w:pStyle w:val="ConsPlusNormal"/>
        <w:widowControl w:val="false"/>
        <w:ind w:left="0" w:right="0" w:hanging="0"/>
        <w:jc w:val="both"/>
        <w:rPr/>
      </w:pPr>
      <w:r>
        <w:rPr/>
      </w:r>
    </w:p>
    <w:p>
      <w:pPr>
        <w:pStyle w:val="ConsPlusTitle"/>
        <w:ind w:left="0" w:right="0" w:firstLine="540"/>
        <w:jc w:val="both"/>
        <w:rPr/>
      </w:pPr>
      <w:r>
        <w:rPr/>
        <w:t>Статья 1. Предмет регулирования настоящего Закона</w:t>
      </w:r>
    </w:p>
    <w:p>
      <w:pPr>
        <w:pStyle w:val="ConsPlusNormal"/>
        <w:ind w:left="0" w:right="0" w:hanging="0"/>
        <w:jc w:val="both"/>
        <w:rPr/>
      </w:pPr>
      <w:r>
        <w:rPr/>
      </w:r>
    </w:p>
    <w:p>
      <w:pPr>
        <w:pStyle w:val="ConsPlusNormal"/>
        <w:ind w:left="0" w:right="0" w:firstLine="540"/>
        <w:jc w:val="both"/>
        <w:rPr/>
      </w:pPr>
      <w:r>
        <w:rPr/>
        <w:t>Настоящий Закон регулирует отношения, связанные с проведением органами местного самоуправления муниципальных образований в Камчатском крае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нормативные правовые акты).</w:t>
      </w:r>
    </w:p>
    <w:p>
      <w:pPr>
        <w:pStyle w:val="ConsPlusNormal"/>
        <w:ind w:left="0" w:right="0" w:hanging="0"/>
        <w:jc w:val="both"/>
        <w:rPr/>
      </w:pPr>
      <w:r>
        <w:rPr/>
        <w:t>(в ред. Законов Камчатского края от 15.11.2016 N 5, от 10.03.2022 N 56)</w:t>
      </w:r>
    </w:p>
    <w:p>
      <w:pPr>
        <w:pStyle w:val="ConsPlusNormal"/>
        <w:ind w:left="0" w:right="0" w:hanging="0"/>
        <w:jc w:val="both"/>
        <w:rPr/>
      </w:pPr>
      <w:r>
        <w:rPr/>
      </w:r>
    </w:p>
    <w:p>
      <w:pPr>
        <w:pStyle w:val="ConsPlusTitle"/>
        <w:ind w:left="0" w:right="0" w:firstLine="540"/>
        <w:jc w:val="both"/>
        <w:rPr/>
      </w:pPr>
      <w:r>
        <w:rPr/>
        <w:t>Статья 2. Правовая основа настоящего Закона</w:t>
      </w:r>
    </w:p>
    <w:p>
      <w:pPr>
        <w:pStyle w:val="ConsPlusNormal"/>
        <w:ind w:left="0" w:right="0" w:hanging="0"/>
        <w:jc w:val="both"/>
        <w:rPr/>
      </w:pPr>
      <w:r>
        <w:rPr/>
      </w:r>
    </w:p>
    <w:p>
      <w:pPr>
        <w:pStyle w:val="ConsPlusNormal"/>
        <w:ind w:left="0" w:right="0" w:firstLine="540"/>
        <w:jc w:val="both"/>
        <w:rPr/>
      </w:pPr>
      <w:r>
        <w:rPr/>
        <w:t>Правовой основой настоящего Закона являются Конституция Российской Федерации, Федеральный закон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иные федеральные законы и нормативные правовые акты Российской Федерации, Устав Камчатского края и законы Камчатского края.</w:t>
      </w:r>
    </w:p>
    <w:p>
      <w:pPr>
        <w:pStyle w:val="ConsPlusNormal"/>
        <w:ind w:left="0" w:right="0" w:hanging="0"/>
        <w:jc w:val="both"/>
        <w:rPr/>
      </w:pPr>
      <w:r>
        <w:rPr/>
        <w:t>(в ред. Закона Камчатского края от 15.11.2016 N 5)</w:t>
      </w:r>
    </w:p>
    <w:p>
      <w:pPr>
        <w:pStyle w:val="ConsPlusNormal"/>
        <w:ind w:left="0" w:right="0" w:hanging="0"/>
        <w:jc w:val="both"/>
        <w:rPr/>
      </w:pPr>
      <w:r>
        <w:rPr/>
      </w:r>
    </w:p>
    <w:p>
      <w:pPr>
        <w:pStyle w:val="ConsPlusTitle"/>
        <w:ind w:left="0" w:right="0" w:firstLine="540"/>
        <w:jc w:val="both"/>
        <w:rPr/>
      </w:pPr>
      <w:r>
        <w:rPr/>
        <w:t>Статья 3. Основные понятия, используемые в настоящем Законе</w:t>
      </w:r>
    </w:p>
    <w:p>
      <w:pPr>
        <w:pStyle w:val="ConsPlusNormal"/>
        <w:ind w:left="0" w:right="0" w:hanging="0"/>
        <w:jc w:val="both"/>
        <w:rPr/>
      </w:pPr>
      <w:r>
        <w:rPr/>
      </w:r>
    </w:p>
    <w:p>
      <w:pPr>
        <w:pStyle w:val="ConsPlusNormal"/>
        <w:ind w:left="0" w:right="0" w:firstLine="540"/>
        <w:jc w:val="both"/>
        <w:rPr/>
      </w:pPr>
      <w:r>
        <w:rPr/>
        <w:t>Для целей настоящего Закона используются следующие основные понятия:</w:t>
      </w:r>
    </w:p>
    <w:p>
      <w:pPr>
        <w:pStyle w:val="ConsPlusNormal"/>
        <w:spacing w:before="240" w:after="0"/>
        <w:ind w:left="0" w:right="0" w:firstLine="540"/>
        <w:jc w:val="both"/>
        <w:rPr/>
      </w:pPr>
      <w:r>
        <w:rPr/>
        <w:t>1) уполномоченный орган - орган местного самоуправления (структурное подразделение, должностные лица органа местного самоуправления) муниципального образования в Камчатском крае, уполномоченный на внедрение процедуры проведения оценки регулирующего воздействия проектов муниципальных нормативных правовых актов (далее также - оценка регулирующего воздействия), на осуществление информационного, методического обеспечения оценки регулирующего воздействия и оценки качества проведения процедуры оценки регулирующего воздействия разработчиками проектов муниципальных нормативных правовых актов, а также на проведение экспертизы муниципальных нормативных правовых актов (далее также - экспертиза);</w:t>
      </w:r>
    </w:p>
    <w:p>
      <w:pPr>
        <w:pStyle w:val="ConsPlusNormal"/>
        <w:ind w:left="0" w:right="0" w:hanging="0"/>
        <w:jc w:val="both"/>
        <w:rPr/>
      </w:pPr>
      <w:r>
        <w:rPr/>
        <w:t>(в ред. Закона Камчатского края от 15.11.2016 N 5)</w:t>
      </w:r>
    </w:p>
    <w:p>
      <w:pPr>
        <w:pStyle w:val="ConsPlusNormal"/>
        <w:spacing w:before="240" w:after="0"/>
        <w:ind w:left="0" w:right="0" w:firstLine="540"/>
        <w:jc w:val="both"/>
        <w:rPr/>
      </w:pPr>
      <w:r>
        <w:rPr/>
        <w:t>2) разработчик проекта муниципального нормативного правового акта - орган местного самоуправления (структурное подразделение органа местного самоуправления) муниципального образования в Камчатском крае, разработавший проект муниципального нормативного правового акта;</w:t>
      </w:r>
    </w:p>
    <w:p>
      <w:pPr>
        <w:pStyle w:val="ConsPlusNormal"/>
        <w:spacing w:before="240" w:after="0"/>
        <w:ind w:left="0" w:right="0" w:firstLine="540"/>
        <w:jc w:val="both"/>
        <w:rPr/>
      </w:pPr>
      <w:r>
        <w:rPr/>
        <w:t>3) публичные консультации - открытое обсуждение, в том числе с использованием официальных сайтов органов местного самоуправления муниципальных образований в Камчатском крае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проекта муниципального нормативного правового акта при проведении оценки регулирующего воздействия, или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
    <w:p>
      <w:pPr>
        <w:pStyle w:val="ConsPlusNormal"/>
        <w:spacing w:before="240" w:after="0"/>
        <w:ind w:left="0" w:right="0" w:firstLine="540"/>
        <w:jc w:val="both"/>
        <w:rPr/>
      </w:pPr>
      <w:r>
        <w:rPr/>
        <w:t>4) сводный отчет о результатах проведения оценки регулирующего воздействия проекта муниципального нормативного правового актам (далее - сводный отчет) - документ, составляемый разработчиком проекта муниципального нормативного правового акта,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pPr>
        <w:pStyle w:val="ConsPlusNormal"/>
        <w:ind w:left="0" w:right="0" w:hanging="0"/>
        <w:jc w:val="both"/>
        <w:rPr/>
      </w:pPr>
      <w:r>
        <w:rPr/>
        <w:t>(в ред. Закона Камчатского края от 15.11.2016 N 5)</w:t>
      </w:r>
    </w:p>
    <w:p>
      <w:pPr>
        <w:pStyle w:val="ConsPlusNormal"/>
        <w:spacing w:before="240" w:after="0"/>
        <w:ind w:left="0" w:right="0" w:firstLine="540"/>
        <w:jc w:val="both"/>
        <w:rPr/>
      </w:pPr>
      <w:r>
        <w:rPr/>
        <w:t>5) заключение об оценке регулирующего воздействия проекта муниципального нормативного правового акта - документ, составляемый уполномоченным органом, содержащий выводы о соблюдении (несоблюдении или неполном соблюдении) разработчиком проекта муниципального нормативного правового акта установленного порядка проведения оценки регулирующего воздействия, а также об обоснованности выводов разработчика проекта муниципального нормативного правового акта по результатам проведения оценки регулирующего воздействия;</w:t>
      </w:r>
    </w:p>
    <w:p>
      <w:pPr>
        <w:pStyle w:val="ConsPlusNormal"/>
        <w:ind w:left="0" w:right="0" w:hanging="0"/>
        <w:jc w:val="both"/>
        <w:rPr/>
      </w:pPr>
      <w:r>
        <w:rPr/>
        <w:t>(в ред. Закона Камчатского края от 15.11.2016 N 5)</w:t>
      </w:r>
    </w:p>
    <w:p>
      <w:pPr>
        <w:pStyle w:val="ConsPlusNormal"/>
        <w:spacing w:before="240" w:after="0"/>
        <w:ind w:left="0" w:right="0" w:firstLine="540"/>
        <w:jc w:val="both"/>
        <w:rPr/>
      </w:pPr>
      <w:r>
        <w:rPr/>
        <w:t>6) заключение об экспертизе муниципального нормативного правового акта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pPr>
        <w:pStyle w:val="ConsPlusNormal"/>
        <w:ind w:left="0" w:right="0" w:hanging="0"/>
        <w:jc w:val="both"/>
        <w:rPr/>
      </w:pPr>
      <w:r>
        <w:rPr/>
      </w:r>
    </w:p>
    <w:p>
      <w:pPr>
        <w:pStyle w:val="ConsPlusTitle"/>
        <w:ind w:left="0" w:right="0" w:firstLine="540"/>
        <w:jc w:val="both"/>
        <w:rPr/>
      </w:pPr>
      <w:r>
        <w:rPr/>
        <w:t>Статья 3.1. Проекты муниципальных нормативных правовых актов, подлежащие оценке регулирующего воздействия, и муниципальные нормативные правовые акты, подлежащие экспертизе</w:t>
      </w:r>
    </w:p>
    <w:p>
      <w:pPr>
        <w:pStyle w:val="ConsPlusNormal"/>
        <w:ind w:left="0" w:right="0" w:hanging="0"/>
        <w:jc w:val="both"/>
        <w:rPr/>
      </w:pPr>
      <w:r>
        <w:rPr/>
        <w:t>(статья 3.1 введена Законом Камчатского края от 15.11.2016 N 5)</w:t>
      </w:r>
    </w:p>
    <w:p>
      <w:pPr>
        <w:pStyle w:val="ConsPlusNormal"/>
        <w:ind w:left="0" w:right="0" w:hanging="0"/>
        <w:jc w:val="both"/>
        <w:rPr/>
      </w:pPr>
      <w:r>
        <w:rPr/>
      </w:r>
    </w:p>
    <w:p>
      <w:pPr>
        <w:pStyle w:val="ConsPlusNormal"/>
        <w:ind w:left="0" w:right="0" w:firstLine="540"/>
        <w:jc w:val="both"/>
        <w:rPr/>
      </w:pPr>
      <w:bookmarkStart w:id="0" w:name="Par49"/>
      <w:bookmarkEnd w:id="0"/>
      <w:r>
        <w:rPr/>
        <w:t xml:space="preserve">1. Оценке регулирующего воздействия подлежат проекты муниципальных нормативных правовых актов Петропавловск-Камчатского городского округа, а также проекты муниципальных нормативных правовых актов иных городских округов, муниципальных округов и муниципальных районов в Камчатском крае, включенных на основании критериев, установленных </w:t>
      </w:r>
      <w:hyperlink w:anchor="Par64" w:tgtFrame="Статья 3.2. Критерии включения муниципальных, городских округов и муниципальных районов в Камчатском крае в Перечень">
        <w:r>
          <w:rPr>
            <w:color w:val="0000FF"/>
          </w:rPr>
          <w:t>статьей 3(2)</w:t>
        </w:r>
      </w:hyperlink>
      <w:r>
        <w:rPr/>
        <w:t xml:space="preserve"> настоящего Закона, в Перечень муниципальных, городских округов и муниципальных районов в Камчатском крае,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(далее - Перечень), предусмотренный приложением к настоящему Закону, за исключением:</w:t>
      </w:r>
    </w:p>
    <w:p>
      <w:pPr>
        <w:pStyle w:val="ConsPlusNormal"/>
        <w:ind w:left="0" w:right="0" w:hanging="0"/>
        <w:jc w:val="both"/>
        <w:rPr/>
      </w:pPr>
      <w:r>
        <w:rPr/>
        <w:t>(в ред. Закона Камчатского края от 25.06.2020 N 483)</w:t>
      </w:r>
    </w:p>
    <w:p>
      <w:pPr>
        <w:pStyle w:val="ConsPlusNormal"/>
        <w:spacing w:before="240" w:after="0"/>
        <w:ind w:left="0" w:right="0" w:firstLine="540"/>
        <w:jc w:val="both"/>
        <w:rPr/>
      </w:pPr>
      <w:r>
        <w:rPr/>
        <w:t>1) проектов нормативных правовых актов представительных органов муниципальных образований в Камчатском крае, устанавливающих, изменяющих, приостанавливающих, отменяющих местные налоги и сборы;</w:t>
      </w:r>
    </w:p>
    <w:p>
      <w:pPr>
        <w:pStyle w:val="ConsPlusNormal"/>
        <w:spacing w:before="240" w:after="0"/>
        <w:ind w:left="0" w:right="0" w:firstLine="540"/>
        <w:jc w:val="both"/>
        <w:rPr/>
      </w:pPr>
      <w:r>
        <w:rPr/>
        <w:t>2) проектов нормативных правовых актов представительных органов муниципальных образований в Камчатском крае, регулирующих бюджетные правоотношения.</w:t>
      </w:r>
    </w:p>
    <w:p>
      <w:pPr>
        <w:pStyle w:val="ConsPlusNormal"/>
        <w:spacing w:before="240" w:after="0"/>
        <w:ind w:left="0" w:right="0" w:firstLine="540"/>
        <w:jc w:val="both"/>
        <w:rPr/>
      </w:pPr>
      <w:r>
        <w:rPr/>
        <w:t>3)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ConsPlusNormal"/>
        <w:ind w:left="0" w:right="0" w:hanging="0"/>
        <w:jc w:val="both"/>
        <w:rPr/>
      </w:pPr>
      <w:r>
        <w:rPr/>
        <w:t>(п. 3 введен Законом Камчатского края от 04.03.2021 N 573)</w:t>
      </w:r>
    </w:p>
    <w:p>
      <w:pPr>
        <w:pStyle w:val="ConsPlusNormal"/>
        <w:spacing w:before="240" w:after="0"/>
        <w:ind w:left="0" w:right="0" w:firstLine="540"/>
        <w:jc w:val="both"/>
        <w:rPr/>
      </w:pPr>
      <w:r>
        <w:rPr/>
        <w:t xml:space="preserve">2. Оценке регулирующего воздействия могут подлежать проекты муниципальных нормативных правовых актов муниципальных образований в Камчатском крае, не указанных в </w:t>
      </w:r>
      <w:hyperlink w:anchor="Par49" w:tgtFrame="1. Оценке регулирующего воздействия подлежат проекты муниципальных нормативных правовых актов Петропавловск-Камчатского городского округа, а также проекты муниципальных нормативных правовых актов иных городских округов, муниципальных округов и муниципальных районов в Камчатском крае, включенных на основании критериев, установленных статьей 3(2) настоящего Закона, в Перечень муниципальных, городских округов и муниципальных районов в Камчатском крае, в которых проведение оценки регулирующего воздействия пр...">
        <w:r>
          <w:rPr>
            <w:color w:val="0000FF"/>
          </w:rPr>
          <w:t>части 1</w:t>
        </w:r>
      </w:hyperlink>
      <w:r>
        <w:rPr/>
        <w:t xml:space="preserve"> настоящей статьи, за исключением:</w:t>
      </w:r>
    </w:p>
    <w:p>
      <w:pPr>
        <w:pStyle w:val="ConsPlusNormal"/>
        <w:spacing w:before="240" w:after="0"/>
        <w:ind w:left="0" w:right="0" w:firstLine="540"/>
        <w:jc w:val="both"/>
        <w:rPr/>
      </w:pPr>
      <w:r>
        <w:rPr/>
        <w:t>1) проектов нормативных правовых актов представительных органов муниципальных образований в Камчатском крае, устанавливающих, изменяющих, приостанавливающих, отменяющих местные налоги и сборы;</w:t>
      </w:r>
    </w:p>
    <w:p>
      <w:pPr>
        <w:pStyle w:val="ConsPlusNormal"/>
        <w:spacing w:before="240" w:after="0"/>
        <w:ind w:left="0" w:right="0" w:firstLine="540"/>
        <w:jc w:val="both"/>
        <w:rPr/>
      </w:pPr>
      <w:r>
        <w:rPr/>
        <w:t>2) проектов нормативных правовых актов представительных органов муниципальных образований в Камчатском крае, регулирующих бюджетные правоотношения.</w:t>
      </w:r>
    </w:p>
    <w:p>
      <w:pPr>
        <w:pStyle w:val="ConsPlusNormal"/>
        <w:spacing w:before="240" w:after="0"/>
        <w:ind w:left="0" w:right="0" w:firstLine="540"/>
        <w:jc w:val="both"/>
        <w:rPr/>
      </w:pPr>
      <w:r>
        <w:rPr/>
        <w:t>3)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ConsPlusNormal"/>
        <w:ind w:left="0" w:right="0" w:hanging="0"/>
        <w:jc w:val="both"/>
        <w:rPr/>
      </w:pPr>
      <w:r>
        <w:rPr/>
        <w:t>(п. 3 введен Законом Камчатского края от 04.03.2021 N 573)</w:t>
      </w:r>
    </w:p>
    <w:p>
      <w:pPr>
        <w:pStyle w:val="ConsPlusNormal"/>
        <w:spacing w:before="240" w:after="0"/>
        <w:ind w:left="0" w:right="0" w:firstLine="540"/>
        <w:jc w:val="both"/>
        <w:rPr/>
      </w:pPr>
      <w:bookmarkStart w:id="1" w:name="Par60"/>
      <w:bookmarkEnd w:id="1"/>
      <w:r>
        <w:rPr/>
        <w:t>3. Экспертизе подлежат муниципальные нормативные правовые акты Петропавловск-Камчатского городского округа, а также муниципальные нормативные правовые акты иных городских округов, муниципальных округов и муниципальных районов в Камчатском крае, включенных в Перечень.</w:t>
      </w:r>
    </w:p>
    <w:p>
      <w:pPr>
        <w:pStyle w:val="ConsPlusNormal"/>
        <w:ind w:left="0" w:right="0" w:hanging="0"/>
        <w:jc w:val="both"/>
        <w:rPr/>
      </w:pPr>
      <w:r>
        <w:rPr/>
        <w:t>(в ред. Закона Камчатского края от 25.06.2020 N 483)</w:t>
      </w:r>
    </w:p>
    <w:p>
      <w:pPr>
        <w:pStyle w:val="ConsPlusNormal"/>
        <w:spacing w:before="240" w:after="0"/>
        <w:ind w:left="0" w:right="0" w:firstLine="540"/>
        <w:jc w:val="both"/>
        <w:rPr/>
      </w:pPr>
      <w:r>
        <w:rPr/>
        <w:t xml:space="preserve">4. Экспертизе могут подлежать муниципальные нормативные правовые акты муниципальных образований в Камчатском крае, не указанных в </w:t>
      </w:r>
      <w:hyperlink w:anchor="Par60" w:tgtFrame="3. Экспертизе подлежат муниципальные нормативные правовые акты Петропавловск-Камчатского городского округа, а также муниципальные нормативные правовые акты иных городских округов, муниципальных округов и муниципальных районов в Камчатском крае, включенных в Перечень.">
        <w:r>
          <w:rPr>
            <w:color w:val="0000FF"/>
          </w:rPr>
          <w:t>части 3</w:t>
        </w:r>
      </w:hyperlink>
      <w:r>
        <w:rPr/>
        <w:t xml:space="preserve"> настоящей статьи.</w:t>
      </w:r>
    </w:p>
    <w:p>
      <w:pPr>
        <w:pStyle w:val="ConsPlusNormal"/>
        <w:ind w:left="0" w:right="0" w:hanging="0"/>
        <w:jc w:val="both"/>
        <w:rPr/>
      </w:pPr>
      <w:r>
        <w:rPr/>
      </w:r>
    </w:p>
    <w:p>
      <w:pPr>
        <w:pStyle w:val="ConsPlusTitle"/>
        <w:ind w:left="0" w:right="0" w:firstLine="540"/>
        <w:jc w:val="both"/>
        <w:rPr/>
      </w:pPr>
      <w:bookmarkStart w:id="2" w:name="Par64"/>
      <w:bookmarkEnd w:id="2"/>
      <w:r>
        <w:rPr/>
        <w:t>Статья 3.2. Критерии включения муниципальных, городских округов и муниципальных районов в Камчатском крае в Перечень</w:t>
      </w:r>
    </w:p>
    <w:p>
      <w:pPr>
        <w:pStyle w:val="ConsPlusNormal"/>
        <w:ind w:left="0" w:right="0" w:hanging="0"/>
        <w:jc w:val="both"/>
        <w:rPr/>
      </w:pPr>
      <w:r>
        <w:rPr/>
        <w:t>(статья 3.2 введена Законом Камчатского края от 15.11.2016 N 5; в ред. Закона Камчатского края от 25.06.2020 N 483)</w:t>
      </w:r>
    </w:p>
    <w:p>
      <w:pPr>
        <w:pStyle w:val="ConsPlusNormal"/>
        <w:ind w:left="0" w:right="0" w:hanging="0"/>
        <w:jc w:val="both"/>
        <w:rPr/>
      </w:pPr>
      <w:r>
        <w:rPr/>
      </w:r>
    </w:p>
    <w:p>
      <w:pPr>
        <w:pStyle w:val="ConsPlusNormal"/>
        <w:ind w:left="0" w:right="0" w:firstLine="540"/>
        <w:jc w:val="both"/>
        <w:rPr/>
      </w:pPr>
      <w:r>
        <w:rPr/>
        <w:t>Муниципальные, городские округа и муниципальные районы в Камчатском крае включаются в Перечень при одновременном соответствии следующим критериям:</w:t>
      </w:r>
    </w:p>
    <w:p>
      <w:pPr>
        <w:pStyle w:val="ConsPlusNormal"/>
        <w:ind w:left="0" w:right="0" w:hanging="0"/>
        <w:jc w:val="both"/>
        <w:rPr/>
      </w:pPr>
      <w:r>
        <w:rPr/>
        <w:t>(в ред. Закона Камчатского края от 25.06.2020 N 483)</w:t>
      </w:r>
    </w:p>
    <w:p>
      <w:pPr>
        <w:pStyle w:val="ConsPlusNormal"/>
        <w:spacing w:before="240" w:after="0"/>
        <w:ind w:left="0" w:right="0" w:firstLine="540"/>
        <w:jc w:val="both"/>
        <w:rPr/>
      </w:pPr>
      <w:r>
        <w:rPr/>
        <w:t>1) органы местного самоуправления соответствующего муниципального, городского округа или муниципального района в Камчатском крае наделены государственными полномочиями в соответствии со статьей 19 Федерального закона "Об общих принципах организации местного самоуправления в Российской Федерации";</w:t>
      </w:r>
    </w:p>
    <w:p>
      <w:pPr>
        <w:pStyle w:val="ConsPlusNormal"/>
        <w:ind w:left="0" w:right="0" w:hanging="0"/>
        <w:jc w:val="both"/>
        <w:rPr/>
      </w:pPr>
      <w:r>
        <w:rPr/>
        <w:t>(в ред. Закона Камчатского края от 25.06.2020 N 483)</w:t>
      </w:r>
    </w:p>
    <w:p>
      <w:pPr>
        <w:pStyle w:val="ConsPlusNormal"/>
        <w:spacing w:before="240" w:after="0"/>
        <w:ind w:left="0" w:right="0" w:firstLine="540"/>
        <w:jc w:val="both"/>
        <w:rPr/>
      </w:pPr>
      <w:r>
        <w:rPr/>
        <w:t>2) на одну тысячу человек населения соответствующего муниципального, городского округа или муниципального района в Камчатском крае приходится не менее 15 субъектов предпринимательской деятельности;</w:t>
      </w:r>
    </w:p>
    <w:p>
      <w:pPr>
        <w:pStyle w:val="ConsPlusNormal"/>
        <w:ind w:left="0" w:right="0" w:hanging="0"/>
        <w:jc w:val="both"/>
        <w:rPr/>
      </w:pPr>
      <w:r>
        <w:rPr/>
        <w:t>(в ред. Закона Камчатского края от 25.06.2020 N 483)</w:t>
      </w:r>
    </w:p>
    <w:p>
      <w:pPr>
        <w:pStyle w:val="ConsPlusNormal"/>
        <w:spacing w:before="240" w:after="0"/>
        <w:ind w:left="0" w:right="0" w:firstLine="540"/>
        <w:jc w:val="both"/>
        <w:rPr/>
      </w:pPr>
      <w:r>
        <w:rPr/>
        <w:t>3) в соответствующем муниципальном, городском округе или административном центре муниципального района в Камчатском крае имеется точка доступа к информационно-телекоммуникационной сети "Интернет".</w:t>
      </w:r>
    </w:p>
    <w:p>
      <w:pPr>
        <w:pStyle w:val="ConsPlusNormal"/>
        <w:ind w:left="0" w:right="0" w:hanging="0"/>
        <w:jc w:val="both"/>
        <w:rPr/>
      </w:pPr>
      <w:r>
        <w:rPr/>
        <w:t>(в ред. Закона Камчатского края от 25.06.2020 N 483)</w:t>
      </w:r>
    </w:p>
    <w:p>
      <w:pPr>
        <w:pStyle w:val="ConsPlusNormal"/>
        <w:ind w:left="0" w:right="0" w:hanging="0"/>
        <w:jc w:val="both"/>
        <w:rPr/>
      </w:pPr>
      <w:r>
        <w:rPr/>
      </w:r>
    </w:p>
    <w:p>
      <w:pPr>
        <w:pStyle w:val="ConsPlusTitle"/>
        <w:ind w:left="0" w:right="0" w:firstLine="540"/>
        <w:jc w:val="both"/>
        <w:rPr/>
      </w:pPr>
      <w:r>
        <w:rPr/>
        <w:t>Статья 4. Проведение оценки регулирующего воздействия проектов муниципальных нормативных правовых актов</w:t>
      </w:r>
    </w:p>
    <w:p>
      <w:pPr>
        <w:pStyle w:val="ConsPlusNormal"/>
        <w:ind w:left="0" w:right="0" w:hanging="0"/>
        <w:jc w:val="both"/>
        <w:rPr/>
      </w:pPr>
      <w:r>
        <w:rPr/>
        <w:t>(в ред. Закона Камчатского края от 15.11.2016 N 5)</w:t>
      </w:r>
    </w:p>
    <w:p>
      <w:pPr>
        <w:pStyle w:val="ConsPlusNormal"/>
        <w:ind w:left="0" w:right="0" w:hanging="0"/>
        <w:jc w:val="both"/>
        <w:rPr/>
      </w:pPr>
      <w:r>
        <w:rPr/>
      </w:r>
    </w:p>
    <w:p>
      <w:pPr>
        <w:pStyle w:val="ConsPlusNormal"/>
        <w:ind w:left="0" w:right="0" w:firstLine="540"/>
        <w:jc w:val="both"/>
        <w:rPr/>
      </w:pPr>
      <w:r>
        <w:rPr/>
        <w:t>1. Оценка регулирующего воздействия проводится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ConsPlusNormal"/>
        <w:ind w:left="0" w:right="0" w:hanging="0"/>
        <w:jc w:val="both"/>
        <w:rPr/>
      </w:pPr>
      <w:r>
        <w:rPr/>
        <w:t>(в ред. Закона Камчатского края от 10.03.2022 N 56)</w:t>
      </w:r>
    </w:p>
    <w:p>
      <w:pPr>
        <w:pStyle w:val="ConsPlusNormal"/>
        <w:spacing w:before="240" w:after="0"/>
        <w:ind w:left="0" w:right="0" w:firstLine="540"/>
        <w:jc w:val="both"/>
        <w:rPr/>
      </w:pPr>
      <w:r>
        <w:rPr/>
        <w:t>2. Оценка регулирующего воздействия проводится разработчиком проекта муниципального нормативного правового акта.</w:t>
      </w:r>
    </w:p>
    <w:p>
      <w:pPr>
        <w:pStyle w:val="ConsPlusNormal"/>
        <w:spacing w:before="240" w:after="0"/>
        <w:ind w:left="0" w:right="0" w:firstLine="540"/>
        <w:jc w:val="both"/>
        <w:rPr/>
      </w:pPr>
      <w:r>
        <w:rPr/>
        <w:t>3. По результатам проведения оценки регулирующего воздействия разработчиком проекта муниципального нормативного правового акта составляется сводный отчет.</w:t>
      </w:r>
    </w:p>
    <w:p>
      <w:pPr>
        <w:pStyle w:val="ConsPlusNormal"/>
        <w:spacing w:before="240" w:after="0"/>
        <w:ind w:left="0" w:right="0" w:firstLine="540"/>
        <w:jc w:val="both"/>
        <w:rPr/>
      </w:pPr>
      <w:r>
        <w:rPr/>
        <w:t>Если при проведении оценки регулирующего воздействия разработчиком проекта муниципального нормативного правового акта принято решение о проведении публичных консультаций, в сводный отчет включается информация о результатах их проведения.</w:t>
      </w:r>
    </w:p>
    <w:p>
      <w:pPr>
        <w:pStyle w:val="ConsPlusNormal"/>
        <w:spacing w:before="240" w:after="0"/>
        <w:ind w:left="0" w:right="0" w:firstLine="540"/>
        <w:jc w:val="both"/>
        <w:rPr/>
      </w:pPr>
      <w:r>
        <w:rPr/>
        <w:t>4. Подготовка заключения об оценке регулирующего воздействия проекта муниципального нормативного правового акта осуществляется уполномоченным органом на основании сводного отчета.</w:t>
      </w:r>
    </w:p>
    <w:p>
      <w:pPr>
        <w:pStyle w:val="ConsPlusNormal"/>
        <w:spacing w:before="240" w:after="0"/>
        <w:ind w:left="0" w:right="0" w:firstLine="540"/>
        <w:jc w:val="both"/>
        <w:rPr/>
      </w:pPr>
      <w:r>
        <w:rPr/>
        <w:t>5. Выводы, содержащиеся в заключении об оценке регулирующего воздействия проекта муниципального нормативного правового акта, учитываются разработчиком проекта муниципального нормативного правового акта до его подписания.</w:t>
      </w:r>
    </w:p>
    <w:p>
      <w:pPr>
        <w:pStyle w:val="ConsPlusNormal"/>
        <w:ind w:left="0" w:right="0" w:hanging="0"/>
        <w:jc w:val="both"/>
        <w:rPr/>
      </w:pPr>
      <w:r>
        <w:rPr/>
        <w:t>(в ред. Закона Камчатского края от 15.11.2016 N 5)</w:t>
      </w:r>
    </w:p>
    <w:p>
      <w:pPr>
        <w:pStyle w:val="ConsPlusNormal"/>
        <w:spacing w:before="240" w:after="0"/>
        <w:ind w:left="0" w:right="0" w:firstLine="540"/>
        <w:jc w:val="both"/>
        <w:rPr/>
      </w:pPr>
      <w:r>
        <w:rPr/>
        <w:t>6. Оценка регулирующего воздействия проводится в соответствии с настоящим Законом и принимаемыми в соответствии с ним муниципальными нормативными правовыми актами, устанавливающими порядок ее проведения.</w:t>
      </w:r>
    </w:p>
    <w:p>
      <w:pPr>
        <w:pStyle w:val="ConsPlusNormal"/>
        <w:ind w:left="0" w:right="0" w:hanging="0"/>
        <w:jc w:val="both"/>
        <w:rPr/>
      </w:pPr>
      <w:r>
        <w:rPr/>
        <w:t>(в ред. Закона Камчатского края от 19.12.2014 N 557)</w:t>
      </w:r>
    </w:p>
    <w:p>
      <w:pPr>
        <w:pStyle w:val="ConsPlusNormal"/>
        <w:ind w:left="0" w:right="0" w:hanging="0"/>
        <w:jc w:val="both"/>
        <w:rPr/>
      </w:pPr>
      <w:r>
        <w:rPr/>
      </w:r>
    </w:p>
    <w:p>
      <w:pPr>
        <w:pStyle w:val="ConsPlusTitle"/>
        <w:ind w:left="0" w:right="0" w:firstLine="540"/>
        <w:jc w:val="both"/>
        <w:rPr/>
      </w:pPr>
      <w:r>
        <w:rPr/>
        <w:t>Статья 5. Проведение экспертизы муниципальных нормативных правовых актов</w:t>
      </w:r>
    </w:p>
    <w:p>
      <w:pPr>
        <w:pStyle w:val="ConsPlusNormal"/>
        <w:ind w:left="0" w:right="0" w:hanging="0"/>
        <w:jc w:val="both"/>
        <w:rPr/>
      </w:pPr>
      <w:r>
        <w:rPr/>
      </w:r>
    </w:p>
    <w:p>
      <w:pPr>
        <w:pStyle w:val="ConsPlusNormal"/>
        <w:ind w:left="0" w:right="0" w:firstLine="540"/>
        <w:jc w:val="both"/>
        <w:rPr/>
      </w:pPr>
      <w:r>
        <w:rPr/>
        <w:t>1. Экспертиза муниципальных нормативных правовых актов проводится в целях выявления в них положений, необоснованно затрудняющих осуществление предпринимательской и инвестиционной деятельности.</w:t>
      </w:r>
    </w:p>
    <w:p>
      <w:pPr>
        <w:pStyle w:val="ConsPlusNormal"/>
        <w:spacing w:before="240" w:after="0"/>
        <w:ind w:left="0" w:right="0" w:firstLine="540"/>
        <w:jc w:val="both"/>
        <w:rPr/>
      </w:pPr>
      <w:r>
        <w:rPr/>
        <w:t>2. Экспертиза муниципального нормативного правового акта проводится уполномоченным органом в соответствии с утвержденным им планом проведения экспертизы муниципальных нормативных правовых актов.</w:t>
      </w:r>
    </w:p>
    <w:p>
      <w:pPr>
        <w:pStyle w:val="ConsPlusNormal"/>
        <w:spacing w:before="240" w:after="0"/>
        <w:ind w:left="0" w:right="0" w:firstLine="540"/>
        <w:jc w:val="both"/>
        <w:rPr/>
      </w:pPr>
      <w:r>
        <w:rPr/>
        <w:t>3. По результатам проведения экспертизы муниципального нормативного правового акта уполномоченным органом составляется заключение об экспертизе муниципального нормативного правового акта.</w:t>
      </w:r>
    </w:p>
    <w:p>
      <w:pPr>
        <w:pStyle w:val="ConsPlusNormal"/>
        <w:spacing w:before="240" w:after="0"/>
        <w:ind w:left="0" w:right="0" w:firstLine="540"/>
        <w:jc w:val="both"/>
        <w:rPr/>
      </w:pPr>
      <w:r>
        <w:rPr/>
        <w:t>Если при проведении экспертизы муниципального нормативного правового акта уполномоченным органом принято решение о проведении публичных консультаций, в заключение об экспертизе муниципального нормативного правового акта включается информация о результатах их проведения.</w:t>
      </w:r>
    </w:p>
    <w:p>
      <w:pPr>
        <w:pStyle w:val="ConsPlusNormal"/>
        <w:spacing w:before="240" w:after="0"/>
        <w:ind w:left="0" w:right="0" w:firstLine="540"/>
        <w:jc w:val="both"/>
        <w:rPr/>
      </w:pPr>
      <w:r>
        <w:rPr/>
        <w:t>4. Заключение об экспертизе муниципального нормативного правового акта, содержащее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 предложения о признании утратившим(и) силу или изменении муниципального нормативного правового акта или его отдельных положений, необоснованно затрудняющих осуществление предпринимательской и инвестиционной деятельности, подлежит обязательному рассмотрению должностным лицом, подписавшим муниципальный нормативный правовой акт, или уполномоченным им должностным лицом.</w:t>
      </w:r>
    </w:p>
    <w:p>
      <w:pPr>
        <w:pStyle w:val="ConsPlusNormal"/>
        <w:spacing w:before="240" w:after="0"/>
        <w:ind w:left="0" w:right="0" w:firstLine="540"/>
        <w:jc w:val="both"/>
        <w:rPr/>
      </w:pPr>
      <w:r>
        <w:rPr/>
        <w:t>5. Экспертиза муниципальных нормативных правовых актов проводится в соответствии с настоящим Законом и принимаемыми в соответствии с ним муниципальными нормативными правовыми актами, устанавливающими порядок ее проведения.</w:t>
      </w:r>
    </w:p>
    <w:p>
      <w:pPr>
        <w:pStyle w:val="ConsPlusNormal"/>
        <w:ind w:left="0" w:right="0" w:hanging="0"/>
        <w:jc w:val="both"/>
        <w:rPr/>
      </w:pPr>
      <w:r>
        <w:rPr/>
        <w:t>(в ред. Закона Камчатского края от 19.12.2014 N 557)</w:t>
      </w:r>
    </w:p>
    <w:p>
      <w:pPr>
        <w:pStyle w:val="ConsPlusNormal"/>
        <w:ind w:left="0" w:right="0" w:hanging="0"/>
        <w:jc w:val="both"/>
        <w:rPr/>
      </w:pPr>
      <w:r>
        <w:rPr/>
      </w:r>
    </w:p>
    <w:p>
      <w:pPr>
        <w:pStyle w:val="ConsPlusTitle"/>
        <w:ind w:left="0" w:right="0" w:firstLine="540"/>
        <w:jc w:val="both"/>
        <w:rPr/>
      </w:pPr>
      <w:r>
        <w:rPr/>
        <w:t>Статья 6. Доклады о результатах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pPr>
        <w:pStyle w:val="ConsPlusNormal"/>
        <w:ind w:left="0" w:right="0" w:hanging="0"/>
        <w:jc w:val="both"/>
        <w:rPr/>
      </w:pPr>
      <w:r>
        <w:rPr/>
        <w:t>(в ред. Закона Камчатского края от 15.11.2016 N 5)</w:t>
      </w:r>
    </w:p>
    <w:p>
      <w:pPr>
        <w:pStyle w:val="ConsPlusNormal"/>
        <w:ind w:left="0" w:right="0" w:hanging="0"/>
        <w:jc w:val="both"/>
        <w:rPr/>
      </w:pPr>
      <w:r>
        <w:rPr/>
      </w:r>
    </w:p>
    <w:p>
      <w:pPr>
        <w:pStyle w:val="ConsPlusNormal"/>
        <w:ind w:left="0" w:right="0" w:firstLine="540"/>
        <w:jc w:val="both"/>
        <w:rPr/>
      </w:pPr>
      <w:r>
        <w:rPr/>
        <w:t>1. Уполномоченный орган ежегодно, не позднее 1 декабря текущего года, готовит доклад о результатах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представляет его в исполнительный орган Камчатского края, ответственный за внедрение процедуры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pPr>
        <w:pStyle w:val="ConsPlusNormal"/>
        <w:ind w:left="0" w:right="0" w:hanging="0"/>
        <w:jc w:val="both"/>
        <w:rPr/>
      </w:pPr>
      <w:r>
        <w:rPr/>
        <w:t>(в ред. Законов Камчатского края от 15.11.2016 N 5, от 05.07.2023 N 249)</w:t>
      </w:r>
    </w:p>
    <w:p>
      <w:pPr>
        <w:pStyle w:val="ConsPlusNormal"/>
        <w:spacing w:before="240" w:after="0"/>
        <w:ind w:left="0" w:right="0" w:firstLine="540"/>
        <w:jc w:val="both"/>
        <w:rPr/>
      </w:pPr>
      <w:r>
        <w:rPr/>
        <w:t>2. Доклады о результатах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подлежат размещению на официальных сайтах органов местного самоуправления муниципальных образований в Камчатском крае в информационно-телекоммуникационной сети "Интернет".</w:t>
      </w:r>
    </w:p>
    <w:p>
      <w:pPr>
        <w:pStyle w:val="ConsPlusNormal"/>
        <w:ind w:left="0" w:right="0" w:hanging="0"/>
        <w:jc w:val="both"/>
        <w:rPr/>
      </w:pPr>
      <w:r>
        <w:rPr/>
      </w:r>
    </w:p>
    <w:p>
      <w:pPr>
        <w:pStyle w:val="ConsPlusTitle"/>
        <w:ind w:left="0" w:right="0" w:firstLine="540"/>
        <w:jc w:val="both"/>
        <w:rPr/>
      </w:pPr>
      <w:r>
        <w:rPr/>
        <w:t>Статья 7. Вступление в силу настоящего Закона</w:t>
      </w:r>
    </w:p>
    <w:p>
      <w:pPr>
        <w:pStyle w:val="ConsPlusNormal"/>
        <w:ind w:left="0" w:right="0" w:hanging="0"/>
        <w:jc w:val="both"/>
        <w:rPr/>
      </w:pPr>
      <w:r>
        <w:rPr/>
      </w:r>
    </w:p>
    <w:p>
      <w:pPr>
        <w:pStyle w:val="ConsPlusNormal"/>
        <w:ind w:left="0" w:right="0" w:firstLine="540"/>
        <w:jc w:val="both"/>
        <w:rPr/>
      </w:pPr>
      <w:r>
        <w:rPr/>
        <w:t>1. Настоящий Закон вступает в силу через 10 дней после дня его официального опубликования.</w:t>
      </w:r>
    </w:p>
    <w:p>
      <w:pPr>
        <w:pStyle w:val="ConsPlusNormal"/>
        <w:spacing w:before="240" w:after="0"/>
        <w:ind w:left="0" w:right="0" w:firstLine="540"/>
        <w:jc w:val="both"/>
        <w:rPr/>
      </w:pPr>
      <w:r>
        <w:rPr/>
        <w:t>2. Положения настоящего Закона применяются в отношении:</w:t>
      </w:r>
    </w:p>
    <w:p>
      <w:pPr>
        <w:pStyle w:val="ConsPlusNormal"/>
        <w:spacing w:before="240" w:after="0"/>
        <w:ind w:left="0" w:right="0" w:firstLine="540"/>
        <w:jc w:val="both"/>
        <w:rPr/>
      </w:pPr>
      <w:r>
        <w:rPr/>
        <w:t>1) Петропавловск-Камчатского городского округа - с 1 января 2015 года;</w:t>
      </w:r>
    </w:p>
    <w:p>
      <w:pPr>
        <w:pStyle w:val="ConsPlusNormal"/>
        <w:spacing w:before="240" w:after="0"/>
        <w:ind w:left="0" w:right="0" w:firstLine="540"/>
        <w:jc w:val="both"/>
        <w:rPr/>
      </w:pPr>
      <w:r>
        <w:rPr/>
        <w:t>2) городских округов и муниципальных районов в Камчатском крае, включенных в Перечень, - с 1 января 2017 года;</w:t>
      </w:r>
    </w:p>
    <w:p>
      <w:pPr>
        <w:pStyle w:val="ConsPlusNormal"/>
        <w:ind w:left="0" w:right="0" w:hanging="0"/>
        <w:jc w:val="both"/>
        <w:rPr/>
      </w:pPr>
      <w:r>
        <w:rPr/>
        <w:t>(в ред. Закона Камчатского края от 15.11.2016 N 5)</w:t>
      </w:r>
    </w:p>
    <w:p>
      <w:pPr>
        <w:pStyle w:val="ConsPlusNormal"/>
        <w:spacing w:before="240" w:after="0"/>
        <w:ind w:left="0" w:right="0" w:firstLine="540"/>
        <w:jc w:val="both"/>
        <w:rPr/>
      </w:pPr>
      <w:r>
        <w:rPr/>
        <w:t>3) утратил силу. - Закон Камчатского края от 15.11.2016 N 5;</w:t>
      </w:r>
    </w:p>
    <w:p>
      <w:pPr>
        <w:pStyle w:val="ConsPlusNormal"/>
        <w:ind w:left="0" w:right="0" w:hanging="0"/>
        <w:jc w:val="both"/>
        <w:rPr/>
      </w:pPr>
      <w:r>
        <w:rPr/>
      </w:r>
    </w:p>
    <w:p>
      <w:pPr>
        <w:pStyle w:val="ConsPlusNormal"/>
        <w:ind w:left="0" w:right="0" w:hanging="0"/>
        <w:jc w:val="right"/>
        <w:rPr/>
      </w:pPr>
      <w:r>
        <w:rPr/>
        <w:t>Губернатор</w:t>
      </w:r>
    </w:p>
    <w:p>
      <w:pPr>
        <w:pStyle w:val="ConsPlusNormal"/>
        <w:ind w:left="0" w:right="0" w:hanging="0"/>
        <w:jc w:val="right"/>
        <w:rPr/>
      </w:pPr>
      <w:r>
        <w:rPr/>
        <w:t>Камчатского края</w:t>
      </w:r>
    </w:p>
    <w:p>
      <w:pPr>
        <w:pStyle w:val="ConsPlusNormal"/>
        <w:ind w:left="0" w:right="0" w:hanging="0"/>
        <w:jc w:val="right"/>
        <w:rPr/>
      </w:pPr>
      <w:r>
        <w:rPr/>
        <w:t>В.И.ИЛЮХИН</w:t>
      </w:r>
    </w:p>
    <w:p>
      <w:pPr>
        <w:pStyle w:val="ConsPlusNormal"/>
        <w:ind w:left="0" w:right="0" w:hanging="0"/>
        <w:jc w:val="both"/>
        <w:rPr/>
      </w:pPr>
      <w:r>
        <w:rPr/>
      </w:r>
    </w:p>
    <w:p>
      <w:pPr>
        <w:pStyle w:val="ConsPlusNormal"/>
        <w:ind w:left="0" w:right="0" w:firstLine="540"/>
        <w:jc w:val="both"/>
        <w:rPr/>
      </w:pPr>
      <w:r>
        <w:rPr/>
        <w:t>г. Петропавловск-Камчатский</w:t>
      </w:r>
    </w:p>
    <w:p>
      <w:pPr>
        <w:pStyle w:val="ConsPlusNormal"/>
        <w:spacing w:before="240" w:after="0"/>
        <w:ind w:left="0" w:right="0" w:firstLine="540"/>
        <w:jc w:val="both"/>
        <w:rPr/>
      </w:pPr>
      <w:r>
        <w:rPr/>
        <w:t>23 сентября 2014 года</w:t>
      </w:r>
    </w:p>
    <w:p>
      <w:pPr>
        <w:pStyle w:val="ConsPlusNormal"/>
        <w:spacing w:before="240" w:after="0"/>
        <w:ind w:left="0" w:right="0" w:firstLine="540"/>
        <w:jc w:val="both"/>
        <w:rPr/>
      </w:pPr>
      <w:r>
        <w:rPr/>
        <w:t>N 503</w:t>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both"/>
        <w:rPr/>
      </w:pPr>
      <w:r>
        <w:rPr/>
      </w:r>
    </w:p>
    <w:p>
      <w:pPr>
        <w:pStyle w:val="ConsPlusNormal"/>
        <w:ind w:left="0" w:right="0" w:hanging="0"/>
        <w:jc w:val="right"/>
        <w:rPr/>
      </w:pPr>
      <w:r>
        <w:rPr/>
        <w:t>Приложение</w:t>
      </w:r>
    </w:p>
    <w:p>
      <w:pPr>
        <w:pStyle w:val="ConsPlusNormal"/>
        <w:ind w:left="0" w:right="0" w:hanging="0"/>
        <w:jc w:val="right"/>
        <w:rPr/>
      </w:pPr>
      <w:r>
        <w:rPr/>
        <w:t>к Закону Камчатского края</w:t>
      </w:r>
    </w:p>
    <w:p>
      <w:pPr>
        <w:pStyle w:val="ConsPlusNormal"/>
        <w:ind w:left="0" w:right="0" w:hanging="0"/>
        <w:jc w:val="right"/>
        <w:rPr/>
      </w:pPr>
      <w:r>
        <w:rPr/>
        <w:t>"О проведении оценки регулирующего</w:t>
      </w:r>
    </w:p>
    <w:p>
      <w:pPr>
        <w:pStyle w:val="ConsPlusNormal"/>
        <w:ind w:left="0" w:right="0" w:hanging="0"/>
        <w:jc w:val="right"/>
        <w:rPr/>
      </w:pPr>
      <w:r>
        <w:rPr/>
        <w:t>воздействия проектов муниципальных</w:t>
      </w:r>
    </w:p>
    <w:p>
      <w:pPr>
        <w:pStyle w:val="ConsPlusNormal"/>
        <w:ind w:left="0" w:right="0" w:hanging="0"/>
        <w:jc w:val="right"/>
        <w:rPr/>
      </w:pPr>
      <w:r>
        <w:rPr/>
        <w:t>нормативных правовых актов и экспертизы</w:t>
      </w:r>
    </w:p>
    <w:p>
      <w:pPr>
        <w:pStyle w:val="ConsPlusNormal"/>
        <w:ind w:left="0" w:right="0" w:hanging="0"/>
        <w:jc w:val="right"/>
        <w:rPr/>
      </w:pPr>
      <w:r>
        <w:rPr/>
        <w:t>муниципальных нормативных правовых</w:t>
      </w:r>
    </w:p>
    <w:p>
      <w:pPr>
        <w:pStyle w:val="ConsPlusNormal"/>
        <w:ind w:left="0" w:right="0" w:hanging="0"/>
        <w:jc w:val="right"/>
        <w:rPr/>
      </w:pPr>
      <w:r>
        <w:rPr/>
        <w:t>актов в Камчатском крае"</w:t>
      </w:r>
    </w:p>
    <w:p>
      <w:pPr>
        <w:pStyle w:val="ConsPlusNormal"/>
        <w:ind w:left="0" w:right="0" w:hanging="0"/>
        <w:jc w:val="right"/>
        <w:rPr/>
      </w:pPr>
      <w:r>
        <w:rPr/>
        <w:t>от 23.09.2014 N 503</w:t>
      </w:r>
    </w:p>
    <w:p>
      <w:pPr>
        <w:pStyle w:val="ConsPlusNormal"/>
        <w:ind w:left="0" w:right="0" w:hanging="0"/>
        <w:jc w:val="both"/>
        <w:rPr/>
      </w:pPr>
      <w:r>
        <w:rPr/>
      </w:r>
    </w:p>
    <w:p>
      <w:pPr>
        <w:pStyle w:val="ConsPlusTitle"/>
        <w:ind w:left="0" w:right="0" w:hanging="0"/>
        <w:jc w:val="center"/>
        <w:rPr/>
      </w:pPr>
      <w:r>
        <w:rPr/>
        <w:t>ПЕРЕЧЕНЬ</w:t>
      </w:r>
    </w:p>
    <w:p>
      <w:pPr>
        <w:pStyle w:val="ConsPlusTitle"/>
        <w:ind w:left="0" w:right="0" w:hanging="0"/>
        <w:jc w:val="center"/>
        <w:rPr/>
      </w:pPr>
      <w:r>
        <w:rPr/>
        <w:t>МУНИЦИПАЛЬНЫХ, ГОРОДСКИХ ОКРУГОВ</w:t>
      </w:r>
    </w:p>
    <w:p>
      <w:pPr>
        <w:pStyle w:val="ConsPlusTitle"/>
        <w:ind w:left="0" w:right="0" w:hanging="0"/>
        <w:jc w:val="center"/>
        <w:rPr/>
      </w:pPr>
      <w:r>
        <w:rPr/>
        <w:t>И МУНИЦИПАЛЬНЫХ РАЙОНОВ В КАМЧАТСКОМ КРАЕ, В КОТОРЫХ</w:t>
      </w:r>
    </w:p>
    <w:p>
      <w:pPr>
        <w:pStyle w:val="ConsPlusTitle"/>
        <w:ind w:left="0" w:right="0" w:hanging="0"/>
        <w:jc w:val="center"/>
        <w:rPr/>
      </w:pPr>
      <w:r>
        <w:rPr/>
        <w:t>ПРОВЕДЕНИЕ ОЦЕНКИ РЕГУЛИРУЮЩЕГО ВОЗДЕЙСТВИЯ ПРОЕКТОВ</w:t>
      </w:r>
    </w:p>
    <w:p>
      <w:pPr>
        <w:pStyle w:val="ConsPlusTitle"/>
        <w:ind w:left="0" w:right="0" w:hanging="0"/>
        <w:jc w:val="center"/>
        <w:rPr/>
      </w:pPr>
      <w:r>
        <w:rPr/>
        <w:t>МУНИЦИПАЛЬНЫХ НОРМАТИВНЫХ ПРАВОВЫХ АКТОВ И ЭКСПЕРТИЗЫ</w:t>
      </w:r>
    </w:p>
    <w:p>
      <w:pPr>
        <w:pStyle w:val="ConsPlusTitle"/>
        <w:ind w:left="0" w:right="0" w:hanging="0"/>
        <w:jc w:val="center"/>
        <w:rPr/>
      </w:pPr>
      <w:r>
        <w:rPr/>
        <w:t>МУНИЦИПАЛЬНЫХ НОРМАТИВНЫХ ПРАВОВЫХ АКТОВ</w:t>
      </w:r>
    </w:p>
    <w:p>
      <w:pPr>
        <w:pStyle w:val="ConsPlusTitle"/>
        <w:ind w:left="0" w:right="0" w:hanging="0"/>
        <w:jc w:val="center"/>
        <w:rPr/>
      </w:pPr>
      <w:r>
        <w:rPr/>
        <w:t>ЯВЛЯЕТСЯ ОБЯЗАТЕЛЬНЫМ</w:t>
      </w:r>
    </w:p>
    <w:p>
      <w:pPr>
        <w:pStyle w:val="ConsPlusNormal"/>
        <w:jc w:val="left"/>
        <w:rPr/>
      </w:pPr>
      <w:r>
        <w:rPr/>
      </w:r>
    </w:p>
    <w:tbl>
      <w:tblPr>
        <w:tblW w:w="10207" w:type="dxa"/>
        <w:jc w:val="left"/>
        <w:tblInd w:w="0" w:type="dxa"/>
        <w:tblLayout w:type="fixed"/>
        <w:tblCellMar>
          <w:top w:w="0" w:type="dxa"/>
          <w:left w:w="0" w:type="dxa"/>
          <w:bottom w:w="0" w:type="dxa"/>
          <w:right w:w="0" w:type="dxa"/>
        </w:tblCellMar>
      </w:tblPr>
      <w:tblGrid>
        <w:gridCol w:w="60"/>
        <w:gridCol w:w="112"/>
        <w:gridCol w:w="9921"/>
        <w:gridCol w:w="113"/>
      </w:tblGrid>
      <w:tr>
        <w:trPr/>
        <w:tc>
          <w:tcPr>
            <w:tcW w:w="60" w:type="dxa"/>
            <w:tcBorders/>
            <w:shd w:color="auto" w:fill="CED3F1"/>
          </w:tcPr>
          <w:p>
            <w:pPr>
              <w:pStyle w:val="ConsPlusNormal"/>
              <w:widowControl w:val="false"/>
              <w:tabs>
                <w:tab w:val="clear" w:pos="720"/>
              </w:tabs>
              <w:jc w:val="left"/>
              <w:rPr/>
            </w:pPr>
            <w:r>
              <w:rPr/>
            </w:r>
          </w:p>
        </w:tc>
        <w:tc>
          <w:tcPr>
            <w:tcW w:w="112" w:type="dxa"/>
            <w:tcBorders/>
            <w:shd w:color="auto" w:fill="F4F3F8"/>
          </w:tcPr>
          <w:p>
            <w:pPr>
              <w:pStyle w:val="ConsPlusNormal"/>
              <w:widowControl w:val="false"/>
              <w:tabs>
                <w:tab w:val="clear" w:pos="720"/>
              </w:tabs>
              <w:jc w:val="left"/>
              <w:rPr/>
            </w:pPr>
            <w:r>
              <w:rPr/>
            </w:r>
          </w:p>
        </w:tc>
        <w:tc>
          <w:tcPr>
            <w:tcW w:w="9921" w:type="dxa"/>
            <w:tcBorders/>
            <w:shd w:color="auto" w:fill="F4F3F8"/>
            <w:tcMar>
              <w:top w:w="113" w:type="dxa"/>
              <w:bottom w:w="113" w:type="dxa"/>
            </w:tcMar>
          </w:tcPr>
          <w:p>
            <w:pPr>
              <w:pStyle w:val="ConsPlusNormal"/>
              <w:widowControl w:val="false"/>
              <w:tabs>
                <w:tab w:val="clear" w:pos="720"/>
              </w:tabs>
              <w:ind w:left="0" w:right="0" w:hanging="0"/>
              <w:jc w:val="center"/>
              <w:rPr>
                <w:color w:val="392C69"/>
              </w:rPr>
            </w:pPr>
            <w:r>
              <w:rPr>
                <w:color w:val="392C69"/>
              </w:rPr>
              <w:t>Список изменяющих документов</w:t>
            </w:r>
          </w:p>
          <w:p>
            <w:pPr>
              <w:pStyle w:val="ConsPlusNormal"/>
              <w:widowControl w:val="false"/>
              <w:tabs>
                <w:tab w:val="clear" w:pos="720"/>
              </w:tabs>
              <w:ind w:left="0" w:right="0" w:hanging="0"/>
              <w:jc w:val="center"/>
              <w:rPr>
                <w:color w:val="392C69"/>
              </w:rPr>
            </w:pPr>
            <w:r>
              <w:rPr>
                <w:color w:val="392C69"/>
              </w:rPr>
              <w:t>(приложение введено Законом Камчатского</w:t>
            </w:r>
          </w:p>
          <w:p>
            <w:pPr>
              <w:pStyle w:val="ConsPlusNormal"/>
              <w:widowControl w:val="false"/>
              <w:tabs>
                <w:tab w:val="clear" w:pos="720"/>
              </w:tabs>
              <w:ind w:left="0" w:right="0" w:hanging="0"/>
              <w:jc w:val="center"/>
              <w:rPr>
                <w:color w:val="392C69"/>
              </w:rPr>
            </w:pPr>
            <w:r>
              <w:rPr>
                <w:color w:val="392C69"/>
              </w:rPr>
              <w:t>края от 15.11.2016 N 5)</w:t>
            </w:r>
          </w:p>
          <w:p>
            <w:pPr>
              <w:pStyle w:val="ConsPlusNormal"/>
              <w:widowControl w:val="false"/>
              <w:tabs>
                <w:tab w:val="clear" w:pos="720"/>
              </w:tabs>
              <w:ind w:left="0" w:right="0" w:hanging="0"/>
              <w:jc w:val="center"/>
              <w:rPr>
                <w:color w:val="392C69"/>
              </w:rPr>
            </w:pPr>
            <w:r>
              <w:rPr>
                <w:color w:val="392C69"/>
              </w:rPr>
              <w:t>(в ред. Законов Камчатского края</w:t>
            </w:r>
          </w:p>
          <w:p>
            <w:pPr>
              <w:pStyle w:val="ConsPlusNormal"/>
              <w:widowControl w:val="false"/>
              <w:tabs>
                <w:tab w:val="clear" w:pos="720"/>
              </w:tabs>
              <w:ind w:left="0" w:right="0" w:hanging="0"/>
              <w:jc w:val="center"/>
              <w:rPr>
                <w:color w:val="392C69"/>
              </w:rPr>
            </w:pPr>
            <w:r>
              <w:rPr>
                <w:color w:val="392C69"/>
              </w:rPr>
              <w:t>от 25.06.2020 N 483, от 05.07.2023 N 249)</w:t>
            </w:r>
          </w:p>
        </w:tc>
        <w:tc>
          <w:tcPr>
            <w:tcW w:w="113" w:type="dxa"/>
            <w:tcBorders/>
            <w:shd w:color="auto" w:fill="F4F3F8"/>
          </w:tcPr>
          <w:p>
            <w:pPr>
              <w:pStyle w:val="ConsPlusNormal"/>
              <w:widowControl w:val="false"/>
              <w:tabs>
                <w:tab w:val="clear" w:pos="720"/>
              </w:tabs>
              <w:ind w:left="0" w:right="0" w:hanging="0"/>
              <w:jc w:val="center"/>
              <w:rPr>
                <w:color w:val="392C69"/>
              </w:rPr>
            </w:pPr>
            <w:r>
              <w:rPr>
                <w:color w:val="392C69"/>
              </w:rPr>
            </w:r>
          </w:p>
        </w:tc>
      </w:tr>
    </w:tbl>
    <w:p>
      <w:pPr>
        <w:pStyle w:val="ConsPlusNormal"/>
        <w:widowControl w:val="false"/>
        <w:ind w:left="0" w:right="0" w:hanging="0"/>
        <w:jc w:val="both"/>
        <w:rPr/>
      </w:pPr>
      <w:r>
        <w:rPr/>
      </w:r>
    </w:p>
    <w:p>
      <w:pPr>
        <w:pStyle w:val="ConsPlusNormal"/>
        <w:ind w:left="0" w:right="0" w:firstLine="540"/>
        <w:jc w:val="both"/>
        <w:rPr/>
      </w:pPr>
      <w:r>
        <w:rPr/>
        <w:t>1) Вилючинский городской округ;</w:t>
      </w:r>
    </w:p>
    <w:p>
      <w:pPr>
        <w:pStyle w:val="ConsPlusNormal"/>
        <w:spacing w:before="240" w:after="0"/>
        <w:ind w:left="0" w:right="0" w:firstLine="540"/>
        <w:jc w:val="both"/>
        <w:rPr/>
      </w:pPr>
      <w:r>
        <w:rPr/>
        <w:t>2) городской округ поселок "Палана";</w:t>
      </w:r>
    </w:p>
    <w:p>
      <w:pPr>
        <w:pStyle w:val="ConsPlusNormal"/>
        <w:spacing w:before="240" w:after="0"/>
        <w:ind w:left="0" w:right="0" w:firstLine="540"/>
        <w:jc w:val="both"/>
        <w:rPr/>
      </w:pPr>
      <w:r>
        <w:rPr/>
        <w:t>3) Алеутский муниципальный округ в Камчатском крае;</w:t>
      </w:r>
    </w:p>
    <w:p>
      <w:pPr>
        <w:pStyle w:val="ConsPlusNormal"/>
        <w:ind w:left="0" w:right="0" w:hanging="0"/>
        <w:jc w:val="both"/>
        <w:rPr/>
      </w:pPr>
      <w:r>
        <w:rPr/>
        <w:t>(п. 3 в ред. Закона Камчатского края от 25.06.2020 N 483)</w:t>
      </w:r>
    </w:p>
    <w:p>
      <w:pPr>
        <w:pStyle w:val="ConsPlusNormal"/>
        <w:spacing w:before="240" w:after="0"/>
        <w:ind w:left="0" w:right="0" w:firstLine="540"/>
        <w:jc w:val="both"/>
        <w:rPr/>
      </w:pPr>
      <w:r>
        <w:rPr/>
        <w:t>4) Быстринский муниципальный район;</w:t>
      </w:r>
    </w:p>
    <w:p>
      <w:pPr>
        <w:pStyle w:val="ConsPlusNormal"/>
        <w:spacing w:before="240" w:after="0"/>
        <w:ind w:left="0" w:right="0" w:firstLine="540"/>
        <w:jc w:val="both"/>
        <w:rPr/>
      </w:pPr>
      <w:r>
        <w:rPr/>
        <w:t>5) Елизовский муниципальный район;</w:t>
      </w:r>
    </w:p>
    <w:p>
      <w:pPr>
        <w:pStyle w:val="ConsPlusNormal"/>
        <w:spacing w:before="240" w:after="0"/>
        <w:ind w:left="0" w:right="0" w:firstLine="540"/>
        <w:jc w:val="both"/>
        <w:rPr/>
      </w:pPr>
      <w:r>
        <w:rPr/>
        <w:t>6) Карагинский муниципальный район;</w:t>
      </w:r>
    </w:p>
    <w:p>
      <w:pPr>
        <w:pStyle w:val="ConsPlusNormal"/>
        <w:spacing w:before="240" w:after="0"/>
        <w:ind w:left="0" w:right="0" w:firstLine="540"/>
        <w:jc w:val="both"/>
        <w:rPr/>
      </w:pPr>
      <w:r>
        <w:rPr/>
        <w:t>7) Мильковский муниципальный округ Камчатского края;</w:t>
      </w:r>
    </w:p>
    <w:p>
      <w:pPr>
        <w:pStyle w:val="ConsPlusNormal"/>
        <w:ind w:left="0" w:right="0" w:hanging="0"/>
        <w:jc w:val="both"/>
        <w:rPr/>
      </w:pPr>
      <w:r>
        <w:rPr/>
        <w:t>(п. 7 в ред. Закона Камчатского края от 05.07.2023 N 249)</w:t>
      </w:r>
    </w:p>
    <w:p>
      <w:pPr>
        <w:pStyle w:val="ConsPlusNormal"/>
        <w:spacing w:before="240" w:after="0"/>
        <w:ind w:left="0" w:right="0" w:firstLine="540"/>
        <w:jc w:val="both"/>
        <w:rPr/>
      </w:pPr>
      <w:r>
        <w:rPr/>
        <w:t>8) Олюторский муниципальный район;</w:t>
      </w:r>
    </w:p>
    <w:p>
      <w:pPr>
        <w:pStyle w:val="ConsPlusNormal"/>
        <w:spacing w:before="240" w:after="0"/>
        <w:ind w:left="0" w:right="0" w:firstLine="540"/>
        <w:jc w:val="both"/>
        <w:rPr/>
      </w:pPr>
      <w:r>
        <w:rPr/>
        <w:t>9) Пенжинский муниципальный район;</w:t>
      </w:r>
    </w:p>
    <w:p>
      <w:pPr>
        <w:pStyle w:val="ConsPlusNormal"/>
        <w:spacing w:before="240" w:after="0"/>
        <w:ind w:left="0" w:right="0" w:firstLine="540"/>
        <w:jc w:val="both"/>
        <w:rPr/>
      </w:pPr>
      <w:r>
        <w:rPr/>
        <w:t>10) Соболевский муниципальный район;</w:t>
      </w:r>
    </w:p>
    <w:p>
      <w:pPr>
        <w:pStyle w:val="ConsPlusNormal"/>
        <w:spacing w:before="240" w:after="0"/>
        <w:ind w:left="0" w:right="0" w:firstLine="540"/>
        <w:jc w:val="both"/>
        <w:rPr/>
      </w:pPr>
      <w:r>
        <w:rPr/>
        <w:t>11) Тигильский муниципальный район;</w:t>
      </w:r>
    </w:p>
    <w:p>
      <w:pPr>
        <w:pStyle w:val="ConsPlusNormal"/>
        <w:spacing w:before="240" w:after="0"/>
        <w:ind w:left="0" w:right="0" w:firstLine="540"/>
        <w:jc w:val="both"/>
        <w:rPr/>
      </w:pPr>
      <w:r>
        <w:rPr/>
        <w:t>12) Усть-Большерецкий муниципальный район;</w:t>
      </w:r>
    </w:p>
    <w:p>
      <w:pPr>
        <w:pStyle w:val="ConsPlusNormal"/>
        <w:spacing w:before="240" w:after="0"/>
        <w:ind w:left="0" w:right="0" w:firstLine="540"/>
        <w:jc w:val="both"/>
        <w:rPr/>
      </w:pPr>
      <w:r>
        <w:rPr/>
        <w:t>13) Усть-Камчатский муниципальный район.</w:t>
      </w:r>
    </w:p>
    <w:p>
      <w:pPr>
        <w:pStyle w:val="ConsPlusNormal"/>
        <w:ind w:left="0" w:right="0" w:hanging="0"/>
        <w:jc w:val="both"/>
        <w:rPr/>
      </w:pPr>
      <w:r>
        <w:rPr/>
      </w:r>
    </w:p>
    <w:p>
      <w:pPr>
        <w:pStyle w:val="ConsPlusNormal"/>
        <w:ind w:left="0" w:right="0" w:hanging="0"/>
        <w:jc w:val="both"/>
        <w:rPr/>
      </w:pPr>
      <w:r>
        <w:rPr/>
      </w:r>
    </w:p>
    <w:p>
      <w:pPr>
        <w:pStyle w:val="ConsPlusNormal"/>
        <w:pBdr>
          <w:top w:val="single" w:sz="6" w:space="0" w:color="000000"/>
        </w:pBdr>
        <w:spacing w:before="100" w:after="100"/>
        <w:ind w:left="0" w:right="0" w:hanging="0"/>
        <w:jc w:val="both"/>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Open Sans">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94"/>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empora LGC Uni" w:hAnsi="Tempora LGC Uni" w:eastAsia="Tahoma" w:cs="Lohit Devanagari"/>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pPr>
    <w:rPr>
      <w:rFonts w:ascii="Tempora LGC Uni" w:hAnsi="Tempora LGC Uni" w:eastAsia="Tahoma" w:cs="Lohit Devanagari"/>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Open Sans" w:hAnsi="Open Sans"/>
      <w:sz w:val="28"/>
      <w:szCs w:val="28"/>
    </w:rPr>
  </w:style>
  <w:style w:type="paragraph" w:styleId="Style16">
    <w:name w:val="Body Text"/>
    <w:basedOn w:val="Normal"/>
    <w:pPr>
      <w:spacing w:lineRule="auto" w:line="276" w:before="0" w:after="140"/>
    </w:pPr>
    <w:rPr/>
  </w:style>
  <w:style w:type="paragraph" w:styleId="Style17">
    <w:name w:val="List"/>
    <w:basedOn w:val="Style16"/>
    <w:pPr>
      <w:spacing w:lineRule="auto" w:line="276" w:before="0" w:after="140"/>
    </w:pPr>
    <w:rPr/>
  </w:style>
  <w:style w:type="paragraph" w:styleId="Style18">
    <w:name w:val="Caption"/>
    <w:basedOn w:val="Normal"/>
    <w:qFormat/>
    <w:pPr>
      <w:spacing w:before="120" w:after="120"/>
    </w:pPr>
    <w:rPr>
      <w:i/>
      <w:iCs/>
    </w:rPr>
  </w:style>
  <w:style w:type="paragraph" w:styleId="Style19">
    <w:name w:val="Указатель"/>
    <w:basedOn w:val="Normal"/>
    <w:qFormat/>
    <w:pPr/>
    <w:rPr/>
  </w:style>
  <w:style w:type="paragraph" w:styleId="ConsPlusNormal">
    <w:name w:val="ConsPlusNormal"/>
    <w:qFormat/>
    <w:pPr>
      <w:widowControl w:val="false"/>
      <w:suppressAutoHyphens w:val="tru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suppressAutoHyphens w:val="tru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suppressAutoHyphens w:val="tru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suppressAutoHyphens w:val="tru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suppressAutoHyphens w:val="tru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suppressAutoHyphens w:val="tru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 w:type="paragraph" w:styleId="Style23">
    <w:name w:val="Содержимое таблицы"/>
    <w:basedOn w:val="Normal"/>
    <w:qFormat/>
    <w:pPr/>
    <w:rPr/>
  </w:style>
  <w:style w:type="paragraph" w:styleId="Style24">
    <w:name w:val="Заголовок таблицы"/>
    <w:basedOn w:val="Style23"/>
    <w:qFormat/>
    <w:pP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ages>7</Pages>
  <Words>1913</Words>
  <Characters>14301</Characters>
  <CharactersWithSpaces>16081</CharactersWithSpaces>
  <Paragraphs>133</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2023-11-17T09:08:00Z</dcterms:created>
  <dc:creator/>
  <dc:description/>
  <dc:language>ru-RU</dc:language>
  <cp:lastModifiedBy/>
  <dcterms:modified xsi:type="dcterms:W3CDTF">2023-11-17T09:12:45Z</dcterms:modified>
  <cp:revision>1</cp:revision>
  <dc:subject/>
  <dc:title>Закон Камчатского края от 23.09.2014 N 503(ред. от 05.07.2023)"О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крае"(принят Постановлением Законодательного Собрания Камчатского края от 09.09.2014 N 840)</dc:title>
</cp:coreProperties>
</file>

<file path=docProps/custom.xml><?xml version="1.0" encoding="utf-8"?>
<Properties xmlns="http://schemas.openxmlformats.org/officeDocument/2006/custom-properties" xmlns:vt="http://schemas.openxmlformats.org/officeDocument/2006/docPropsVTypes"/>
</file>