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media/image2.wmf" ContentType="image/x-wmf"/>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3">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389"/>
                <wp:lineTo x="20333" y="20389"/>
                <wp:lineTo x="20333"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638" w:type="dxa"/>
        <w:jc w:val="left"/>
        <w:tblInd w:w="1" w:type="dxa"/>
        <w:tblLayout w:type="fixed"/>
        <w:tblCellMar>
          <w:top w:w="0" w:type="dxa"/>
          <w:left w:w="108" w:type="dxa"/>
          <w:bottom w:w="0" w:type="dxa"/>
          <w:right w:w="108" w:type="dxa"/>
        </w:tblCellMar>
      </w:tblPr>
      <w:tblGrid>
        <w:gridCol w:w="9638"/>
      </w:tblGrid>
      <w:tr>
        <w:trPr/>
        <w:tc>
          <w:tcPr>
            <w:tcW w:w="9638" w:type="dxa"/>
            <w:tcBorders>
              <w:top w:val="nil"/>
              <w:left w:val="nil"/>
              <w:bottom w:val="nil"/>
              <w:right w:val="nil"/>
            </w:tcBorders>
          </w:tcPr>
          <w:p>
            <w:pPr>
              <w:pStyle w:val="Normal"/>
              <w:widowControl w:val="false"/>
              <w:suppressAutoHyphens w:val="true"/>
              <w:spacing w:lineRule="auto" w:line="240" w:before="0" w:after="0"/>
              <w:ind w:left="0" w:right="0" w:hanging="0"/>
              <w:jc w:val="center"/>
              <w:rPr>
                <w:rFonts w:ascii="Times New Roman" w:hAnsi="Times New Roman"/>
                <w:b/>
                <w:b/>
                <w:color w:val="000000"/>
                <w:sz w:val="28"/>
              </w:rPr>
            </w:pPr>
            <w:r>
              <w:rPr>
                <w:rFonts w:ascii="Times New Roman" w:hAnsi="Times New Roman"/>
                <w:b/>
                <w:color w:val="000000" w:themeColor="text1"/>
                <w:kern w:val="0"/>
                <w:sz w:val="28"/>
                <w:szCs w:val="20"/>
              </w:rPr>
              <w:t>Об утверждении Порядка предоставления из краевого бюджета субсидий юридическим лицам и индивидуальным предпринимателям д</w:t>
            </w:r>
            <w:r>
              <w:rPr>
                <w:rFonts w:ascii="Times New Roman" w:hAnsi="Times New Roman"/>
                <w:b/>
                <w:kern w:val="0"/>
                <w:sz w:val="28"/>
                <w:szCs w:val="20"/>
              </w:rPr>
              <w:t>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 и проведения отбора получателей субсидий</w:t>
            </w:r>
          </w:p>
        </w:tc>
      </w:tr>
    </w:tbl>
    <w:p>
      <w:pPr>
        <w:pStyle w:val="Normal"/>
        <w:spacing w:lineRule="auto" w:line="264"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В соответствии со статьей 78, абзацем вторым пункта 4 статьи 78</w:t>
      </w:r>
      <w:r>
        <w:rPr>
          <w:rFonts w:ascii="Times New Roman" w:hAnsi="Times New Roman"/>
          <w:color w:val="000000"/>
          <w:sz w:val="28"/>
          <w:vertAlign w:val="superscript"/>
        </w:rPr>
        <w:t>5</w:t>
      </w:r>
      <w:r>
        <w:rPr>
          <w:rFonts w:ascii="Times New Roman" w:hAnsi="Times New Roman"/>
          <w:color w:val="000000"/>
          <w:sz w:val="28"/>
        </w:rPr>
        <w:t xml:space="preserve">  Бюджетного кодекса Российской Федерации, постановлением Правительства Российской Федерации от 25.10.2023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субсидий, в том числе грантов в форме субсидий», подпунктом «б» пункта 3 части 2 статьи 7 Закона Камчатского края от 19.12.2022 № 162</w:t>
        <w:br/>
        <w:t>«О государственной поддержке инвестиционной деятельности в Камчатском крае», постановлением Правительства Камчатского края от 14.06.2023 № 326-П «Об утверждении Порядка определения мер государственной поддержки инвестиционной деятельности в Камчатском крае в Камчатском крае»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 xml:space="preserve">1. Утвердить порядок </w:t>
      </w:r>
      <w:r>
        <w:rPr>
          <w:rFonts w:ascii="Times New Roman" w:hAnsi="Times New Roman"/>
          <w:b w:val="false"/>
          <w:color w:val="000000" w:themeColor="text1"/>
          <w:sz w:val="28"/>
        </w:rPr>
        <w:t>предоставления из краевого бюджета субсидий юридическим лицам и индивидуальным предпринимателям д</w:t>
      </w:r>
      <w:r>
        <w:rPr>
          <w:rFonts w:ascii="Times New Roman" w:hAnsi="Times New Roman"/>
          <w:b w:val="false"/>
          <w:sz w:val="28"/>
        </w:rPr>
        <w:t>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 и проведения отбора получателей субсидий</w:t>
      </w:r>
      <w:r>
        <w:rPr>
          <w:rFonts w:ascii="Times New Roman" w:hAnsi="Times New Roman"/>
          <w:b w:val="false"/>
          <w:color w:val="000000"/>
          <w:sz w:val="28"/>
        </w:rPr>
        <w:t xml:space="preserve"> </w:t>
      </w:r>
      <w:r>
        <w:rPr>
          <w:rFonts w:ascii="Times New Roman" w:hAnsi="Times New Roman"/>
          <w:color w:val="000000"/>
          <w:sz w:val="28"/>
        </w:rPr>
        <w:t>согласно приложению 1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2. В соответствии с пунктами 5 и 6 статьи 78.5 Бюджетного кодекса Российской Федерации положения порядка, касающиеся проведения отбора получателей субсидий, применяются к общественным отношениям, возникающим до 01.01.2025 (за исключением общественных отношений, связанных с предоставлением отчетности, осуществлением контроля за соблюдением условий и порядка предоставления субсидии и ответственности за их нарушение).</w:t>
      </w:r>
    </w:p>
    <w:p>
      <w:pPr>
        <w:pStyle w:val="Normal"/>
        <w:spacing w:lineRule="auto" w:line="240" w:before="0" w:after="0"/>
        <w:ind w:left="0" w:right="0" w:firstLine="709"/>
        <w:jc w:val="both"/>
        <w:rPr>
          <w:b w:val="false"/>
          <w:b w:val="false"/>
        </w:rPr>
      </w:pPr>
      <w:r>
        <w:rPr>
          <w:rFonts w:ascii="Times New Roman" w:hAnsi="Times New Roman"/>
          <w:b w:val="false"/>
          <w:sz w:val="28"/>
        </w:rPr>
        <w:t>3. </w:t>
      </w:r>
      <w:r>
        <w:rPr>
          <w:rFonts w:ascii="Times New Roman" w:hAnsi="Times New Roman"/>
          <w:sz w:val="28"/>
        </w:rPr>
        <w:t xml:space="preserve">Установить, что предоставление отчетности, осуществление контроля (мониторинга) за соблюдением условий и порядка </w:t>
      </w:r>
      <w:r>
        <w:rPr>
          <w:b w:val="false"/>
        </w:rPr>
        <w:t>п</w:t>
      </w:r>
      <w:r>
        <w:rPr>
          <w:rFonts w:ascii="Times New Roman" w:hAnsi="Times New Roman"/>
          <w:b w:val="false"/>
          <w:color w:val="000000"/>
          <w:sz w:val="28"/>
        </w:rPr>
        <w:t>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color w:val="000000"/>
          <w:sz w:val="28"/>
        </w:rPr>
        <w:t xml:space="preserve">, </w:t>
      </w:r>
      <w:r>
        <w:rPr>
          <w:rFonts w:ascii="Times New Roman" w:hAnsi="Times New Roman"/>
          <w:sz w:val="28"/>
        </w:rPr>
        <w:t>утвержденным постановлением Правительства Камчатского края от 16.07.2010 № 320-П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 xml:space="preserve">4. Признать утратившими силу </w:t>
      </w:r>
      <w:r>
        <w:rPr>
          <w:rFonts w:ascii="Times New Roman" w:hAnsi="Times New Roman"/>
          <w:sz w:val="28"/>
        </w:rPr>
        <w:t>постановления Правительства Камчатского края по перечню согласно приложению 2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5. Настоящее постановление вступает в силу со дня его официального опубликования.</w:t>
      </w:r>
    </w:p>
    <w:p>
      <w:pPr>
        <w:pStyle w:val="Normal"/>
        <w:spacing w:lineRule="auto" w:line="228"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28"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28" w:before="0" w:after="0"/>
        <w:ind w:left="0" w:right="0" w:firstLine="709"/>
        <w:jc w:val="both"/>
        <w:rPr>
          <w:rFonts w:ascii="Times New Roman" w:hAnsi="Times New Roman"/>
          <w:sz w:val="28"/>
        </w:rPr>
      </w:pPr>
      <w:r>
        <w:rPr>
          <w:rFonts w:ascii="Times New Roman" w:hAnsi="Times New Roman"/>
          <w:sz w:val="28"/>
        </w:rPr>
      </w:r>
    </w:p>
    <w:tbl>
      <w:tblPr>
        <w:tblStyle w:val="Style_2"/>
        <w:tblW w:w="9674" w:type="dxa"/>
        <w:jc w:val="left"/>
        <w:tblInd w:w="-34" w:type="dxa"/>
        <w:tblLayout w:type="fixed"/>
        <w:tblCellMar>
          <w:top w:w="0" w:type="dxa"/>
          <w:left w:w="0" w:type="dxa"/>
          <w:bottom w:w="0" w:type="dxa"/>
          <w:right w:w="0" w:type="dxa"/>
        </w:tblCellMar>
      </w:tblPr>
      <w:tblGrid>
        <w:gridCol w:w="3558"/>
        <w:gridCol w:w="3735"/>
        <w:gridCol w:w="2381"/>
      </w:tblGrid>
      <w:tr>
        <w:trPr>
          <w:trHeight w:val="2220" w:hRule="atLeast"/>
        </w:trPr>
        <w:tc>
          <w:tcPr>
            <w:tcW w:w="3558" w:type="dxa"/>
            <w:tcBorders/>
            <w:shd w:fill="auto" w:val="clear"/>
          </w:tcPr>
          <w:p>
            <w:pPr>
              <w:pStyle w:val="Normal"/>
              <w:widowControl w:val="false"/>
              <w:suppressAutoHyphens w:val="true"/>
              <w:spacing w:lineRule="auto" w:line="240" w:before="0" w:after="0"/>
              <w:ind w:left="30" w:right="27" w:hanging="0"/>
              <w:jc w:val="left"/>
              <w:rPr>
                <w:rFonts w:ascii="Times New Roman" w:hAnsi="Times New Roman"/>
                <w:color w:val="000000"/>
                <w:spacing w:val="0"/>
                <w:sz w:val="28"/>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sz w:val="24"/>
              </w:rPr>
            </w:r>
          </w:p>
        </w:tc>
        <w:tc>
          <w:tcPr>
            <w:tcW w:w="3735" w:type="dxa"/>
            <w:tcBorders/>
            <w:shd w:fill="auto" w:val="clear"/>
          </w:tcPr>
          <w:p>
            <w:pPr>
              <w:pStyle w:val="Normal"/>
              <w:widowControl w:val="false"/>
              <w:suppressAutoHyphens w:val="true"/>
              <w:spacing w:lineRule="auto" w:line="240" w:before="0" w:after="0"/>
              <w:ind w:left="3" w:right="0" w:hanging="3"/>
              <w:jc w:val="left"/>
              <w:rPr>
                <w:rFonts w:ascii="Times New Roman" w:hAnsi="Times New Roman"/>
                <w:color w:val="FFFFFF"/>
                <w:spacing w:val="0"/>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uppressAutoHyphens w:val="true"/>
              <w:spacing w:lineRule="auto" w:line="240" w:before="0" w:after="0"/>
              <w:ind w:left="142" w:right="0" w:hanging="142"/>
              <w:jc w:val="left"/>
              <w:rPr>
                <w:rFonts w:ascii="Times New Roman" w:hAnsi="Times New Roman"/>
                <w:sz w:val="24"/>
              </w:rPr>
            </w:pPr>
            <w:r>
              <w:rPr>
                <w:rFonts w:ascii="Times New Roman" w:hAnsi="Times New Roman"/>
                <w:sz w:val="24"/>
              </w:rPr>
            </w:r>
          </w:p>
        </w:tc>
        <w:tc>
          <w:tcPr>
            <w:tcW w:w="2381" w:type="dxa"/>
            <w:tcBorders/>
            <w:shd w:fill="auto" w:val="clear"/>
          </w:tcPr>
          <w:p>
            <w:pPr>
              <w:pStyle w:val="Normal"/>
              <w:widowControl w:val="false"/>
              <w:suppressAutoHyphens w:val="true"/>
              <w:spacing w:lineRule="auto" w:line="240" w:before="0" w:after="0"/>
              <w:ind w:left="0" w:right="135" w:hanging="0"/>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0" w:right="0" w:hanging="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before="0" w:after="160"/>
        <w:rPr/>
      </w:pPr>
      <w:r>
        <w:rPr/>
      </w:r>
    </w:p>
    <w:p>
      <w:pPr>
        <w:pStyle w:val="Normal"/>
        <w:spacing w:before="0" w:after="160"/>
        <w:rPr/>
      </w:pPr>
      <w:r>
        <w:rPr/>
      </w:r>
      <w:r>
        <w:br w:type="page"/>
      </w:r>
    </w:p>
    <w:tbl>
      <w:tblPr>
        <w:tblStyle w:val="Style_2"/>
        <w:tblW w:w="9639" w:type="dxa"/>
        <w:jc w:val="left"/>
        <w:tblInd w:w="0" w:type="dxa"/>
        <w:tblLayout w:type="fixed"/>
        <w:tblCellMar>
          <w:top w:w="0" w:type="dxa"/>
          <w:left w:w="108" w:type="dxa"/>
          <w:bottom w:w="0" w:type="dxa"/>
          <w:right w:w="108" w:type="dxa"/>
        </w:tblCellMar>
      </w:tblPr>
      <w:tblGrid>
        <w:gridCol w:w="449"/>
        <w:gridCol w:w="458"/>
        <w:gridCol w:w="464"/>
        <w:gridCol w:w="3541"/>
        <w:gridCol w:w="463"/>
        <w:gridCol w:w="1804"/>
        <w:gridCol w:w="470"/>
        <w:gridCol w:w="1988"/>
      </w:tblGrid>
      <w:tr>
        <w:trPr/>
        <w:tc>
          <w:tcPr>
            <w:tcW w:w="449" w:type="dxa"/>
            <w:tcBorders/>
          </w:tcPr>
          <w:p>
            <w:pPr>
              <w:pStyle w:val="Normal"/>
              <w:pageBreakBefore/>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58"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4"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4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25"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Приложение 1 к постановлению</w:t>
            </w:r>
          </w:p>
        </w:tc>
      </w:tr>
      <w:tr>
        <w:trPr/>
        <w:tc>
          <w:tcPr>
            <w:tcW w:w="449"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58"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4"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4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25"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449"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58"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4"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4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3" w:type="dxa"/>
            <w:tcBorders/>
          </w:tcPr>
          <w:p>
            <w:pPr>
              <w:pStyle w:val="Normal"/>
              <w:widowControl w:val="false"/>
              <w:suppressAutoHyphens w:val="true"/>
              <w:spacing w:before="0" w:after="0"/>
              <w:ind w:left="6662" w:right="0" w:hanging="8079"/>
              <w:jc w:val="right"/>
              <w:rPr>
                <w:rFonts w:ascii="Times New Roman" w:hAnsi="Times New Roman"/>
                <w:sz w:val="28"/>
              </w:rPr>
            </w:pPr>
            <w:r>
              <w:rPr>
                <w:rFonts w:ascii="Times New Roman" w:hAnsi="Times New Roman"/>
                <w:kern w:val="0"/>
                <w:sz w:val="28"/>
                <w:szCs w:val="20"/>
              </w:rPr>
              <w:t>от</w:t>
            </w:r>
          </w:p>
        </w:tc>
        <w:tc>
          <w:tcPr>
            <w:tcW w:w="1804"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EGDATESTAMP]</w:t>
            </w:r>
          </w:p>
        </w:tc>
        <w:tc>
          <w:tcPr>
            <w:tcW w:w="470"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kern w:val="0"/>
                <w:sz w:val="28"/>
                <w:szCs w:val="20"/>
              </w:rPr>
              <w:t>№</w:t>
            </w:r>
          </w:p>
        </w:tc>
        <w:tc>
          <w:tcPr>
            <w:tcW w:w="1988"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EGNUMSTAMP]</w:t>
            </w:r>
          </w:p>
        </w:tc>
      </w:tr>
    </w:tbl>
    <w:p>
      <w:pPr>
        <w:pStyle w:val="Normal"/>
        <w:spacing w:before="0" w:after="160"/>
        <w:rPr/>
      </w:pPr>
      <w:r>
        <w:rPr/>
      </w:r>
    </w:p>
    <w:p>
      <w:pPr>
        <w:pStyle w:val="Normal"/>
        <w:spacing w:lineRule="auto" w:line="240" w:before="0" w:after="0"/>
        <w:jc w:val="center"/>
        <w:rPr>
          <w:rFonts w:ascii="Times New Roman" w:hAnsi="Times New Roman"/>
        </w:rPr>
      </w:pPr>
      <w:r>
        <w:rPr>
          <w:rFonts w:ascii="Times New Roman" w:hAnsi="Times New Roman"/>
          <w:color w:val="000000" w:themeColor="text1"/>
          <w:sz w:val="28"/>
        </w:rPr>
        <w:t xml:space="preserve">Порядок </w:t>
      </w:r>
    </w:p>
    <w:p>
      <w:pPr>
        <w:pStyle w:val="Normal"/>
        <w:spacing w:lineRule="auto" w:line="240" w:before="0" w:after="0"/>
        <w:jc w:val="center"/>
        <w:rPr>
          <w:rFonts w:ascii="Times New Roman" w:hAnsi="Times New Roman"/>
          <w:sz w:val="28"/>
        </w:rPr>
      </w:pPr>
      <w:r>
        <w:rPr>
          <w:rFonts w:ascii="Times New Roman" w:hAnsi="Times New Roman"/>
          <w:b w:val="false"/>
          <w:color w:val="000000" w:themeColor="text1"/>
          <w:sz w:val="28"/>
        </w:rPr>
        <w:t>предоставления из краевого бюджета субсидий юридическим лицам и индивидуальным предпринимателям д</w:t>
      </w:r>
      <w:r>
        <w:rPr>
          <w:rFonts w:ascii="Times New Roman" w:hAnsi="Times New Roman"/>
          <w:b w:val="false"/>
          <w:color w:val="000000"/>
          <w:sz w:val="28"/>
        </w:rPr>
        <w:t>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 xml:space="preserve"> и проведения отбора получателей субсидий</w:t>
      </w:r>
      <w:r>
        <w:rPr>
          <w:rFonts w:ascii="Times New Roman" w:hAnsi="Times New Roman"/>
          <w:b w:val="false"/>
          <w:color w:val="000000"/>
          <w:sz w:val="28"/>
        </w:rPr>
        <w:t xml:space="preserve"> (далее – Порядок) </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left="720" w:right="0" w:hanging="360"/>
        <w:jc w:val="center"/>
        <w:rPr>
          <w:rFonts w:ascii="Times New Roman" w:hAnsi="Times New Roman"/>
          <w:sz w:val="28"/>
        </w:rPr>
      </w:pPr>
      <w:r>
        <w:rPr>
          <w:rFonts w:ascii="Times New Roman" w:hAnsi="Times New Roman"/>
          <w:sz w:val="28"/>
        </w:rPr>
        <w:t>Общие положения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pPr>
      <w:r>
        <w:rPr>
          <w:rFonts w:ascii="Times New Roman" w:hAnsi="Times New Roman"/>
          <w:b w:val="false"/>
          <w:sz w:val="28"/>
        </w:rPr>
        <w:t xml:space="preserve">1. Настоящий Порядок </w:t>
      </w:r>
      <w:r>
        <w:rPr>
          <w:rFonts w:ascii="Times New Roman" w:hAnsi="Times New Roman"/>
          <w:b w:val="false"/>
          <w:i w:val="false"/>
          <w:caps w:val="false"/>
          <w:smallCaps w:val="false"/>
          <w:color w:val="000000"/>
          <w:spacing w:val="0"/>
          <w:sz w:val="28"/>
        </w:rPr>
        <w:t xml:space="preserve">разработан в целях достижения </w:t>
      </w:r>
      <w:r>
        <w:rPr>
          <w:rFonts w:ascii="Times New Roman" w:hAnsi="Times New Roman"/>
          <w:sz w:val="28"/>
        </w:rPr>
        <w:t>мероприятия (результата) комплекса процессных мероприятий «Системные меры поддержки инвесторов» направления «Стимулирование реализации инвестиционных проектов», включенного в состав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28.12.2023 № 711-П (далее – государственная программа)</w:t>
      </w:r>
      <w:r>
        <w:rPr>
          <w:rFonts w:ascii="Times New Roman" w:hAnsi="Times New Roman"/>
          <w:color w:val="000000"/>
          <w:sz w:val="28"/>
        </w:rPr>
        <w:t>, и</w:t>
      </w:r>
      <w:r>
        <w:rPr>
          <w:rFonts w:ascii="Times New Roman" w:hAnsi="Times New Roman"/>
          <w:b w:val="false"/>
          <w:sz w:val="28"/>
        </w:rPr>
        <w:t xml:space="preserve"> определяет цели, условия и механизм предоставления субсидий из краевого бюджета, в том числе за счет средств краевого бюджета </w:t>
      </w:r>
      <w:r>
        <w:rPr>
          <w:rFonts w:ascii="Times New Roman" w:hAnsi="Times New Roman"/>
          <w:color w:val="000000"/>
          <w:sz w:val="28"/>
        </w:rPr>
        <w:t xml:space="preserve">юридическим лицам (за исключением государственных (муниципальных) учреждений) и индивидуальным предпринимателям для возмещения части затрат на уплату процентов по кредитам, привлеченным в российских кредитных организациях в валюте Российской Федерации в целях реализации особо значимых инвестиционных проектов Камчатского края (далее </w:t>
      </w:r>
      <w:r>
        <w:rPr>
          <w:rFonts w:ascii="Times New Roman" w:hAnsi="Times New Roman"/>
          <w:sz w:val="28"/>
        </w:rPr>
        <w:t>–</w:t>
      </w:r>
      <w:r>
        <w:rPr>
          <w:rFonts w:ascii="Times New Roman" w:hAnsi="Times New Roman"/>
          <w:color w:val="000000"/>
          <w:sz w:val="28"/>
        </w:rPr>
        <w:t xml:space="preserve"> субсидии)</w:t>
      </w:r>
      <w:r>
        <w:rPr>
          <w:rFonts w:ascii="Times New Roman" w:hAnsi="Times New Roman"/>
          <w:b w:val="false"/>
          <w:color w:val="000000"/>
          <w:sz w:val="28"/>
        </w:rPr>
        <w:t>.</w:t>
      </w:r>
    </w:p>
    <w:p>
      <w:pPr>
        <w:pStyle w:val="Normal"/>
        <w:widowControl w:val="false"/>
        <w:spacing w:lineRule="auto" w:line="240" w:before="0" w:after="0"/>
        <w:ind w:left="0" w:right="0" w:firstLine="709"/>
        <w:jc w:val="both"/>
        <w:rPr/>
      </w:pPr>
      <w:r>
        <w:rPr>
          <w:rFonts w:ascii="Times New Roman" w:hAnsi="Times New Roman"/>
          <w:sz w:val="28"/>
        </w:rPr>
        <w:t>2. Министерство экономического развития Камчатского края (далее</w:t>
      </w:r>
      <w:r>
        <w:rPr>
          <w:rFonts w:ascii="Times New Roman" w:hAnsi="Times New Roman"/>
          <w:color w:val="000000" w:themeColor="text1"/>
          <w:sz w:val="28"/>
        </w:rPr>
        <w:t xml:space="preserve"> – </w:t>
      </w:r>
      <w:r>
        <w:rPr>
          <w:rFonts w:ascii="Times New Roman" w:hAnsi="Times New Roman"/>
          <w:sz w:val="28"/>
        </w:rPr>
        <w:t xml:space="preserve">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Pr>
          <w:rFonts w:ascii="Times New Roman" w:hAnsi="Times New Roman"/>
          <w:strike w:val="false"/>
          <w:dstrike w:val="false"/>
          <w:sz w:val="28"/>
        </w:rPr>
        <w:t>субсидий на соответствующий финансовый год и на плановый период.</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 </w:t>
      </w:r>
      <w:r>
        <w:rPr>
          <w:rFonts w:ascii="Times New Roman" w:hAnsi="Times New Roman"/>
          <w:strike w:val="false"/>
          <w:dstrike w:val="false"/>
          <w:sz w:val="28"/>
        </w:rPr>
        <w:t>Субсидия предоставляется Министерством в пределах лимитов бюджетных обязательств, доведенных в установленном порядке до Министерства, в период действия государственной программы.</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Субсидия носит целевой характер и не может быть использована на цели, не предусмотренные настоящим Порядком.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Способом предоставления субсидии является возмещение затрат.</w:t>
      </w:r>
    </w:p>
    <w:p>
      <w:pPr>
        <w:pStyle w:val="Normal"/>
        <w:spacing w:lineRule="auto" w:line="240" w:before="0" w:after="0"/>
        <w:ind w:left="0" w:right="0" w:firstLine="709"/>
        <w:jc w:val="both"/>
        <w:rPr>
          <w:rFonts w:ascii="Times New Roman" w:hAnsi="Times New Roman"/>
        </w:rPr>
      </w:pPr>
      <w:r>
        <w:rPr>
          <w:rFonts w:ascii="Times New Roman" w:hAnsi="Times New Roman"/>
          <w:sz w:val="28"/>
        </w:rPr>
        <w:t>5.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Normal"/>
        <w:spacing w:lineRule="auto" w:line="240" w:before="0" w:after="0"/>
        <w:ind w:left="0" w:right="0" w:firstLine="709"/>
        <w:jc w:val="both"/>
        <w:rPr>
          <w:rFonts w:ascii="Times New Roman" w:hAnsi="Times New Roman"/>
        </w:rPr>
      </w:pPr>
      <w:r>
        <w:rPr>
          <w:rFonts w:ascii="Times New Roman" w:hAnsi="Times New Roman"/>
          <w:color w:val="000000"/>
          <w:sz w:val="28"/>
        </w:rPr>
        <w:t>6. Для целей настоящего Порядка используются следующие понятия:</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 xml:space="preserve">1) участники отбора </w:t>
      </w:r>
      <w:r>
        <w:rPr>
          <w:rFonts w:ascii="Times New Roman" w:hAnsi="Times New Roman"/>
          <w:b w:val="false"/>
          <w:color w:val="000000"/>
          <w:sz w:val="28"/>
        </w:rPr>
        <w:t>–</w:t>
      </w:r>
      <w:r>
        <w:rPr>
          <w:rFonts w:ascii="Times New Roman" w:hAnsi="Times New Roman"/>
          <w:b w:val="false"/>
          <w:sz w:val="28"/>
        </w:rPr>
        <w:t xml:space="preserve">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 (далее соответственно </w:t>
      </w:r>
      <w:r>
        <w:rPr>
          <w:rFonts w:ascii="Times New Roman" w:hAnsi="Times New Roman"/>
          <w:b w:val="false"/>
          <w:color w:val="000000"/>
          <w:sz w:val="28"/>
        </w:rPr>
        <w:t>–</w:t>
      </w:r>
      <w:r>
        <w:rPr>
          <w:rFonts w:ascii="Times New Roman" w:hAnsi="Times New Roman"/>
          <w:b w:val="false"/>
          <w:sz w:val="28"/>
        </w:rPr>
        <w:t xml:space="preserve"> отбор, объявление о проведении отбора);</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 xml:space="preserve">2) получатели субсидии </w:t>
      </w:r>
      <w:r>
        <w:rPr>
          <w:rFonts w:ascii="Times New Roman" w:hAnsi="Times New Roman"/>
          <w:b w:val="false"/>
          <w:color w:val="000000"/>
          <w:sz w:val="28"/>
        </w:rPr>
        <w:t>–</w:t>
      </w:r>
      <w:r>
        <w:rPr>
          <w:rFonts w:ascii="Times New Roman" w:hAnsi="Times New Roman"/>
          <w:b w:val="false"/>
          <w:sz w:val="28"/>
        </w:rPr>
        <w:t xml:space="preserve">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 Соглашение).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left="720" w:right="0" w:hanging="360"/>
        <w:jc w:val="center"/>
        <w:rPr>
          <w:rFonts w:ascii="Times New Roman" w:hAnsi="Times New Roman"/>
          <w:sz w:val="28"/>
        </w:rPr>
      </w:pPr>
      <w:r>
        <w:rPr>
          <w:rFonts w:ascii="Times New Roman" w:hAnsi="Times New Roman"/>
          <w:sz w:val="28"/>
        </w:rPr>
        <w:t>Иные положения</w:t>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7. </w:t>
      </w:r>
      <w:r>
        <w:rPr>
          <w:rFonts w:ascii="Times New Roman" w:hAnsi="Times New Roman"/>
          <w:b w:val="false"/>
          <w:sz w:val="28"/>
        </w:rPr>
        <w:t>Направлениями расходов, на возмещение которых предоставляется субсидия, произведенных при реализации инвестиционных проектов, которым присвоен статус особо значимых инвестиционных проектов, является</w:t>
      </w:r>
      <w:r>
        <w:rPr>
          <w:rFonts w:ascii="Times New Roman" w:hAnsi="Times New Roman"/>
        </w:rPr>
        <w:t xml:space="preserve"> </w:t>
      </w:r>
      <w:r>
        <w:rPr>
          <w:rFonts w:ascii="Times New Roman" w:hAnsi="Times New Roman"/>
          <w:color w:val="000000"/>
          <w:sz w:val="28"/>
        </w:rPr>
        <w:t>возмещение части затрат на уплату процентов по кредитам, привлеченным в российских кредитных организациях в валюте Российской Федерации.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 xml:space="preserve">8. Требования к участникам отбора, которым должен соответствовать участник отбора на первое число месяца, в котором подаются документы, указанные в </w:t>
      </w:r>
      <w:r>
        <w:rPr>
          <w:rFonts w:ascii="Times New Roman" w:hAnsi="Times New Roman"/>
          <w:color w:val="000000"/>
          <w:sz w:val="28"/>
        </w:rPr>
        <w:t xml:space="preserve">части 30 </w:t>
      </w:r>
      <w:r>
        <w:rPr>
          <w:rFonts w:ascii="Times New Roman" w:hAnsi="Times New Roman"/>
          <w:sz w:val="28"/>
        </w:rPr>
        <w:t>настоящего Порядка: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w:t>
      </w:r>
      <w:r>
        <w:rPr>
          <w:rFonts w:ascii="Times New Roman" w:hAnsi="Times New Roman"/>
          <w:color w:val="000000"/>
          <w:sz w:val="28"/>
        </w:rPr>
        <w:t xml:space="preserve">участник отбора </w:t>
      </w:r>
      <w:r>
        <w:rPr>
          <w:rFonts w:ascii="Times New Roman" w:hAnsi="Times New Roman"/>
          <w:sz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2)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4) участник отбора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5) </w:t>
      </w:r>
      <w:r>
        <w:rPr>
          <w:rFonts w:ascii="Times New Roman" w:hAnsi="Times New Roman"/>
          <w:color w:val="000000"/>
          <w:sz w:val="28"/>
        </w:rPr>
        <w:t>участник отбора</w:t>
      </w:r>
      <w:r>
        <w:rPr>
          <w:rFonts w:ascii="Times New Roman" w:hAnsi="Times New Roman"/>
          <w:sz w:val="28"/>
        </w:rPr>
        <w:t xml:space="preserve"> не является иностранным агентом в соответствии с Федеральным </w:t>
      </w:r>
      <w:hyperlink r:id="rId3">
        <w:r>
          <w:rPr>
            <w:rFonts w:ascii="Times New Roman" w:hAnsi="Times New Roman"/>
            <w:sz w:val="28"/>
          </w:rPr>
          <w:t>законом</w:t>
        </w:r>
      </w:hyperlink>
      <w:r>
        <w:rPr>
          <w:rFonts w:ascii="Times New Roman" w:hAnsi="Times New Roman"/>
          <w:sz w:val="28"/>
        </w:rPr>
        <w:t xml:space="preserve"> от 14.07.2022 № 255-ФЗ «О контроле за деятельностью лиц, находящихся под иностранным влиянием»;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7) у участника отбора отсутствует просроченная задолженность 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8) участник отбора не находится в процессе реорганизации</w:t>
      </w:r>
      <w:r>
        <w:rPr/>
        <w:br/>
      </w:r>
      <w:r>
        <w:rPr>
          <w:rFonts w:ascii="Times New Roman" w:hAnsi="Times New Roman"/>
          <w:sz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9)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10) отсутствие у участника отбора просроченной задолженности по заработной плате;</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11) отсутствие у участника отбора задолженности по оплате уставного капитала.</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9. </w:t>
      </w:r>
      <w:r>
        <w:rPr>
          <w:rFonts w:ascii="Times New Roman" w:hAnsi="Times New Roman"/>
          <w:sz w:val="28"/>
        </w:rPr>
        <w:t xml:space="preserve">Субсидии предоставляются в целях возмещения затрат по уплате процентов по кредитному договору за предшествующий год и (или) истекший период текущего года. </w:t>
      </w:r>
    </w:p>
    <w:p>
      <w:pPr>
        <w:pStyle w:val="Normal"/>
        <w:spacing w:lineRule="auto" w:line="240" w:before="0" w:after="0"/>
        <w:ind w:left="0" w:right="0" w:firstLine="709"/>
        <w:jc w:val="both"/>
        <w:rPr>
          <w:rFonts w:ascii="Times New Roman" w:hAnsi="Times New Roman"/>
        </w:rPr>
      </w:pPr>
      <w:r>
        <w:rPr>
          <w:rFonts w:ascii="Times New Roman" w:hAnsi="Times New Roman"/>
          <w:b w:val="false"/>
          <w:color w:val="000000"/>
          <w:sz w:val="28"/>
        </w:rPr>
        <w:t>10. </w:t>
      </w:r>
      <w:r>
        <w:rPr>
          <w:rFonts w:ascii="Times New Roman" w:hAnsi="Times New Roman"/>
          <w:sz w:val="28"/>
        </w:rPr>
        <w:t xml:space="preserve">Порядок расчета размера субсидии: </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1) общий размер субсидии, предоставляемой получателю субсидии в текущем финансовом году (So) рассчитывается по следующей формуле, но не может составлять более 20 000 тыс. рублей на одного получателя субсидии и фактически произведенных затрат на цель, указанную в части 1 настоящего Порядка:</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r>
    </w:p>
    <w:p>
      <w:pPr>
        <w:pStyle w:val="Normal"/>
        <w:spacing w:lineRule="auto" w:line="240" w:before="0" w:after="0"/>
        <w:ind w:left="0" w:right="0" w:firstLine="709"/>
        <w:jc w:val="center"/>
        <w:rPr>
          <w:rFonts w:ascii="Times New Roman" w:hAnsi="Times New Roman"/>
          <w:b w:val="false"/>
          <w:b w:val="false"/>
          <w:sz w:val="28"/>
        </w:rPr>
      </w:pPr>
      <w:r>
        <w:rPr>
          <w:rFonts w:ascii="Times New Roman" w:hAnsi="Times New Roman"/>
          <w:b w:val="false"/>
          <w:color w:val="000000"/>
          <w:sz w:val="28"/>
        </w:rPr>
        <w:t>So = S</w:t>
      </w:r>
      <w:r>
        <w:rPr>
          <w:rFonts w:ascii="Times New Roman" w:hAnsi="Times New Roman"/>
          <w:b w:val="false"/>
          <w:color w:val="000000"/>
          <w:sz w:val="28"/>
          <w:vertAlign w:val="superscript"/>
        </w:rPr>
        <w:t>iпер1</w:t>
      </w:r>
      <w:r>
        <w:rPr>
          <w:rFonts w:ascii="Times New Roman" w:hAnsi="Times New Roman"/>
          <w:b w:val="false"/>
          <w:color w:val="000000"/>
          <w:sz w:val="28"/>
        </w:rPr>
        <w:t xml:space="preserve"> + S</w:t>
      </w:r>
      <w:r>
        <w:rPr>
          <w:rFonts w:ascii="Times New Roman" w:hAnsi="Times New Roman"/>
          <w:b w:val="false"/>
          <w:color w:val="000000"/>
          <w:sz w:val="28"/>
          <w:vertAlign w:val="superscript"/>
        </w:rPr>
        <w:t xml:space="preserve">iпер2 </w:t>
      </w:r>
      <w:r>
        <w:rPr>
          <w:rFonts w:ascii="Times New Roman" w:hAnsi="Times New Roman"/>
          <w:b w:val="false"/>
          <w:color w:val="000000"/>
          <w:sz w:val="28"/>
        </w:rPr>
        <w:t>+...+ S</w:t>
      </w:r>
      <w:r>
        <w:rPr>
          <w:rFonts w:ascii="Times New Roman" w:hAnsi="Times New Roman"/>
          <w:b w:val="false"/>
          <w:color w:val="000000"/>
          <w:sz w:val="28"/>
          <w:vertAlign w:val="superscript"/>
        </w:rPr>
        <w:t>iперN</w:t>
      </w:r>
      <w:r>
        <w:rPr>
          <w:rFonts w:ascii="Times New Roman" w:hAnsi="Times New Roman"/>
          <w:b w:val="false"/>
          <w:color w:val="000000"/>
          <w:sz w:val="28"/>
        </w:rPr>
        <w:t>, где:</w:t>
      </w:r>
    </w:p>
    <w:p>
      <w:pPr>
        <w:pStyle w:val="Normal"/>
        <w:spacing w:lineRule="auto" w:line="240" w:before="0" w:after="0"/>
        <w:ind w:left="0" w:right="0" w:firstLine="709"/>
        <w:jc w:val="center"/>
        <w:rPr>
          <w:rFonts w:ascii="Times New Roman" w:hAnsi="Times New Roman"/>
          <w:b w:val="false"/>
          <w:b w:val="false"/>
          <w:sz w:val="28"/>
        </w:rPr>
      </w:pPr>
      <w:r>
        <w:rPr>
          <w:rFonts w:ascii="Times New Roman" w:hAnsi="Times New Roman"/>
          <w:b w:val="false"/>
          <w:sz w:val="28"/>
        </w:rPr>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iпер1</w:t>
      </w:r>
      <w:r>
        <w:rPr>
          <w:rFonts w:ascii="Times New Roman" w:hAnsi="Times New Roman"/>
          <w:b w:val="false"/>
          <w:color w:val="000000"/>
          <w:sz w:val="28"/>
        </w:rPr>
        <w:t xml:space="preserve"> – размер субсидии за первый период возмещения затрат;</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iпер2</w:t>
      </w:r>
      <w:r>
        <w:rPr>
          <w:rFonts w:ascii="Times New Roman" w:hAnsi="Times New Roman"/>
          <w:b w:val="false"/>
          <w:color w:val="000000"/>
          <w:sz w:val="28"/>
        </w:rPr>
        <w:t xml:space="preserve"> – размер субсидии за второй период возмещения затрат;</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iперN</w:t>
      </w:r>
      <w:r>
        <w:rPr>
          <w:rFonts w:ascii="Times New Roman" w:hAnsi="Times New Roman"/>
          <w:b w:val="false"/>
          <w:color w:val="000000"/>
          <w:sz w:val="28"/>
        </w:rPr>
        <w:t xml:space="preserve"> – размер субсидии за последний период возмещения затрат;</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2) размер субсидии за период возмещения затрат (Siпер) рассчитывается по следующей формуле:</w:t>
      </w:r>
    </w:p>
    <w:p>
      <w:pPr>
        <w:pStyle w:val="Normal"/>
        <w:spacing w:lineRule="auto" w:line="240" w:before="0" w:after="0"/>
        <w:ind w:left="0" w:right="0" w:firstLine="709"/>
        <w:jc w:val="center"/>
        <w:rPr>
          <w:rFonts w:ascii="Times New Roman" w:hAnsi="Times New Roman"/>
          <w:b w:val="false"/>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iпер</w:t>
      </w:r>
      <w:r>
        <w:rPr>
          <w:rFonts w:ascii="Times New Roman" w:hAnsi="Times New Roman"/>
          <w:b w:val="false"/>
          <w:color w:val="000000"/>
          <w:sz w:val="28"/>
        </w:rPr>
        <w:t xml:space="preserve"> = Σ</w:t>
      </w:r>
      <w:r>
        <w:rPr>
          <w:rFonts w:ascii="Times New Roman" w:hAnsi="Times New Roman"/>
          <w:b w:val="false"/>
          <w:color w:val="000000"/>
          <w:sz w:val="28"/>
          <w:vertAlign w:val="superscript"/>
        </w:rPr>
        <w:t>siP</w:t>
      </w:r>
      <w:r>
        <w:rPr>
          <w:rFonts w:ascii="Times New Roman" w:hAnsi="Times New Roman"/>
          <w:b w:val="false"/>
          <w:color w:val="000000"/>
          <w:sz w:val="28"/>
        </w:rPr>
        <w:t>, где: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 xml:space="preserve">                                                              </w:t>
      </w:r>
      <w:r>
        <w:rPr>
          <w:rFonts w:ascii="Times New Roman" w:hAnsi="Times New Roman"/>
          <w:b w:val="false"/>
          <w:color w:val="000000"/>
          <w:sz w:val="28"/>
          <w:vertAlign w:val="superscript"/>
        </w:rPr>
        <w:t xml:space="preserve">P1…PN     </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iP</w:t>
      </w:r>
      <w:r>
        <w:rPr>
          <w:rFonts w:ascii="Times New Roman" w:hAnsi="Times New Roman"/>
          <w:b w:val="false"/>
          <w:color w:val="000000"/>
          <w:sz w:val="28"/>
        </w:rPr>
        <w:t xml:space="preserve"> – размер подлежащих возмещению затрат на уплату процентов по кредитному договору за платежный период, предусмотренный кредитным договором;</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P1 – первый платежный период в рамках периода возмещения затрат;</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PN – последний платежный период в рамках периода возмещения затрат;</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3) размер подлежащих возмещению затрат на уплату процентов по кредитному договору за платежный период (SiP) рассчитывается по следующей формуле: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r>
    </w:p>
    <w:p>
      <w:pPr>
        <w:pStyle w:val="Normal"/>
        <w:spacing w:lineRule="auto" w:line="240" w:before="0" w:after="0"/>
        <w:ind w:left="0" w:right="0" w:firstLine="709"/>
        <w:jc w:val="center"/>
        <w:rPr>
          <w:rFonts w:ascii="Times New Roman" w:hAnsi="Times New Roman"/>
          <w:b w:val="false"/>
          <w:b w:val="false"/>
          <w:sz w:val="28"/>
        </w:rPr>
      </w:pPr>
      <w:r>
        <w:rPr>
          <w:rFonts w:ascii="Times New Roman" w:hAnsi="Times New Roman"/>
          <w:b w:val="false"/>
          <w:color w:val="000000"/>
          <w:sz w:val="28"/>
        </w:rPr>
        <w:t>S</w:t>
      </w:r>
      <w:r>
        <w:rPr>
          <w:rFonts w:ascii="Times New Roman" w:hAnsi="Times New Roman"/>
          <w:b w:val="false"/>
          <w:color w:val="000000"/>
          <w:sz w:val="28"/>
          <w:vertAlign w:val="superscript"/>
        </w:rPr>
        <w:t>iP</w:t>
      </w:r>
      <w:r>
        <w:rPr>
          <w:rFonts w:ascii="Times New Roman" w:hAnsi="Times New Roman"/>
          <w:b w:val="false"/>
          <w:color w:val="000000"/>
          <w:sz w:val="28"/>
        </w:rPr>
        <w:t xml:space="preserve"> = (R</w:t>
      </w:r>
      <w:r>
        <w:rPr>
          <w:rFonts w:ascii="Times New Roman" w:hAnsi="Times New Roman"/>
          <w:b w:val="false"/>
          <w:color w:val="000000"/>
          <w:sz w:val="28"/>
          <w:vertAlign w:val="superscript"/>
        </w:rPr>
        <w:t>iP</w:t>
      </w:r>
      <w:r>
        <w:rPr>
          <w:rFonts w:ascii="Times New Roman" w:hAnsi="Times New Roman"/>
          <w:b w:val="false"/>
          <w:color w:val="000000"/>
          <w:sz w:val="28"/>
        </w:rPr>
        <w:t>*Pr*D</w:t>
      </w:r>
      <w:r>
        <w:rPr>
          <w:rFonts w:ascii="Times New Roman" w:hAnsi="Times New Roman"/>
          <w:b w:val="false"/>
          <w:color w:val="000000"/>
          <w:sz w:val="28"/>
          <w:vertAlign w:val="superscript"/>
        </w:rPr>
        <w:t>iP</w:t>
      </w:r>
      <w:r>
        <w:rPr>
          <w:rFonts w:ascii="Times New Roman" w:hAnsi="Times New Roman"/>
          <w:b w:val="false"/>
          <w:color w:val="000000"/>
          <w:sz w:val="28"/>
        </w:rPr>
        <w:t>)/D</w:t>
      </w:r>
      <w:r>
        <w:rPr>
          <w:rFonts w:ascii="Times New Roman" w:hAnsi="Times New Roman"/>
          <w:b w:val="false"/>
          <w:color w:val="000000"/>
          <w:sz w:val="28"/>
          <w:vertAlign w:val="superscript"/>
        </w:rPr>
        <w:t>iгод</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где: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R</w:t>
      </w:r>
      <w:r>
        <w:rPr>
          <w:rFonts w:ascii="Times New Roman" w:hAnsi="Times New Roman"/>
          <w:b w:val="false"/>
          <w:color w:val="000000"/>
          <w:sz w:val="28"/>
          <w:vertAlign w:val="superscript"/>
        </w:rPr>
        <w:t>iP</w:t>
      </w:r>
      <w:r>
        <w:rPr>
          <w:rFonts w:ascii="Times New Roman" w:hAnsi="Times New Roman"/>
          <w:b w:val="false"/>
          <w:color w:val="000000"/>
          <w:sz w:val="28"/>
        </w:rPr>
        <w:t xml:space="preserve"> – остаток ссудной задолженности по состоянию на начало платежного периода;</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Pr – процентная ставка по кредитному договору, привлеченному в целях реализации особо значимого инвестиционного проекта Камчатского края, но не более 7 процентов годовых;</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D</w:t>
      </w:r>
      <w:r>
        <w:rPr>
          <w:rFonts w:ascii="Times New Roman" w:hAnsi="Times New Roman"/>
          <w:b w:val="false"/>
          <w:color w:val="000000"/>
          <w:sz w:val="28"/>
          <w:vertAlign w:val="superscript"/>
        </w:rPr>
        <w:t>iP</w:t>
      </w:r>
      <w:r>
        <w:rPr>
          <w:rFonts w:ascii="Times New Roman" w:hAnsi="Times New Roman"/>
          <w:b w:val="false"/>
          <w:color w:val="000000"/>
          <w:sz w:val="28"/>
        </w:rPr>
        <w:t xml:space="preserve"> – количество дней в платежном периоде;</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z w:val="28"/>
        </w:rPr>
        <w:t>D</w:t>
      </w:r>
      <w:r>
        <w:rPr>
          <w:rFonts w:ascii="Times New Roman" w:hAnsi="Times New Roman"/>
          <w:b w:val="false"/>
          <w:color w:val="000000"/>
          <w:sz w:val="28"/>
          <w:vertAlign w:val="superscript"/>
        </w:rPr>
        <w:t>iгод</w:t>
      </w:r>
      <w:r>
        <w:rPr>
          <w:rFonts w:ascii="Times New Roman" w:hAnsi="Times New Roman"/>
          <w:b w:val="false"/>
          <w:color w:val="000000"/>
          <w:sz w:val="28"/>
        </w:rPr>
        <w:t xml:space="preserve"> – количество дней в текущем финансовом году.</w:t>
      </w:r>
    </w:p>
    <w:p>
      <w:pPr>
        <w:pStyle w:val="Normal"/>
        <w:spacing w:lineRule="auto" w:line="240" w:before="0" w:after="0"/>
        <w:ind w:left="0" w:right="0" w:firstLine="709"/>
        <w:jc w:val="both"/>
        <w:rPr>
          <w:rFonts w:ascii="Times New Roman" w:hAnsi="Times New Roman"/>
          <w:sz w:val="28"/>
        </w:rPr>
      </w:pPr>
      <w:r>
        <w:rPr>
          <w:rFonts w:ascii="Times New Roman" w:hAnsi="Times New Roman"/>
          <w:b w:val="false"/>
          <w:sz w:val="28"/>
        </w:rPr>
        <w:t>12.</w:t>
      </w:r>
      <w:r>
        <w:rPr>
          <w:rFonts w:ascii="Times New Roman" w:hAnsi="Times New Roman"/>
          <w:sz w:val="28"/>
        </w:rPr>
        <w:t xml:space="preserve"> Результатом предоставления субсидии на цели, указанные в части 1 настоящего Порядка, является объем ссудной задолженности по кредитам, привлеченным в российских кредитных организациях на реализацию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Значением результата предоставления субсидии является уменьшение объема ссудной задолженности по кредитам, привлеченным в российских кредитных организациях на реализацию особо значимых инвестиционных проектов Камчатского края.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Конечные значения результатов предоставления субсидии, а также форма отчета о достижении значений результатов предоставления субсидии устанавливается Министерством в Соглашении в соответствии с типовой формой, установленной Министерством финансов Камчатского края.</w:t>
      </w:r>
    </w:p>
    <w:p>
      <w:pPr>
        <w:pStyle w:val="Normal"/>
        <w:widowControl w:val="false"/>
        <w:spacing w:lineRule="auto" w:line="240" w:before="0" w:after="0"/>
        <w:ind w:left="0" w:right="0" w:firstLine="709"/>
        <w:jc w:val="both"/>
        <w:rPr>
          <w:rFonts w:ascii="Times New Roman" w:hAnsi="Times New Roman"/>
          <w:sz w:val="28"/>
          <w:shd w:fill="FFD821" w:val="clear"/>
        </w:rPr>
      </w:pPr>
      <w:r>
        <w:rPr>
          <w:rFonts w:ascii="Times New Roman" w:hAnsi="Times New Roman"/>
          <w:sz w:val="28"/>
        </w:rPr>
        <w:t>13. Субсидия предоставляется путем проведения Министерством отбора получателя субсидии (далее – отбор) посредством запроса предложений на основании заявок для участия в отборе (далее – заявка), исходя из соответствия участника отбора категории получателя субсидии, установленной в части 14 настоящего Порядка и очередности поступления заявок.</w:t>
      </w:r>
    </w:p>
    <w:p>
      <w:pPr>
        <w:pStyle w:val="Normal"/>
        <w:spacing w:lineRule="auto" w:line="240" w:before="0" w:after="0"/>
        <w:ind w:left="0" w:right="0" w:firstLine="709"/>
        <w:jc w:val="both"/>
        <w:rPr/>
      </w:pPr>
      <w:r>
        <w:rPr>
          <w:rFonts w:ascii="Times New Roman" w:hAnsi="Times New Roman"/>
          <w:b w:val="false"/>
          <w:sz w:val="28"/>
        </w:rPr>
        <w:t xml:space="preserve">14. К категории </w:t>
      </w:r>
      <w:r>
        <w:rPr>
          <w:rFonts w:ascii="Times New Roman" w:hAnsi="Times New Roman"/>
          <w:sz w:val="28"/>
        </w:rPr>
        <w:t>участников отбора (получателей субсидий) относятся юридические лица (за исключением государственных (муниципальных) учреждений) и индивидуальные предприниматели, реализующие инвестиционные проекты, которым присвоен статус особо значимых инвестиционных проектов Камчатского края в порядке,</w:t>
      </w:r>
      <w:r>
        <w:rPr>
          <w:rFonts w:ascii="Times New Roman" w:hAnsi="Times New Roman"/>
          <w:b w:val="false"/>
          <w:sz w:val="28"/>
        </w:rPr>
        <w:t xml:space="preserve"> установленном постановлением Правительства Камчатского края от 14.06.2023 № 326-П</w:t>
        <w:br/>
        <w:t>«Об утверждении Порядка определения предоставления мер государственной поддержки инвестиционной деятельности в Камчатском крае».</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15. Субсидия предоставляется получателю субсидии в соответствии с Соглашением, заключаемым им с Министерством.</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которыми заключено соглашение, о данном намерении.</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Получатель субсидии (участник отбора) в течение 10 рабочих дней со дня получения уведомления о намерении заключить дополнительное соглашение,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color w:val="000000"/>
          <w:sz w:val="28"/>
        </w:rPr>
        <w:t>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его экземпляр в адрес получателя субсидии посредством электронной связи, почтовым отправлением, нарочно или иным способом, обеспечивающим подтверждение получения дополнительного соглашения.</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color w:val="000000"/>
          <w:sz w:val="28"/>
        </w:rPr>
        <w:t>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с указанием в Соглашении юридического лица, являющегося правопреемником.</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16. Обязательным условием предоставления субсидии,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17. Заключение Соглашения осуществляется в следующем порядке и сроки: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 Министерство в течение 2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2) получатель субсидии в течение 1 рабочего дня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(или) нарочно;</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3) Министерство подписывает с получателем субсидии и регистрирует Соглашение в срок, не позднее 1 рабочего дня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18. Основаниями для отказа получателю субсидии в предоставлении субсидии являются: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информации.</w:t>
      </w:r>
    </w:p>
    <w:p>
      <w:pPr>
        <w:pStyle w:val="Normal"/>
        <w:spacing w:lineRule="auto" w:line="240" w:before="280" w:after="0"/>
        <w:ind w:left="0" w:right="0" w:firstLine="709"/>
        <w:contextualSpacing/>
        <w:jc w:val="both"/>
        <w:rPr>
          <w:rFonts w:ascii="Times New Roman" w:hAnsi="Times New Roman"/>
          <w:sz w:val="28"/>
        </w:rPr>
      </w:pPr>
      <w:r>
        <w:rPr>
          <w:rFonts w:ascii="Times New Roman" w:hAnsi="Times New Roman"/>
          <w:sz w:val="28"/>
        </w:rPr>
        <w:t>В случае отказа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 указанной в заявке, или иным способом, обеспечивающим подтверждение получения указанного уведомления получателем субсидий.</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19. Получатель субсидии в срок не реже одного раза в квартал в год получения субсидии представляет в Министерство отчет о достижении результата предоставления субсидии по форме, определенной типовой формой соглашения, установленной Министерством финансов Камчатского края.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20. Министерство в течение 10 рабочих дней со дня регистрации отчета, рассматривает его, проверяет полноту и достоверность содержащихся в отчете сведений и принимает его.</w:t>
      </w:r>
    </w:p>
    <w:p>
      <w:pPr>
        <w:pStyle w:val="Normal"/>
        <w:spacing w:lineRule="auto" w:line="240" w:before="280" w:after="0"/>
        <w:ind w:left="0" w:right="0" w:firstLine="709"/>
        <w:contextualSpacing/>
        <w:jc w:val="both"/>
        <w:rPr>
          <w:rFonts w:ascii="Times New Roman" w:hAnsi="Times New Roman"/>
          <w:sz w:val="28"/>
        </w:rPr>
      </w:pPr>
      <w:r>
        <w:rPr>
          <w:rFonts w:ascii="Times New Roman" w:hAnsi="Times New Roman"/>
          <w:sz w:val="28"/>
        </w:rPr>
        <w:t>21. Представленный получателем субсидии в Министерство отчет подлежит регистрации в день его поступления.</w:t>
      </w:r>
    </w:p>
    <w:p>
      <w:pPr>
        <w:pStyle w:val="Normal"/>
        <w:spacing w:lineRule="auto" w:line="240" w:before="28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22. Министерство в течение 3 рабочих дней со дня принятия отчета, указанного в </w:t>
      </w:r>
      <w:hyperlink r:id="rId4">
        <w:r>
          <w:rPr>
            <w:rFonts w:ascii="Times New Roman" w:hAnsi="Times New Roman"/>
            <w:color w:val="000000"/>
            <w:sz w:val="28"/>
          </w:rPr>
          <w:t xml:space="preserve">части </w:t>
        </w:r>
      </w:hyperlink>
      <w:r>
        <w:rPr>
          <w:rFonts w:ascii="Times New Roman" w:hAnsi="Times New Roman"/>
          <w:color w:val="000000"/>
          <w:sz w:val="28"/>
        </w:rPr>
        <w:t>19 настоящего Порядка, направляет получателю субсидии уведомление о принятии или не принятии отчета по форме и в порядке, определенным Соглашением.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23. Отчет, указанный в части 19 настоящего Порядка, считается не принятым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pPr>
        <w:pStyle w:val="Normal"/>
        <w:numPr>
          <w:ilvl w:val="0"/>
          <w:numId w:val="2"/>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некорректное заполнение и (или) не заполнение получателем субсидии всех обязательных для заполнения граф, предусмотренных в отчете;</w:t>
      </w:r>
    </w:p>
    <w:p>
      <w:pPr>
        <w:pStyle w:val="Normal"/>
        <w:numPr>
          <w:ilvl w:val="0"/>
          <w:numId w:val="2"/>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предоставление отчетов с нарушением сроков, указанных в части 19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24. Министерство осуществляет в отношении получателя субсидии проверки соблюдения порядка и условий предоставления субсидии, в том числе в части достижения значения результата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установленными пунктами 48 – 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25.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субсидия подлежит возврату в краевой бюджет получателем субсидии в следующем порядке и сроки: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26. Получатель субсидии обязан возвратить субсидию в краевой бюджет в следующих размерах:</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в случае нарушения цели предоставления субсидии – в размере нецелевого использования денежных средств;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tbl>
      <w:tblPr>
        <w:tblStyle w:val="Style_2"/>
        <w:tblW w:w="9639" w:type="dxa"/>
        <w:jc w:val="left"/>
        <w:tblInd w:w="0" w:type="dxa"/>
        <w:tblLayout w:type="fixed"/>
        <w:tblCellMar>
          <w:top w:w="0" w:type="dxa"/>
          <w:left w:w="0" w:type="dxa"/>
          <w:bottom w:w="0" w:type="dxa"/>
          <w:right w:w="0" w:type="dxa"/>
        </w:tblCellMar>
      </w:tblPr>
      <w:tblGrid>
        <w:gridCol w:w="6892"/>
        <w:gridCol w:w="2746"/>
      </w:tblGrid>
      <w:tr>
        <w:trPr>
          <w:trHeight w:val="1450" w:hRule="atLeast"/>
        </w:trPr>
        <w:tc>
          <w:tcPr>
            <w:tcW w:w="6892" w:type="dxa"/>
            <w:tcBorders/>
            <w:vAlign w:val="center"/>
          </w:tcPr>
          <w:p>
            <w:pPr>
              <w:pStyle w:val="Normal"/>
              <w:widowControl w:val="false"/>
              <w:suppressAutoHyphens w:val="true"/>
              <w:spacing w:before="0" w:after="160"/>
              <w:ind w:left="2126" w:right="0" w:hanging="283"/>
              <w:jc w:val="center"/>
              <w:rPr>
                <w:kern w:val="0"/>
                <w:sz w:val="22"/>
                <w:szCs w:val="20"/>
              </w:rPr>
            </w:pPr>
            <w:r>
              <w:rPr/>
              <w:drawing>
                <wp:inline distT="0" distB="0" distL="0" distR="0">
                  <wp:extent cx="3048000" cy="981075"/>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5"/>
                          <a:stretch>
                            <a:fillRect/>
                          </a:stretch>
                        </pic:blipFill>
                        <pic:spPr bwMode="auto">
                          <a:xfrm>
                            <a:off x="0" y="0"/>
                            <a:ext cx="3048000" cy="981075"/>
                          </a:xfrm>
                          <a:prstGeom prst="rect">
                            <a:avLst/>
                          </a:prstGeom>
                        </pic:spPr>
                      </pic:pic>
                    </a:graphicData>
                  </a:graphic>
                </wp:inline>
              </w:drawing>
            </w:r>
          </w:p>
        </w:tc>
        <w:tc>
          <w:tcPr>
            <w:tcW w:w="2746" w:type="dxa"/>
            <w:tcBorders/>
            <w:vAlign w:val="center"/>
          </w:tcPr>
          <w:p>
            <w:pPr>
              <w:pStyle w:val="Normal"/>
              <w:widowControl w:val="false"/>
              <w:suppressAutoHyphens w:val="true"/>
              <w:spacing w:lineRule="atLeast" w:line="276" w:before="0" w:after="159"/>
              <w:ind w:left="1417" w:right="0" w:hanging="283"/>
              <w:jc w:val="center"/>
              <w:rPr>
                <w:rFonts w:ascii="Times New Roman" w:hAnsi="Times New Roman"/>
                <w:sz w:val="28"/>
              </w:rPr>
            </w:pPr>
            <w:r>
              <w:rPr>
                <w:rFonts w:ascii="Times New Roman" w:hAnsi="Times New Roman"/>
                <w:sz w:val="28"/>
              </w:rPr>
            </w:r>
          </w:p>
          <w:p>
            <w:pPr>
              <w:pStyle w:val="Normal"/>
              <w:widowControl w:val="false"/>
              <w:suppressAutoHyphens w:val="true"/>
              <w:spacing w:lineRule="atLeast" w:line="276" w:before="0" w:after="159"/>
              <w:ind w:left="-709" w:right="0" w:hanging="283"/>
              <w:jc w:val="center"/>
              <w:rPr>
                <w:rFonts w:ascii="Times New Roman" w:hAnsi="Times New Roman"/>
                <w:sz w:val="28"/>
              </w:rPr>
            </w:pPr>
            <w:r>
              <w:rPr>
                <w:rFonts w:ascii="Times New Roman" w:hAnsi="Times New Roman"/>
                <w:sz w:val="28"/>
              </w:rPr>
            </w:r>
          </w:p>
          <w:p>
            <w:pPr>
              <w:pStyle w:val="Normal"/>
              <w:widowControl w:val="false"/>
              <w:suppressAutoHyphens w:val="true"/>
              <w:spacing w:lineRule="atLeast" w:line="276" w:before="0" w:after="159"/>
              <w:ind w:left="-709" w:right="0" w:hanging="283"/>
              <w:jc w:val="center"/>
              <w:rPr>
                <w:rFonts w:ascii="Times New Roman" w:hAnsi="Times New Roman"/>
                <w:sz w:val="28"/>
              </w:rPr>
            </w:pPr>
            <w:r>
              <w:rPr>
                <w:rFonts w:ascii="Times New Roman" w:hAnsi="Times New Roman"/>
                <w:kern w:val="0"/>
                <w:sz w:val="28"/>
                <w:szCs w:val="20"/>
              </w:rPr>
              <w:t>, где:</w:t>
            </w:r>
          </w:p>
          <w:p>
            <w:pPr>
              <w:pStyle w:val="Normal"/>
              <w:widowControl w:val="false"/>
              <w:suppressAutoHyphens w:val="true"/>
              <w:spacing w:lineRule="atLeast" w:line="276" w:before="0" w:after="160"/>
              <w:ind w:left="1417" w:right="0" w:hanging="283"/>
              <w:jc w:val="center"/>
              <w:rPr>
                <w:rFonts w:ascii="Times New Roman" w:hAnsi="Times New Roman"/>
                <w:sz w:val="28"/>
              </w:rPr>
            </w:pPr>
            <w:r>
              <w:rPr>
                <w:rFonts w:ascii="Times New Roman" w:hAnsi="Times New Roman"/>
                <w:sz w:val="28"/>
              </w:rPr>
            </w:r>
          </w:p>
        </w:tc>
      </w:tr>
    </w:tbl>
    <w:p>
      <w:pPr>
        <w:pStyle w:val="Normal"/>
        <w:spacing w:lineRule="auto" w:line="240" w:before="0" w:after="0"/>
        <w:ind w:left="0" w:right="0" w:firstLine="709"/>
        <w:contextualSpacing/>
        <w:jc w:val="both"/>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pPr>
        <w:pStyle w:val="Normal"/>
        <w:spacing w:lineRule="auto" w:line="240" w:before="0" w:after="0"/>
        <w:ind w:left="0" w:right="0" w:firstLine="709"/>
        <w:contextualSpacing/>
        <w:jc w:val="both"/>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pPr>
        <w:pStyle w:val="Normal"/>
        <w:spacing w:lineRule="auto" w:line="240" w:before="0" w:after="0"/>
        <w:ind w:left="0" w:right="0" w:firstLine="709"/>
        <w:contextualSpacing/>
        <w:jc w:val="both"/>
        <w:rPr/>
      </w:pPr>
      <w:r>
        <w:rPr>
          <w:rFonts w:ascii="Times New Roman" w:hAnsi="Times New Roman"/>
          <w:sz w:val="28"/>
        </w:rPr>
        <w:t>Ф</w:t>
      </w:r>
      <w:r>
        <w:rPr>
          <w:rFonts w:ascii="Times New Roman" w:hAnsi="Times New Roman"/>
          <w:sz w:val="28"/>
          <w:vertAlign w:val="subscript"/>
        </w:rPr>
        <w:t xml:space="preserve">i </w:t>
      </w:r>
      <w:r>
        <w:rPr>
          <w:rFonts w:ascii="Times New Roman" w:hAnsi="Times New Roman"/>
          <w:sz w:val="28"/>
        </w:rPr>
        <w:t>– фактически достигнутое значение i-го результата предоставления субсидии на отчетную дату;</w:t>
      </w:r>
    </w:p>
    <w:p>
      <w:pPr>
        <w:pStyle w:val="Normal"/>
        <w:spacing w:lineRule="auto" w:line="240" w:before="0" w:after="0"/>
        <w:ind w:left="0" w:right="0" w:firstLine="709"/>
        <w:contextualSpacing/>
        <w:jc w:val="both"/>
        <w:rPr/>
      </w:pPr>
      <w:r>
        <w:rPr>
          <w:rFonts w:ascii="Times New Roman" w:hAnsi="Times New Roman"/>
          <w:sz w:val="28"/>
        </w:rPr>
        <w:t>П</w:t>
      </w:r>
      <w:r>
        <w:rPr>
          <w:rFonts w:ascii="Times New Roman" w:hAnsi="Times New Roman"/>
          <w:sz w:val="28"/>
          <w:vertAlign w:val="subscript"/>
        </w:rPr>
        <w:t>i</w:t>
      </w:r>
      <w:r>
        <w:rPr>
          <w:rFonts w:ascii="Times New Roman" w:hAnsi="Times New Roman"/>
          <w:sz w:val="28"/>
        </w:rPr>
        <w:t xml:space="preserve"> – плановое значение i-гo результата предоставления субсидии, установленное Соглашением;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n – общее количество результатов предоставления субсидии, установленных Соглашением.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27. Письменное требование о возврате субсидии в краевой бюджет направляется Министерством </w:t>
      </w:r>
      <w:r>
        <w:rPr>
          <w:rFonts w:ascii="Times New Roman" w:hAnsi="Times New Roman"/>
          <w:color w:val="000000"/>
          <w:sz w:val="28"/>
        </w:rPr>
        <w:t xml:space="preserve">получателю субсидии в течение 20 рабочих дней со дня выявления нарушений, указанных в части 26 настоящего Порядка, посредством почтового отправления, нарочным способом, на адрес электронной </w:t>
      </w:r>
      <w:r>
        <w:rPr>
          <w:rFonts w:ascii="Times New Roman" w:hAnsi="Times New Roman"/>
          <w:sz w:val="28"/>
        </w:rPr>
        <w:t>почты или иным способом, обеспечивающим подтверждение получения указанного требования.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color w:val="000000"/>
          <w:sz w:val="28"/>
        </w:rPr>
        <w:t xml:space="preserve">28. При невозврате субсидии в сроки, установленные частью 25 настоящего Порядка, Министерство принимает необходимые меры по взысканию подлежащей возврату в краевой бюджет субсидии в судебном порядке </w:t>
      </w:r>
      <w:r>
        <w:rPr>
          <w:rFonts w:ascii="Times New Roman" w:hAnsi="Times New Roman"/>
          <w:sz w:val="28"/>
        </w:rPr>
        <w:t>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09"/>
        <w:jc w:val="center"/>
        <w:rPr>
          <w:rFonts w:ascii="Times New Roman" w:hAnsi="Times New Roman"/>
          <w:sz w:val="28"/>
        </w:rPr>
      </w:pPr>
      <w:r>
        <w:rPr>
          <w:rFonts w:ascii="Times New Roman" w:hAnsi="Times New Roman"/>
          <w:sz w:val="28"/>
        </w:rPr>
        <w:t>3. Отбор получателей субсидии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firstLine="737"/>
        <w:jc w:val="both"/>
        <w:rPr>
          <w:rFonts w:ascii="Times New Roman" w:hAnsi="Times New Roman"/>
          <w:b w:val="false"/>
          <w:b w:val="false"/>
          <w:sz w:val="28"/>
        </w:rPr>
      </w:pPr>
      <w:r>
        <w:rPr>
          <w:rFonts w:ascii="Times New Roman" w:hAnsi="Times New Roman"/>
          <w:strike w:val="false"/>
          <w:dstrike w:val="false"/>
          <w:sz w:val="28"/>
        </w:rPr>
        <w:t>29. </w:t>
      </w:r>
      <w:r>
        <w:rPr>
          <w:rFonts w:ascii="Times New Roman" w:hAnsi="Times New Roman"/>
          <w:b w:val="false"/>
          <w:sz w:val="28"/>
        </w:rPr>
        <w:t>Информация о проведении отбора получателей субсидий размещается на едином портале.</w:t>
      </w:r>
    </w:p>
    <w:p>
      <w:pPr>
        <w:pStyle w:val="Normal"/>
        <w:widowControl w:val="false"/>
        <w:spacing w:lineRule="auto" w:line="240" w:before="0" w:after="0"/>
        <w:ind w:left="0" w:right="0" w:firstLine="737"/>
        <w:jc w:val="both"/>
        <w:rPr>
          <w:rFonts w:ascii="Times New Roman" w:hAnsi="Times New Roman"/>
        </w:rPr>
      </w:pPr>
      <w:r>
        <w:rPr>
          <w:rFonts w:ascii="Times New Roman" w:hAnsi="Times New Roman"/>
          <w:sz w:val="28"/>
        </w:rPr>
        <w:t>Объявление о проведении отбора посредством запроса предложений (далее – объявление) не позднее чем за 3 календарных дня до начала приема заявок размещается на едином портале и на странице Министерства на официальном сайте исполнительных органов Камчатского края в сети Интернет</w:t>
      </w:r>
      <w:r>
        <w:rPr>
          <w:rFonts w:ascii="Times New Roman" w:hAnsi="Times New Roman"/>
          <w:strike w:val="false"/>
          <w:dstrike w:val="false"/>
          <w:sz w:val="28"/>
        </w:rPr>
        <w:t xml:space="preserve"> (с размещением указателя страницы сайта на едином портале) в информационно-телекоммуникационной сети «Интернет» (https://www.kamgov.ru/minecon) в разделе «Текущая деятельность» (далее – официальный сайт) объявление о проведении отбора с указанием: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 сроков проведения отбора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2) наименования, места нахождения (почтовый адрес), адреса электронной почты Министерства для направления документов с целью участия в отборе, а также номеров телефонов;</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3) результатов предоставления субсидии в соответствии с частью 12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4) доменного имени и (или) указателей страниц официального сайта, на котором обеспечивается проведение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5) требований к участникам отбора, установленных частью 8 настоящего Порядка, и перечня документов, представляемых участниками отбора для подтверждения их соответствия указанным требованиям, в соответствии с частью 30 настоящего Порядка;</w:t>
      </w:r>
    </w:p>
    <w:p>
      <w:pPr>
        <w:pStyle w:val="Normal"/>
        <w:widowControl w:val="false"/>
        <w:spacing w:lineRule="auto" w:line="240" w:before="0" w:after="0"/>
        <w:ind w:left="0" w:right="0" w:firstLine="709"/>
        <w:jc w:val="both"/>
        <w:rPr>
          <w:rFonts w:ascii="Times New Roman" w:hAnsi="Times New Roman"/>
          <w:strike w:val="false"/>
          <w:dstrike w:val="false"/>
          <w:sz w:val="28"/>
        </w:rPr>
      </w:pPr>
      <w:r>
        <w:rPr>
          <w:rFonts w:ascii="Times New Roman" w:hAnsi="Times New Roman"/>
          <w:strike w:val="false"/>
          <w:dstrike w:val="false"/>
          <w:sz w:val="28"/>
        </w:rPr>
        <w:t>6) категорий участников отбора, установленные частью 14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7) порядка подачи заявок участниками отбора и требований, предъявляемых к ним;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8)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частями 46 и 47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9) </w:t>
      </w:r>
      <w:r>
        <w:rPr>
          <w:rFonts w:ascii="Times New Roman" w:hAnsi="Times New Roman"/>
          <w:color w:val="000000"/>
          <w:sz w:val="28"/>
        </w:rPr>
        <w:t>порядка внесения участниками отбора изменений в заявки в соответствии с частями 44 и 45 настоящего Порядка, включающего в себя возможность или отсутствие возможности внесения изменений в заявки, а также условия внесения изменений в заявки;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 xml:space="preserve">10) правил рассмотрения и оценки заявок участников отбора </w:t>
      </w:r>
      <w:r>
        <w:rPr>
          <w:rFonts w:ascii="Times New Roman" w:hAnsi="Times New Roman"/>
          <w:color w:val="000000"/>
          <w:sz w:val="28"/>
        </w:rPr>
        <w:t xml:space="preserve">на предмет их соответствия установленным в объявлении требованиям </w:t>
      </w:r>
      <w:r>
        <w:rPr>
          <w:rFonts w:ascii="Times New Roman" w:hAnsi="Times New Roman"/>
          <w:strike w:val="false"/>
          <w:dstrike w:val="false"/>
          <w:sz w:val="28"/>
        </w:rPr>
        <w:t>в соответствии с частями 31 и 32 настоящего Порядка;</w:t>
      </w:r>
    </w:p>
    <w:p>
      <w:pPr>
        <w:pStyle w:val="Normal"/>
        <w:widowControl w:val="false"/>
        <w:spacing w:lineRule="auto" w:line="240" w:before="0" w:after="0"/>
        <w:ind w:left="0" w:right="0" w:firstLine="709"/>
        <w:jc w:val="both"/>
        <w:rPr>
          <w:rFonts w:ascii="Times New Roman" w:hAnsi="Times New Roman"/>
          <w:shd w:fill="FFD821" w:val="clear"/>
        </w:rPr>
      </w:pPr>
      <w:r>
        <w:rPr>
          <w:rFonts w:ascii="Times New Roman" w:hAnsi="Times New Roman"/>
          <w:strike w:val="false"/>
          <w:dstrike w:val="false"/>
          <w:sz w:val="28"/>
        </w:rPr>
        <w:t>11) порядка возврата заявок на доработку в соответствии с частью 41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12) порядка отклонения заявок, а также информации об основаниях их отклонения;</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strike w:val="false"/>
          <w:dstrike w:val="false"/>
          <w:sz w:val="28"/>
        </w:rPr>
        <w:t>13) </w:t>
      </w:r>
      <w:r>
        <w:rPr>
          <w:rFonts w:ascii="Times New Roman" w:hAnsi="Times New Roman"/>
          <w:color w:val="000000"/>
          <w:sz w:val="28"/>
        </w:rPr>
        <w:t>объема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отбора, а также предельное количество победителей отбора;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14)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42 и 43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15) срока, в течение которого участник отбора, признанный победителем отбора, должен подписать Соглашение, в соответствии с частью 17 настоящего Порядка;</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trike w:val="false"/>
          <w:dstrike w:val="false"/>
          <w:sz w:val="28"/>
        </w:rPr>
        <w:t>16) условий признания победителя отбора, уклонившимся от заключения Соглашения, в соответствии с частью 55 настоящего Порядка;</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strike w:val="false"/>
          <w:dstrike w:val="false"/>
          <w:sz w:val="28"/>
        </w:rPr>
        <w:t>17) </w:t>
      </w:r>
      <w:r>
        <w:rPr>
          <w:rFonts w:ascii="Times New Roman" w:hAnsi="Times New Roman"/>
          <w:color w:val="000000"/>
          <w:sz w:val="28"/>
        </w:rPr>
        <w:t>срок размещения протокола подведения итогов отбора в соответствии с частью 54 настоящего Порядка.</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30.Участник отбора для получения субсидии на цели, указанные в  части 1 настоящего Порядка в течение срока, указанного в объявлении о проведении отбора в соответствии с пунктом 1 части 29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1) заявку об участии в отборе;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копии кредитного договора (включая дополнительные соглашения к кредитному договору при их наличии);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справки, подписанной руководителем получателя субсидии юридического лица, получателем субсидии - индивидуальным предпринимателем, подтверждающей соответствие участника отбора (получателя субсидии) требованиям, установленным частью 8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4) расчет размера субсидии по форме, установленной Министерством;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 копии документов, подтверждающих получение денежных сумм кредита;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6) копии документов, подтверждающих уплату процентов за пользование кредитом и уплату основного долга в срок, предусмотренный кредитным договором (справка-расчет российской кредитной организации о начисленных и уплаченных процентах и копии платежных поручений с отметкой российской кредитной организации), или копий банковских ордеров с приложением выписки из лицевого счета и отметкой российской кредитной организации;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 справку, подписанную руководителем получателя субсидий - юридического лица, получателем субсидий - индивидуальным предпринимателем, подтверждающую отсутствие у получателя субсидий просроченной задолженности по заработной плате;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8)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 </w:t>
      </w:r>
    </w:p>
    <w:p>
      <w:pPr>
        <w:pStyle w:val="Normal"/>
        <w:spacing w:lineRule="auto" w:line="240" w:before="0" w:after="0"/>
        <w:ind w:left="0" w:right="0" w:firstLine="709"/>
        <w:jc w:val="both"/>
        <w:rPr>
          <w:rFonts w:ascii="Times New Roman" w:hAnsi="Times New Roman"/>
        </w:rPr>
      </w:pPr>
      <w:r>
        <w:rPr>
          <w:rFonts w:ascii="Times New Roman" w:hAnsi="Times New Roman"/>
          <w:sz w:val="28"/>
        </w:rPr>
        <w:t>9) 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color w:val="000000"/>
          <w:sz w:val="28"/>
        </w:rPr>
        <w:t>31. Заявка подается по форме, установленной Министерством, а также с учетом требований и сроков, указанных в объявлении.</w:t>
      </w:r>
    </w:p>
    <w:p>
      <w:pPr>
        <w:pStyle w:val="Normal"/>
        <w:spacing w:lineRule="auto" w:line="240" w:before="0" w:after="0"/>
        <w:ind w:left="0" w:right="0" w:firstLine="709"/>
        <w:jc w:val="both"/>
        <w:rPr>
          <w:rFonts w:ascii="Times New Roman" w:hAnsi="Times New Roman"/>
        </w:rPr>
      </w:pPr>
      <w:r>
        <w:rPr>
          <w:rFonts w:ascii="Times New Roman" w:hAnsi="Times New Roman"/>
          <w:b w:val="false"/>
          <w:sz w:val="28"/>
        </w:rPr>
        <w:t>32.</w:t>
      </w:r>
      <w:r>
        <w:rPr>
          <w:rFonts w:ascii="Times New Roman" w:hAnsi="Times New Roman"/>
          <w:sz w:val="28"/>
        </w:rPr>
        <w:t> Заявка и документы, содержащиеся в заявке, должны соответствовать следующим требованиям: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1) заявка и документы должны быть выполнены печатным способом, соответствовать установленным Министерством формам (при предъявлении требований к форме), иметь все установленные реквизиты и не истекший срок действия;</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2) заявка и документы должны быть прошиты и пронумерованы, подписаны уполномоченными лицами;</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 копии документов должны быть заверены надлежащим образом;</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4) заявка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sz w:val="28"/>
        </w:rPr>
        <w:t>33. Документы, представленные участником отбора, подлежат регистрации в день их поступления в Министерство.</w:t>
      </w:r>
    </w:p>
    <w:p>
      <w:pPr>
        <w:pStyle w:val="Normal"/>
        <w:widowControl w:val="false"/>
        <w:spacing w:lineRule="auto" w:line="240" w:before="0" w:after="0"/>
        <w:ind w:left="0" w:right="0" w:firstLine="709"/>
        <w:jc w:val="both"/>
        <w:rPr>
          <w:rFonts w:ascii="Times New Roman" w:hAnsi="Times New Roman"/>
        </w:rPr>
      </w:pPr>
      <w:r>
        <w:rPr>
          <w:rFonts w:ascii="Times New Roman" w:hAnsi="Times New Roman"/>
          <w:color w:val="000000"/>
          <w:sz w:val="28"/>
        </w:rPr>
        <w:t>34.</w:t>
      </w:r>
      <w:r>
        <w:rPr>
          <w:rFonts w:ascii="Times New Roman" w:hAnsi="Times New Roman"/>
          <w:sz w:val="28"/>
        </w:rPr>
        <w:t> Министерство в течение 10 рабочих дней со дня получения заявки и документов, указанных в части 30 настоящего Порядка, рассматривает их, получает в отношении участника отбора сведения и осуществляет проверку полноты и достоверности содержащихся в документах сведений получателя субсидии на соответствие указанным в части 8 настоящего Порядка требованиям:</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6">
        <w:r>
          <w:rPr>
            <w:rFonts w:ascii="Times New Roman" w:hAnsi="Times New Roman"/>
            <w:color w:val="000000"/>
            <w:sz w:val="28"/>
          </w:rPr>
          <w:t>пунктами 1</w:t>
        </w:r>
      </w:hyperlink>
      <w:r>
        <w:rPr>
          <w:rFonts w:ascii="Times New Roman" w:hAnsi="Times New Roman"/>
          <w:color w:val="000000"/>
          <w:sz w:val="28"/>
        </w:rPr>
        <w:t xml:space="preserve"> и </w:t>
      </w:r>
      <w:hyperlink r:id="rId7">
        <w:r>
          <w:rPr>
            <w:rFonts w:ascii="Times New Roman" w:hAnsi="Times New Roman"/>
            <w:color w:val="000000"/>
            <w:sz w:val="28"/>
          </w:rPr>
          <w:t xml:space="preserve">8 части </w:t>
        </w:r>
      </w:hyperlink>
      <w:r>
        <w:rPr>
          <w:rFonts w:ascii="Times New Roman" w:hAnsi="Times New Roman"/>
          <w:color w:val="000000"/>
          <w:sz w:val="28"/>
        </w:rPr>
        <w:t>8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8">
        <w:r>
          <w:rPr>
            <w:rFonts w:ascii="Times New Roman" w:hAnsi="Times New Roman"/>
            <w:color w:val="000000"/>
            <w:sz w:val="28"/>
          </w:rPr>
          <w:t xml:space="preserve">пунктом 2 части </w:t>
        </w:r>
      </w:hyperlink>
      <w:r>
        <w:rPr>
          <w:rFonts w:ascii="Times New Roman" w:hAnsi="Times New Roman"/>
          <w:color w:val="000000"/>
          <w:sz w:val="28"/>
        </w:rPr>
        <w:t>8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9">
        <w:r>
          <w:rPr>
            <w:rFonts w:ascii="Times New Roman" w:hAnsi="Times New Roman"/>
            <w:color w:val="000000"/>
            <w:sz w:val="28"/>
          </w:rPr>
          <w:t xml:space="preserve">пунктом 3 части </w:t>
        </w:r>
      </w:hyperlink>
      <w:r>
        <w:rPr>
          <w:rFonts w:ascii="Times New Roman" w:hAnsi="Times New Roman"/>
          <w:color w:val="000000"/>
          <w:sz w:val="28"/>
        </w:rPr>
        <w:t>8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0">
        <w:r>
          <w:rPr>
            <w:rFonts w:ascii="Times New Roman" w:hAnsi="Times New Roman"/>
            <w:color w:val="000000"/>
            <w:sz w:val="28"/>
          </w:rPr>
          <w:t xml:space="preserve">пунктом 4 части </w:t>
        </w:r>
      </w:hyperlink>
      <w:r>
        <w:rPr>
          <w:rFonts w:ascii="Times New Roman" w:hAnsi="Times New Roman"/>
          <w:color w:val="000000"/>
          <w:sz w:val="28"/>
        </w:rPr>
        <w:t>8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1">
        <w:r>
          <w:rPr>
            <w:rFonts w:ascii="Times New Roman" w:hAnsi="Times New Roman"/>
            <w:color w:val="000000"/>
            <w:sz w:val="28"/>
          </w:rPr>
          <w:t xml:space="preserve">пунктом 5 части </w:t>
        </w:r>
      </w:hyperlink>
      <w:r>
        <w:rPr>
          <w:rFonts w:ascii="Times New Roman" w:hAnsi="Times New Roman"/>
          <w:color w:val="000000"/>
          <w:sz w:val="28"/>
        </w:rPr>
        <w:t>8 настоящего Порядка на официальном сайте Министерства юстиции Российской Федерации на странице «Реестр иностранных агентов»;</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2">
        <w:r>
          <w:rPr>
            <w:rFonts w:ascii="Times New Roman" w:hAnsi="Times New Roman"/>
            <w:color w:val="000000"/>
            <w:sz w:val="28"/>
          </w:rPr>
          <w:t xml:space="preserve">пунктом 6 части </w:t>
        </w:r>
      </w:hyperlink>
      <w:r>
        <w:rPr>
          <w:rFonts w:ascii="Times New Roman" w:hAnsi="Times New Roman"/>
          <w:color w:val="000000"/>
          <w:sz w:val="28"/>
        </w:rPr>
        <w:t>8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3">
        <w:r>
          <w:rPr>
            <w:rFonts w:ascii="Times New Roman" w:hAnsi="Times New Roman"/>
            <w:color w:val="000000"/>
            <w:sz w:val="28"/>
          </w:rPr>
          <w:t xml:space="preserve">пунктом 7 части </w:t>
        </w:r>
      </w:hyperlink>
      <w:r>
        <w:rPr>
          <w:rFonts w:ascii="Times New Roman" w:hAnsi="Times New Roman"/>
          <w:color w:val="000000"/>
          <w:sz w:val="28"/>
        </w:rPr>
        <w:t>8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3"/>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4">
        <w:r>
          <w:rPr>
            <w:rFonts w:ascii="Times New Roman" w:hAnsi="Times New Roman"/>
            <w:color w:val="000000"/>
            <w:sz w:val="28"/>
          </w:rPr>
          <w:t xml:space="preserve">пунктом 9 части </w:t>
        </w:r>
      </w:hyperlink>
      <w:r>
        <w:rPr>
          <w:rFonts w:ascii="Times New Roman" w:hAnsi="Times New Roman"/>
          <w:color w:val="000000"/>
          <w:sz w:val="28"/>
        </w:rPr>
        <w:t>8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35.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36. 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в заявке и документов, приложенных к заявке.</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37. Заявка отклоняется в случае наличия оснований для отклонения заявки, предусмотренных частью 40 настоящего Порядка.</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38. На стадии рассмотрения заявки основаниями для ее отклонения являются:</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несоответствие участника отбора требованиям, указанным в объявлении;</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непредставление (представление не в полном объеме) документов, указанных в объявлении;</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несоответствие представленных документов и (или) заявки требованиям, установленным в объявлении;</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недостоверность информации, содержащейся в заявке и документах, приложенных к заявке;</w:t>
      </w:r>
    </w:p>
    <w:p>
      <w:pPr>
        <w:pStyle w:val="Normal"/>
        <w:numPr>
          <w:ilvl w:val="0"/>
          <w:numId w:val="4"/>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подача участником отбора заявки после даты и (или) времени, определенных для подачи заявок.</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39. В случае если объявлением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их принятия с указанием оснований для возврата заявки, а также положений заявки, нуждающихся в доработке.</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 xml:space="preserve">40. Участник отбора, подавший заявку, вправе внести в нее изменения или отозвать заявку с соблюдением требований, установленных настоящим Порядком. </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41. Внесение изменений в заявку осуществляется путем направления необходимых сведений в Министерство</w:t>
      </w:r>
      <w:r>
        <w:rPr>
          <w:rFonts w:ascii="Times New Roman" w:hAnsi="Times New Roman"/>
          <w:sz w:val="28"/>
        </w:rPr>
        <w:t xml:space="preserve"> на адрес электронной почты, указанной в объявлении</w:t>
      </w:r>
      <w:r>
        <w:rPr>
          <w:rFonts w:ascii="Times New Roman" w:hAnsi="Times New Roman"/>
          <w:color w:val="000000"/>
          <w:sz w:val="28"/>
        </w:rPr>
        <w:t xml:space="preserve"> в пределах срока подачи заявок. </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sz w:val="28"/>
        </w:rPr>
        <w:t xml:space="preserve">42. Не позднее чем за 5 календарных дней до даты окончания приема заявок, указанной в объявлении, любое заинтересованное лицо вправе направить в Министерство на адрес электронной почты, указанной в объявлении, запрос о разъяснении положений объявления (далее – запрос) с указанием адреса электронной почты для направления ответа.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43.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44.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на адрес электронной почты, указанной в объявлении, уведомления об отзыве заявки, которое подлежит регистрации в день его поступления в Министерство.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45. 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направленные для участия в отборе. </w:t>
      </w:r>
    </w:p>
    <w:p>
      <w:pPr>
        <w:pStyle w:val="Normal"/>
        <w:widowControl w:val="false"/>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46.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 </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47. Отбор получателей субсидии считается отмененным со дня размещения объявления о его отмене на официальном сайте Министерства (с размещением указателя страницы сайта на едином портале).</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48. Размещение Министерством объявления об отмене проведения отбора получателей субсидии на официальном сайте Министерства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49. Объявление об отмене отбора содержит информацию о причинах отмены отбора получателей субсидии.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50.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51. Отбор получателя субсидии признается несостоявшимся в следующих случаях:</w:t>
      </w:r>
    </w:p>
    <w:p>
      <w:pPr>
        <w:pStyle w:val="Normal"/>
        <w:numPr>
          <w:ilvl w:val="0"/>
          <w:numId w:val="5"/>
        </w:numPr>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по окончании срока подачи заявок не подано ни одной заявки;</w:t>
      </w:r>
    </w:p>
    <w:p>
      <w:pPr>
        <w:pStyle w:val="Normal"/>
        <w:widowControl w:val="false"/>
        <w:numPr>
          <w:ilvl w:val="0"/>
          <w:numId w:val="5"/>
        </w:numPr>
        <w:spacing w:lineRule="auto" w:line="240" w:before="0" w:after="0"/>
        <w:ind w:left="0" w:right="0" w:firstLine="709"/>
        <w:jc w:val="both"/>
        <w:rPr>
          <w:rFonts w:ascii="Times New Roman" w:hAnsi="Times New Roman"/>
          <w:sz w:val="28"/>
        </w:rPr>
      </w:pPr>
      <w:r>
        <w:rPr>
          <w:rFonts w:ascii="Times New Roman" w:hAnsi="Times New Roman"/>
          <w:color w:val="000000"/>
          <w:sz w:val="28"/>
        </w:rPr>
        <w:t>по результатам рассмотрения заявок отклонены все заявки.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52. Победителем отбора признается первый подавший заявку участник отбора, чья заявка соответствует требованиям, установленным частью 32 настоящего Порядка, а сам участник, соответствующий требованиям и категории, установленными частями 8 и 14 настоящего Порядка.</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rPr>
        <w:t>В случае если на отбор подана одна заявка, отвечающая всем установленным требованиям, победителем отбора признается единственный участник отбора.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53. В случае невыполнения победителем отбора порядка подписания Соглашения, установленного частью 17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54. В целях завершения отбора и определения победителя отбора Министерством формируется протокол подведения итогов отбора.</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rPr>
        <w:t>Протокол подведения итогов отбора размещается не позднее 14 календарных дней со дня принятия решения, указанного в части 36 настоящего Порядка, на едином портале и (или) на официальном сайте Министерства с указанием информации о результатах рассмотрения заявок, содержащей следующие сведения:</w:t>
      </w:r>
    </w:p>
    <w:p>
      <w:pPr>
        <w:pStyle w:val="Normal"/>
        <w:widowControl w:val="false"/>
        <w:numPr>
          <w:ilvl w:val="0"/>
          <w:numId w:val="6"/>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дата, время и место проведения рассмотрения заявок;</w:t>
      </w:r>
    </w:p>
    <w:p>
      <w:pPr>
        <w:pStyle w:val="Normal"/>
        <w:widowControl w:val="false"/>
        <w:numPr>
          <w:ilvl w:val="0"/>
          <w:numId w:val="6"/>
        </w:numPr>
        <w:spacing w:lineRule="auto" w:line="240" w:before="0" w:after="0"/>
        <w:ind w:left="0" w:right="0" w:firstLine="709"/>
        <w:contextualSpacing/>
        <w:jc w:val="both"/>
        <w:rPr>
          <w:rFonts w:ascii="Times New Roman" w:hAnsi="Times New Roman"/>
          <w:sz w:val="28"/>
        </w:rPr>
      </w:pPr>
      <w:r>
        <w:rPr>
          <w:rFonts w:ascii="Times New Roman" w:hAnsi="Times New Roman"/>
          <w:sz w:val="28"/>
        </w:rPr>
        <w:t>информация об участниках отбора, заявки которых были рассмотрены;</w:t>
      </w:r>
    </w:p>
    <w:p>
      <w:pPr>
        <w:pStyle w:val="Normal"/>
        <w:widowControl w:val="false"/>
        <w:numPr>
          <w:ilvl w:val="0"/>
          <w:numId w:val="6"/>
        </w:numPr>
        <w:spacing w:lineRule="auto" w:line="240" w:before="0" w:after="0"/>
        <w:ind w:left="0" w:right="0" w:firstLine="709"/>
        <w:contextualSpacing/>
        <w:jc w:val="both"/>
        <w:rPr>
          <w:rFonts w:ascii="Times New Roman" w:hAnsi="Times New Roman"/>
          <w:sz w:val="28"/>
        </w:rPr>
      </w:pPr>
      <w:r>
        <w:rPr>
          <w:rFonts w:ascii="Times New Roman" w:hAnsi="Times New Roman"/>
          <w:sz w:val="28"/>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 </w:t>
      </w:r>
    </w:p>
    <w:p>
      <w:pPr>
        <w:pStyle w:val="Normal"/>
        <w:widowControl w:val="false"/>
        <w:numPr>
          <w:ilvl w:val="0"/>
          <w:numId w:val="6"/>
        </w:numPr>
        <w:spacing w:lineRule="auto" w:line="240" w:before="0" w:after="0"/>
        <w:ind w:left="0" w:right="0" w:firstLine="709"/>
        <w:jc w:val="both"/>
        <w:rPr>
          <w:rFonts w:ascii="Times New Roman" w:hAnsi="Times New Roman"/>
          <w:sz w:val="28"/>
        </w:rPr>
      </w:pPr>
      <w:r>
        <w:rPr>
          <w:rFonts w:ascii="Times New Roman" w:hAnsi="Times New Roman"/>
          <w:sz w:val="28"/>
        </w:rPr>
        <w:t>наименование получателя субсидии, с которым заключается Соглашение и размер предоставляемой субсидии.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55. В случае признания участника отбора победителем отбора Министерство принимает решение о предоставлении субсидии в форме приказа Министерства и осуществляет процедуру заключения Соглашения с победителем отбора в соответствии с частью 17 настоящего Порядка.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56. Субсидия перечисляется Министерством получателю субсидии не позднее 10-го рабочего дня, следующего за днем принятия Министерством решения о предоставлении субсидии.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57. Министерство перечисляет средства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r>
      <w:r>
        <w:br w:type="page"/>
      </w:r>
    </w:p>
    <w:tbl>
      <w:tblPr>
        <w:tblStyle w:val="Style_2"/>
        <w:tblW w:w="9475" w:type="dxa"/>
        <w:jc w:val="left"/>
        <w:tblInd w:w="164" w:type="dxa"/>
        <w:tblLayout w:type="fixed"/>
        <w:tblCellMar>
          <w:top w:w="0" w:type="dxa"/>
          <w:left w:w="108" w:type="dxa"/>
          <w:bottom w:w="0" w:type="dxa"/>
          <w:right w:w="108" w:type="dxa"/>
        </w:tblCellMar>
      </w:tblPr>
      <w:tblGrid>
        <w:gridCol w:w="285"/>
        <w:gridCol w:w="463"/>
        <w:gridCol w:w="461"/>
        <w:gridCol w:w="3550"/>
        <w:gridCol w:w="461"/>
        <w:gridCol w:w="1801"/>
        <w:gridCol w:w="473"/>
        <w:gridCol w:w="1979"/>
      </w:tblGrid>
      <w:tr>
        <w:trPr/>
        <w:tc>
          <w:tcPr>
            <w:tcW w:w="285" w:type="dxa"/>
            <w:tcBorders/>
          </w:tcPr>
          <w:p>
            <w:pPr>
              <w:pStyle w:val="Normal"/>
              <w:pageBreakBefore/>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3"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50"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14"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Приложение 2 к постановлению</w:t>
            </w:r>
          </w:p>
        </w:tc>
      </w:tr>
      <w:tr>
        <w:trPr/>
        <w:tc>
          <w:tcPr>
            <w:tcW w:w="28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3"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50"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714" w:type="dxa"/>
            <w:gridSpan w:val="4"/>
            <w:tcBorders/>
          </w:tcPr>
          <w:p>
            <w:pPr>
              <w:pStyle w:val="Normal"/>
              <w:widowControl w:val="false"/>
              <w:suppressAutoHyphens w:val="true"/>
              <w:spacing w:before="0" w:after="0"/>
              <w:ind w:left="8079" w:right="0" w:hanging="8079"/>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285"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3"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1"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3550"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sz w:val="28"/>
              </w:rPr>
            </w:r>
          </w:p>
        </w:tc>
        <w:tc>
          <w:tcPr>
            <w:tcW w:w="461" w:type="dxa"/>
            <w:tcBorders/>
          </w:tcPr>
          <w:p>
            <w:pPr>
              <w:pStyle w:val="Normal"/>
              <w:widowControl w:val="false"/>
              <w:suppressAutoHyphens w:val="true"/>
              <w:spacing w:before="0" w:after="0"/>
              <w:ind w:left="6662" w:right="0" w:hanging="8079"/>
              <w:jc w:val="right"/>
              <w:rPr>
                <w:rFonts w:ascii="Times New Roman" w:hAnsi="Times New Roman"/>
                <w:sz w:val="28"/>
              </w:rPr>
            </w:pPr>
            <w:r>
              <w:rPr>
                <w:rFonts w:ascii="Times New Roman" w:hAnsi="Times New Roman"/>
                <w:kern w:val="0"/>
                <w:sz w:val="28"/>
                <w:szCs w:val="20"/>
              </w:rPr>
              <w:t>от</w:t>
            </w:r>
          </w:p>
        </w:tc>
        <w:tc>
          <w:tcPr>
            <w:tcW w:w="1801"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EGDATESTAMP]</w:t>
            </w:r>
          </w:p>
        </w:tc>
        <w:tc>
          <w:tcPr>
            <w:tcW w:w="473" w:type="dxa"/>
            <w:tcBorders/>
          </w:tcPr>
          <w:p>
            <w:pPr>
              <w:pStyle w:val="Normal"/>
              <w:widowControl w:val="false"/>
              <w:suppressAutoHyphens w:val="true"/>
              <w:spacing w:before="0" w:after="0"/>
              <w:ind w:left="8079" w:right="0" w:hanging="8079"/>
              <w:jc w:val="right"/>
              <w:rPr>
                <w:rFonts w:ascii="Times New Roman" w:hAnsi="Times New Roman"/>
                <w:sz w:val="28"/>
              </w:rPr>
            </w:pPr>
            <w:r>
              <w:rPr>
                <w:rFonts w:ascii="Times New Roman" w:hAnsi="Times New Roman"/>
                <w:kern w:val="0"/>
                <w:sz w:val="28"/>
                <w:szCs w:val="20"/>
              </w:rPr>
              <w:t>№</w:t>
            </w:r>
          </w:p>
        </w:tc>
        <w:tc>
          <w:tcPr>
            <w:tcW w:w="1979" w:type="dxa"/>
            <w:tcBorders/>
          </w:tcPr>
          <w:p>
            <w:pPr>
              <w:pStyle w:val="Normal"/>
              <w:widowControl w:val="false"/>
              <w:suppressAutoHyphens w:val="true"/>
              <w:spacing w:before="0" w:after="0"/>
              <w:ind w:left="8079" w:right="0" w:hanging="8079"/>
              <w:jc w:val="right"/>
              <w:rPr>
                <w:rFonts w:ascii="Times New Roman" w:hAnsi="Times New Roman"/>
                <w:color w:val="FFFFFF"/>
                <w:sz w:val="28"/>
              </w:rPr>
            </w:pPr>
            <w:r>
              <w:rPr>
                <w:rFonts w:ascii="Times New Roman" w:hAnsi="Times New Roman"/>
                <w:color w:val="FFFFFF" w:themeColor="background1"/>
                <w:kern w:val="0"/>
                <w:sz w:val="28"/>
                <w:szCs w:val="20"/>
              </w:rPr>
              <w:t>[R</w:t>
            </w:r>
            <w:r>
              <w:rPr>
                <w:rFonts w:ascii="Times New Roman" w:hAnsi="Times New Roman"/>
                <w:color w:val="FFFFFF" w:themeColor="background1"/>
                <w:kern w:val="0"/>
                <w:sz w:val="16"/>
                <w:szCs w:val="20"/>
              </w:rPr>
              <w:t>EGNUMSTAMP]</w:t>
            </w:r>
          </w:p>
        </w:tc>
      </w:tr>
    </w:tbl>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8"/>
        </w:rPr>
      </w:pPr>
      <w:r>
        <w:rPr>
          <w:rFonts w:ascii="Times New Roman" w:hAnsi="Times New Roman"/>
          <w:sz w:val="28"/>
        </w:rPr>
        <w:t>Перечень</w:t>
      </w:r>
    </w:p>
    <w:p>
      <w:pPr>
        <w:pStyle w:val="Normal"/>
        <w:spacing w:lineRule="auto" w:line="240" w:before="0" w:after="0"/>
        <w:jc w:val="center"/>
        <w:rPr>
          <w:rFonts w:ascii="Times New Roman" w:hAnsi="Times New Roman"/>
          <w:sz w:val="28"/>
        </w:rPr>
      </w:pPr>
      <w:r>
        <w:rPr>
          <w:rFonts w:ascii="Times New Roman" w:hAnsi="Times New Roman"/>
          <w:sz w:val="28"/>
        </w:rPr>
        <w:t>утративших силу постановлений Правительства Камчатского края</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ind w:left="0" w:right="0" w:firstLine="709"/>
        <w:jc w:val="both"/>
        <w:rPr/>
      </w:pPr>
      <w:r>
        <w:rPr>
          <w:rFonts w:ascii="Times New Roman" w:hAnsi="Times New Roman"/>
          <w:color w:val="000000"/>
          <w:sz w:val="28"/>
        </w:rPr>
        <w:t>1. Постановление Правительства Камчатского края от 16.07.2010 № 320-П «</w:t>
      </w:r>
      <w:r>
        <w:rPr>
          <w:rFonts w:ascii="Times New Roman" w:hAnsi="Times New Roman"/>
          <w:b w:val="false"/>
          <w:color w:val="000000"/>
          <w:sz w:val="28"/>
        </w:rPr>
        <w:t>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p>
    <w:p>
      <w:pPr>
        <w:pStyle w:val="Normal"/>
        <w:spacing w:lineRule="auto" w:line="240" w:before="0" w:after="0"/>
        <w:ind w:left="0" w:right="0" w:firstLine="709"/>
        <w:jc w:val="both"/>
        <w:rPr/>
      </w:pPr>
      <w:r>
        <w:rPr>
          <w:rFonts w:ascii="Times New Roman" w:hAnsi="Times New Roman"/>
          <w:b w:val="false"/>
          <w:color w:val="000000"/>
          <w:sz w:val="28"/>
        </w:rPr>
        <w:t>2. Постановление Правительства Камчатского края от 25.03.2013 № 112-П</w:t>
      </w:r>
      <w:r>
        <w:rPr/>
        <w:br/>
      </w:r>
      <w:r>
        <w:rPr>
          <w:rFonts w:ascii="Times New Roman" w:hAnsi="Times New Roman"/>
          <w:b w:val="false"/>
          <w:color w:val="000000"/>
          <w:sz w:val="28"/>
        </w:rPr>
        <w:t>«</w:t>
      </w:r>
      <w:r>
        <w:rPr>
          <w:rFonts w:ascii="Times New Roman" w:hAnsi="Times New Roman"/>
          <w:sz w:val="28"/>
        </w:rPr>
        <w:t>О внесении изменений в изменений в отдельные постановления Правительства Камчатского края».</w:t>
      </w:r>
    </w:p>
    <w:p>
      <w:pPr>
        <w:pStyle w:val="Normal"/>
        <w:spacing w:lineRule="auto" w:line="240" w:before="0" w:after="0"/>
        <w:ind w:left="0" w:right="0" w:firstLine="709"/>
        <w:jc w:val="both"/>
        <w:rPr/>
      </w:pPr>
      <w:r>
        <w:rPr>
          <w:rFonts w:ascii="Times New Roman" w:hAnsi="Times New Roman"/>
          <w:sz w:val="28"/>
        </w:rPr>
        <w:t>3. </w:t>
      </w:r>
      <w:r>
        <w:rPr>
          <w:rFonts w:ascii="Times New Roman" w:hAnsi="Times New Roman"/>
          <w:b w:val="false"/>
          <w:color w:val="000000"/>
          <w:sz w:val="28"/>
        </w:rPr>
        <w:t xml:space="preserve">Постановление Правительства Камчатского края от 24.03.2014 № 137-П «О внесении изменений в в приложение к постановлению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4. </w:t>
      </w:r>
      <w:r>
        <w:rPr>
          <w:rFonts w:ascii="Times New Roman" w:hAnsi="Times New Roman"/>
          <w:b w:val="false"/>
          <w:color w:val="000000"/>
          <w:sz w:val="28"/>
        </w:rPr>
        <w:t xml:space="preserve">Постановление Правительства Камчатского края от 12.07.2016 № 263-П «О внесении изменений в приложение к постановлению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5. </w:t>
      </w:r>
      <w:r>
        <w:rPr>
          <w:rFonts w:ascii="Times New Roman" w:hAnsi="Times New Roman"/>
          <w:b w:val="false"/>
          <w:color w:val="000000"/>
          <w:sz w:val="28"/>
        </w:rPr>
        <w:t xml:space="preserve">Постановление Правительства Камчатского края от 19.09.2016 № 363-П «О внесении изменений в приложение к постановлению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6. </w:t>
      </w:r>
      <w:r>
        <w:rPr>
          <w:rFonts w:ascii="Times New Roman" w:hAnsi="Times New Roman"/>
          <w:b w:val="false"/>
          <w:color w:val="000000"/>
          <w:sz w:val="28"/>
        </w:rPr>
        <w:t xml:space="preserve">Постановление Правительства Камчатского края от 24.10.2016 № 414-П «О внесении изменения в приложение к постановлению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7. </w:t>
      </w:r>
      <w:r>
        <w:rPr>
          <w:rFonts w:ascii="Times New Roman" w:hAnsi="Times New Roman"/>
          <w:b w:val="false"/>
          <w:color w:val="000000"/>
          <w:sz w:val="28"/>
        </w:rPr>
        <w:t>Постановление Правительства Камчатского края от 31.05.2017 № 224-П «О внесении изменений в постановление Правительства Камчатского края</w:t>
        <w:br/>
        <w:t xml:space="preserve">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8. </w:t>
      </w:r>
      <w:r>
        <w:rPr>
          <w:rFonts w:ascii="Times New Roman" w:hAnsi="Times New Roman"/>
          <w:b w:val="false"/>
          <w:color w:val="000000"/>
          <w:sz w:val="28"/>
        </w:rPr>
        <w:t xml:space="preserve">Постановление Правительства Камчатского края от 14.07.2017 № 279-П «О внесении изменений в приложение к постановлению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9. </w:t>
      </w:r>
      <w:r>
        <w:rPr>
          <w:rFonts w:ascii="Times New Roman" w:hAnsi="Times New Roman"/>
          <w:b w:val="false"/>
          <w:color w:val="000000"/>
          <w:sz w:val="28"/>
        </w:rPr>
        <w:t xml:space="preserve">Постановление Правительства Камчатского края от 09.04.2018 № 144-П «О внесении изменений в приложение к постановлению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10. </w:t>
      </w:r>
      <w:r>
        <w:rPr>
          <w:rFonts w:ascii="Times New Roman" w:hAnsi="Times New Roman"/>
          <w:b w:val="false"/>
          <w:color w:val="000000"/>
          <w:sz w:val="28"/>
        </w:rPr>
        <w:t>Постановление Правительства Камчатского края от 28.09.2018</w:t>
        <w:br/>
        <w:t xml:space="preserve">№ 408-П «О внесении изменений в приложение к постановлению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11. </w:t>
      </w:r>
      <w:r>
        <w:rPr>
          <w:rFonts w:ascii="Times New Roman" w:hAnsi="Times New Roman"/>
          <w:b w:val="false"/>
          <w:color w:val="000000"/>
          <w:sz w:val="28"/>
        </w:rPr>
        <w:t>Постановление Правительства Камчатского края от 16.07.2020</w:t>
        <w:br/>
        <w:t xml:space="preserve">№ 283-П «О внесении изменений в постановление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12. </w:t>
      </w:r>
      <w:r>
        <w:rPr>
          <w:rFonts w:ascii="Times New Roman" w:hAnsi="Times New Roman"/>
          <w:b w:val="false"/>
          <w:color w:val="000000"/>
          <w:sz w:val="28"/>
        </w:rPr>
        <w:t>Постановление Правительства Камчатского края от 15.07.2021</w:t>
        <w:br/>
        <w:t xml:space="preserve">№ 310-П «О внесении изменений в постановление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13. </w:t>
      </w:r>
      <w:r>
        <w:rPr>
          <w:rFonts w:ascii="Times New Roman" w:hAnsi="Times New Roman"/>
          <w:b w:val="false"/>
          <w:color w:val="000000"/>
          <w:sz w:val="28"/>
        </w:rPr>
        <w:t>Постановление Правительства Камчатского края от 18.10.2021</w:t>
        <w:br/>
        <w:t>№ 435-П «О внесении изменений в отдельные постановления Правительства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14. </w:t>
      </w:r>
      <w:r>
        <w:rPr>
          <w:rFonts w:ascii="Times New Roman" w:hAnsi="Times New Roman"/>
          <w:b w:val="false"/>
          <w:color w:val="000000"/>
          <w:sz w:val="28"/>
        </w:rPr>
        <w:t>Постановление Правительства Камчатского края от 26.12.2022</w:t>
        <w:br/>
        <w:t>№ 715-П «О внесении изменений в отдельные постановления Правительства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b w:val="false"/>
          <w:color w:val="000000"/>
          <w:sz w:val="28"/>
        </w:rPr>
        <w:t>15. Постановление Правительства Камчатского края от 03.02.2023</w:t>
        <w:br/>
        <w:t xml:space="preserve">№ 66-П «О внесении изменений в постановление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16. </w:t>
      </w:r>
      <w:r>
        <w:rPr>
          <w:rFonts w:ascii="Times New Roman" w:hAnsi="Times New Roman"/>
          <w:b w:val="false"/>
          <w:color w:val="000000"/>
          <w:sz w:val="28"/>
        </w:rPr>
        <w:t>Постановление Правительства Камчатского края от 27.03.2023</w:t>
        <w:br/>
        <w:t>№ 166-П «О внесении изменений в отдельные постановления Правительства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b w:val="false"/>
          <w:color w:val="000000"/>
          <w:sz w:val="28"/>
        </w:rPr>
        <w:t>17. Постановление Правительства Камчатского края от 30.08.2023</w:t>
        <w:br/>
        <w:t>№ 464-П «О внесении изменений в отдельные постановления Правительства Камчатского края</w:t>
      </w:r>
      <w:r>
        <w:rPr>
          <w:rFonts w:ascii="Times New Roman" w:hAnsi="Times New Roman"/>
          <w:sz w:val="28"/>
        </w:rPr>
        <w:t>».</w:t>
      </w:r>
    </w:p>
    <w:p>
      <w:pPr>
        <w:pStyle w:val="Normal"/>
        <w:spacing w:lineRule="auto" w:line="240" w:before="0" w:after="0"/>
        <w:ind w:left="0" w:right="0" w:firstLine="709"/>
        <w:jc w:val="both"/>
        <w:rPr/>
      </w:pPr>
      <w:r>
        <w:rPr>
          <w:rFonts w:ascii="Times New Roman" w:hAnsi="Times New Roman"/>
          <w:sz w:val="28"/>
        </w:rPr>
        <w:t>18. </w:t>
      </w:r>
      <w:r>
        <w:rPr>
          <w:rFonts w:ascii="Times New Roman" w:hAnsi="Times New Roman"/>
          <w:b w:val="false"/>
          <w:color w:val="000000"/>
          <w:sz w:val="28"/>
        </w:rPr>
        <w:t>Постановление Правительства Камчатского края от 20.09.2023</w:t>
        <w:br/>
        <w:t xml:space="preserve">№ 496-П «О внесении изменений в постановление Правительства Камчатского края от 16.07.2010 № 320-П </w:t>
      </w:r>
      <w:r>
        <w:rPr>
          <w:rFonts w:ascii="Times New Roman" w:hAnsi="Times New Roman"/>
          <w:sz w:val="28"/>
        </w:rPr>
        <w:t>«</w:t>
      </w:r>
      <w:r>
        <w:rPr>
          <w:rFonts w:ascii="Times New Roman" w:hAnsi="Times New Roman"/>
          <w:b w:val="false"/>
          <w:color w:val="000000"/>
          <w:sz w:val="28"/>
        </w:rPr>
        <w:t>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r>
        <w:rPr>
          <w:rFonts w:ascii="Times New Roman" w:hAnsi="Times New Roman"/>
          <w:sz w:val="28"/>
        </w:rPr>
        <w:t>».</w:t>
      </w:r>
    </w:p>
    <w:sectPr>
      <w:headerReference w:type="default" r:id="rId15"/>
      <w:type w:val="nextPage"/>
      <w:pgSz w:w="11906" w:h="16838"/>
      <w:pgMar w:left="1417" w:right="850" w:gutter="0" w:header="0"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Liberation Sans">
    <w:altName w:val="Arial"/>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Times New Roman" w:hAnsi="Times New Roman"/>
        <w:sz w:val="28"/>
      </w:rPr>
    </w:pPr>
    <w:r>
      <w:rPr>
        <w:rFonts w:ascii="Times New Roman" w:hAnsi="Times New Roman"/>
        <w:sz w:val="28"/>
      </w:rPr>
    </w:r>
  </w:p>
  <w:p>
    <w:pPr>
      <w:pStyle w:val="Normal"/>
      <w:spacing w:before="0" w:after="160"/>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0</w:t>
    </w:r>
    <w:r>
      <w:rPr>
        <w:sz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5">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6">
    <w:lvl w:ilvl="0">
      <w:start w:val="1"/>
      <w:numFmt w:val="decimal"/>
      <w:lvlText w:val="%1)"/>
      <w:lvlJc w:val="left"/>
      <w:pPr>
        <w:tabs>
          <w:tab w:val="num" w:pos="0"/>
        </w:tabs>
        <w:ind w:left="720" w:hanging="360"/>
      </w:pPr>
      <w:rPr>
        <w:sz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40" w:before="0" w:after="0"/>
      <w:ind w:left="0" w:right="0" w:hanging="0"/>
      <w:jc w:val="left"/>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40" w:before="0" w:after="0"/>
      <w:ind w:left="0" w:right="0" w:hanging="0"/>
      <w:jc w:val="left"/>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40" w:before="0" w:after="0"/>
      <w:ind w:left="0" w:right="0" w:hanging="0"/>
      <w:jc w:val="left"/>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40" w:before="0" w:after="0"/>
      <w:ind w:left="0" w:right="0" w:hanging="0"/>
      <w:jc w:val="left"/>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40" w:before="0" w:after="0"/>
      <w:ind w:left="0" w:right="0" w:hanging="0"/>
      <w:jc w:val="left"/>
      <w:outlineLvl w:val="4"/>
    </w:pPr>
    <w:rPr>
      <w:rFonts w:ascii="XO Thames" w:hAnsi="XO Thames" w:eastAsia="Tahoma" w:cs="Lohit Devanagari"/>
      <w:b/>
      <w:color w:val="000000"/>
      <w:spacing w:val="0"/>
      <w:kern w:val="0"/>
      <w:sz w:val="22"/>
      <w:szCs w:val="20"/>
      <w:lang w:val="ru-RU" w:eastAsia="zh-CN" w:bidi="hi-IN"/>
    </w:rPr>
  </w:style>
  <w:style w:type="character" w:styleId="List21">
    <w:name w:val="List21"/>
    <w:basedOn w:val="Textbody11111111"/>
    <w:link w:val="List211"/>
    <w:qFormat/>
    <w:rPr/>
  </w:style>
  <w:style w:type="character" w:styleId="Contents2">
    <w:name w:val="Contents 2"/>
    <w:qFormat/>
    <w:rPr>
      <w:rFonts w:ascii="XO Thames" w:hAnsi="XO Thames"/>
      <w:color w:val="000000"/>
      <w:spacing w:val="0"/>
      <w:sz w:val="28"/>
    </w:rPr>
  </w:style>
  <w:style w:type="character" w:styleId="Heading313">
    <w:name w:val="Heading 313"/>
    <w:link w:val="Heading3131"/>
    <w:qFormat/>
    <w:rPr>
      <w:rFonts w:ascii="XO Thames" w:hAnsi="XO Thames"/>
      <w:b/>
      <w:color w:val="000000"/>
      <w:spacing w:val="0"/>
      <w:sz w:val="26"/>
    </w:rPr>
  </w:style>
  <w:style w:type="character" w:styleId="Footer21111">
    <w:name w:val="Footer21111"/>
    <w:link w:val="Footer211111"/>
    <w:qFormat/>
    <w:rPr>
      <w:rFonts w:ascii="Times New Roman" w:hAnsi="Times New Roman"/>
      <w:color w:val="000000"/>
      <w:spacing w:val="0"/>
      <w:sz w:val="28"/>
    </w:rPr>
  </w:style>
  <w:style w:type="character" w:styleId="Contents231111">
    <w:name w:val="Contents 231111"/>
    <w:link w:val="Contents2311111"/>
    <w:qFormat/>
    <w:rPr>
      <w:rFonts w:ascii="XO Thames" w:hAnsi="XO Thames"/>
      <w:color w:val="000000"/>
      <w:spacing w:val="0"/>
      <w:sz w:val="28"/>
    </w:rPr>
  </w:style>
  <w:style w:type="character" w:styleId="12">
    <w:name w:val="Заголовок12"/>
    <w:link w:val="1211"/>
    <w:qFormat/>
    <w:rPr>
      <w:rFonts w:ascii="Open Sans" w:hAnsi="Open Sans"/>
      <w:sz w:val="28"/>
    </w:rPr>
  </w:style>
  <w:style w:type="character" w:styleId="Textbody">
    <w:name w:val="Text body"/>
    <w:qFormat/>
    <w:rPr/>
  </w:style>
  <w:style w:type="character" w:styleId="Contents4">
    <w:name w:val="Contents 4"/>
    <w:qFormat/>
    <w:rPr>
      <w:rFonts w:ascii="XO Thames" w:hAnsi="XO Thames"/>
      <w:color w:val="000000"/>
      <w:spacing w:val="0"/>
      <w:sz w:val="28"/>
    </w:rPr>
  </w:style>
  <w:style w:type="character" w:styleId="Contents811111">
    <w:name w:val="Contents 811111"/>
    <w:link w:val="Contents8111111"/>
    <w:qFormat/>
    <w:rPr>
      <w:rFonts w:ascii="XO Thames" w:hAnsi="XO Thames"/>
      <w:color w:val="000000"/>
      <w:spacing w:val="0"/>
      <w:sz w:val="28"/>
    </w:rPr>
  </w:style>
  <w:style w:type="character" w:styleId="Heading52">
    <w:name w:val="Heading 52"/>
    <w:link w:val="Heading521"/>
    <w:qFormat/>
    <w:rPr>
      <w:rFonts w:ascii="XO Thames" w:hAnsi="XO Thames"/>
      <w:b/>
      <w:color w:val="000000"/>
      <w:spacing w:val="0"/>
      <w:sz w:val="22"/>
    </w:rPr>
  </w:style>
  <w:style w:type="character" w:styleId="Contents92111111">
    <w:name w:val="Contents 92111111"/>
    <w:link w:val="Contents921111111"/>
    <w:qFormat/>
    <w:rPr>
      <w:rFonts w:ascii="XO Thames" w:hAnsi="XO Thames"/>
      <w:color w:val="000000"/>
      <w:spacing w:val="0"/>
      <w:sz w:val="28"/>
    </w:rPr>
  </w:style>
  <w:style w:type="character" w:styleId="1111111111111">
    <w:name w:val="Заголовок1111111111111"/>
    <w:link w:val="111111111111111"/>
    <w:qFormat/>
    <w:rPr>
      <w:rFonts w:ascii="Liberation Sans" w:hAnsi="Liberation Sans"/>
      <w:sz w:val="28"/>
    </w:rPr>
  </w:style>
  <w:style w:type="character" w:styleId="1112111111">
    <w:name w:val="Заголовок1112111111"/>
    <w:link w:val="111211111111"/>
    <w:qFormat/>
    <w:rPr>
      <w:rFonts w:ascii="Open Sans" w:hAnsi="Open Sans"/>
      <w:sz w:val="28"/>
    </w:rPr>
  </w:style>
  <w:style w:type="character" w:styleId="111112111111">
    <w:name w:val="Заголовок111112111111"/>
    <w:link w:val="11111211111111"/>
    <w:qFormat/>
    <w:rPr>
      <w:rFonts w:ascii="Open Sans" w:hAnsi="Open Sans"/>
      <w:sz w:val="28"/>
    </w:rPr>
  </w:style>
  <w:style w:type="character" w:styleId="11">
    <w:name w:val="Содержимое врезки1"/>
    <w:link w:val="112"/>
    <w:qFormat/>
    <w:rPr/>
  </w:style>
  <w:style w:type="character" w:styleId="Heading52111">
    <w:name w:val="Heading 52111"/>
    <w:link w:val="Heading521111"/>
    <w:qFormat/>
    <w:rPr>
      <w:rFonts w:ascii="XO Thames" w:hAnsi="XO Thames"/>
      <w:b/>
      <w:color w:val="000000"/>
      <w:spacing w:val="0"/>
      <w:sz w:val="22"/>
    </w:rPr>
  </w:style>
  <w:style w:type="character" w:styleId="Internetlink2">
    <w:name w:val="Internet link2"/>
    <w:link w:val="Internetlink21"/>
    <w:qFormat/>
    <w:rPr>
      <w:rFonts w:ascii="Calibri" w:hAnsi="Calibri"/>
      <w:color w:val="0000FF"/>
      <w:spacing w:val="0"/>
      <w:sz w:val="22"/>
      <w:u w:val="single"/>
    </w:rPr>
  </w:style>
  <w:style w:type="character" w:styleId="Textbody2111111">
    <w:name w:val="Text body2111111"/>
    <w:link w:val="Textbody21111111"/>
    <w:qFormat/>
    <w:rPr>
      <w:rFonts w:ascii="Calibri" w:hAnsi="Calibri" w:asciiTheme="minorAscii" w:hAnsiTheme="minorHAnsi"/>
      <w:color w:val="000000"/>
      <w:spacing w:val="0"/>
      <w:sz w:val="22"/>
    </w:rPr>
  </w:style>
  <w:style w:type="character" w:styleId="Contents6">
    <w:name w:val="Contents 6"/>
    <w:qFormat/>
    <w:rPr>
      <w:rFonts w:ascii="XO Thames" w:hAnsi="XO Thames"/>
      <w:color w:val="000000"/>
      <w:spacing w:val="0"/>
      <w:sz w:val="28"/>
    </w:rPr>
  </w:style>
  <w:style w:type="character" w:styleId="Contents3">
    <w:name w:val="Contents 3"/>
    <w:link w:val="Contents33"/>
    <w:qFormat/>
    <w:rPr>
      <w:rFonts w:ascii="XO Thames" w:hAnsi="XO Thames"/>
      <w:color w:val="000000"/>
      <w:spacing w:val="0"/>
      <w:sz w:val="28"/>
    </w:rPr>
  </w:style>
  <w:style w:type="character" w:styleId="Subtitle11">
    <w:name w:val="Subtitle11"/>
    <w:link w:val="Subtitle111"/>
    <w:qFormat/>
    <w:rPr>
      <w:rFonts w:ascii="XO Thames" w:hAnsi="XO Thames"/>
      <w:i/>
      <w:color w:val="000000"/>
      <w:spacing w:val="0"/>
      <w:sz w:val="24"/>
    </w:rPr>
  </w:style>
  <w:style w:type="character" w:styleId="Caption211">
    <w:name w:val="Caption211"/>
    <w:link w:val="Caption2111"/>
    <w:qFormat/>
    <w:rPr>
      <w:rFonts w:ascii="Calibri" w:hAnsi="Calibri" w:asciiTheme="minorAscii" w:hAnsiTheme="minorHAnsi"/>
      <w:i/>
      <w:color w:val="000000"/>
      <w:spacing w:val="0"/>
      <w:sz w:val="24"/>
    </w:rPr>
  </w:style>
  <w:style w:type="character" w:styleId="Header2111">
    <w:name w:val="Header2111"/>
    <w:link w:val="Header21111"/>
    <w:qFormat/>
    <w:rPr>
      <w:rFonts w:ascii="Calibri" w:hAnsi="Calibri" w:asciiTheme="minorAscii" w:hAnsiTheme="minorHAnsi"/>
      <w:color w:val="000000"/>
      <w:spacing w:val="0"/>
      <w:sz w:val="22"/>
    </w:rPr>
  </w:style>
  <w:style w:type="character" w:styleId="Contents311111111">
    <w:name w:val="Contents 311111111"/>
    <w:link w:val="Contents3111111111"/>
    <w:qFormat/>
    <w:rPr>
      <w:rFonts w:ascii="XO Thames" w:hAnsi="XO Thames"/>
      <w:color w:val="000000"/>
      <w:spacing w:val="0"/>
      <w:sz w:val="28"/>
    </w:rPr>
  </w:style>
  <w:style w:type="character" w:styleId="Contents921111">
    <w:name w:val="Contents 921111"/>
    <w:link w:val="Contents9211111"/>
    <w:qFormat/>
    <w:rPr>
      <w:rFonts w:ascii="XO Thames" w:hAnsi="XO Thames"/>
      <w:color w:val="000000"/>
      <w:spacing w:val="0"/>
      <w:sz w:val="28"/>
    </w:rPr>
  </w:style>
  <w:style w:type="character" w:styleId="Contents7">
    <w:name w:val="Contents 7"/>
    <w:qFormat/>
    <w:rPr>
      <w:rFonts w:ascii="XO Thames" w:hAnsi="XO Thames"/>
      <w:color w:val="000000"/>
      <w:spacing w:val="0"/>
      <w:sz w:val="28"/>
    </w:rPr>
  </w:style>
  <w:style w:type="character" w:styleId="Textbody21111">
    <w:name w:val="Text body21111"/>
    <w:link w:val="Textbody211111"/>
    <w:qFormat/>
    <w:rPr>
      <w:rFonts w:ascii="Calibri" w:hAnsi="Calibri" w:asciiTheme="minorAscii" w:hAnsiTheme="minorHAnsi"/>
      <w:color w:val="000000"/>
      <w:spacing w:val="0"/>
      <w:sz w:val="22"/>
    </w:rPr>
  </w:style>
  <w:style w:type="character" w:styleId="Endnote2111111">
    <w:name w:val="Endnote2111111"/>
    <w:link w:val="Endnote21111111"/>
    <w:qFormat/>
    <w:rPr>
      <w:rFonts w:ascii="XO Thames" w:hAnsi="XO Thames"/>
      <w:color w:val="000000"/>
      <w:spacing w:val="0"/>
      <w:sz w:val="22"/>
    </w:rPr>
  </w:style>
  <w:style w:type="character" w:styleId="Textbody3111111">
    <w:name w:val="Text body3111111"/>
    <w:link w:val="Textbody31111111"/>
    <w:qFormat/>
    <w:rPr>
      <w:rFonts w:ascii="Calibri" w:hAnsi="Calibri" w:asciiTheme="minorAscii" w:hAnsiTheme="minorHAnsi"/>
      <w:color w:val="000000"/>
      <w:spacing w:val="0"/>
      <w:sz w:val="22"/>
    </w:rPr>
  </w:style>
  <w:style w:type="character" w:styleId="Contents43111111">
    <w:name w:val="Contents 43111111"/>
    <w:link w:val="Contents431111111"/>
    <w:qFormat/>
    <w:rPr>
      <w:rFonts w:ascii="XO Thames" w:hAnsi="XO Thames"/>
      <w:color w:val="000000"/>
      <w:spacing w:val="0"/>
      <w:sz w:val="28"/>
    </w:rPr>
  </w:style>
  <w:style w:type="character" w:styleId="Heading4211">
    <w:name w:val="Heading 4211"/>
    <w:link w:val="Heading42111"/>
    <w:qFormat/>
    <w:rPr>
      <w:rFonts w:ascii="XO Thames" w:hAnsi="XO Thames"/>
      <w:b/>
      <w:color w:val="000000"/>
      <w:spacing w:val="0"/>
      <w:sz w:val="24"/>
    </w:rPr>
  </w:style>
  <w:style w:type="character" w:styleId="Contents8111">
    <w:name w:val="Contents 8111"/>
    <w:link w:val="Contents81111"/>
    <w:qFormat/>
    <w:rPr>
      <w:rFonts w:ascii="XO Thames" w:hAnsi="XO Thames"/>
      <w:color w:val="000000"/>
      <w:spacing w:val="0"/>
      <w:sz w:val="28"/>
    </w:rPr>
  </w:style>
  <w:style w:type="character" w:styleId="11111">
    <w:name w:val="Содержимое врезки11111"/>
    <w:link w:val="1111111"/>
    <w:qFormat/>
    <w:rPr/>
  </w:style>
  <w:style w:type="character" w:styleId="Heading312111111">
    <w:name w:val="Heading 312111111"/>
    <w:link w:val="Heading3121111111"/>
    <w:qFormat/>
    <w:rPr>
      <w:rFonts w:ascii="XO Thames" w:hAnsi="XO Thames"/>
      <w:b/>
      <w:color w:val="000000"/>
      <w:spacing w:val="0"/>
      <w:sz w:val="26"/>
    </w:rPr>
  </w:style>
  <w:style w:type="character" w:styleId="Contents21">
    <w:name w:val="Contents 21"/>
    <w:link w:val="Contents22"/>
    <w:qFormat/>
    <w:rPr>
      <w:rFonts w:ascii="XO Thames" w:hAnsi="XO Thames"/>
      <w:color w:val="000000"/>
      <w:spacing w:val="0"/>
      <w:sz w:val="28"/>
    </w:rPr>
  </w:style>
  <w:style w:type="character" w:styleId="Contents62111111">
    <w:name w:val="Contents 62111111"/>
    <w:link w:val="Contents621111111"/>
    <w:qFormat/>
    <w:rPr>
      <w:rFonts w:ascii="XO Thames" w:hAnsi="XO Thames"/>
      <w:color w:val="000000"/>
      <w:spacing w:val="0"/>
      <w:sz w:val="28"/>
    </w:rPr>
  </w:style>
  <w:style w:type="character" w:styleId="Contents1211">
    <w:name w:val="Contents 1211"/>
    <w:link w:val="Contents12111"/>
    <w:qFormat/>
    <w:rPr>
      <w:rFonts w:ascii="XO Thames" w:hAnsi="XO Thames"/>
      <w:b/>
      <w:color w:val="000000"/>
      <w:spacing w:val="0"/>
      <w:sz w:val="28"/>
    </w:rPr>
  </w:style>
  <w:style w:type="character" w:styleId="Caption1111">
    <w:name w:val="Caption1111"/>
    <w:link w:val="Caption11111"/>
    <w:qFormat/>
    <w:rPr>
      <w:rFonts w:ascii="Calibri" w:hAnsi="Calibri" w:asciiTheme="minorAscii" w:hAnsiTheme="minorHAnsi"/>
      <w:i/>
      <w:color w:val="000000"/>
      <w:spacing w:val="0"/>
      <w:sz w:val="24"/>
    </w:rPr>
  </w:style>
  <w:style w:type="character" w:styleId="Heading411111111">
    <w:name w:val="Heading 411111111"/>
    <w:link w:val="Heading4111111111"/>
    <w:qFormat/>
    <w:rPr>
      <w:rFonts w:ascii="XO Thames" w:hAnsi="XO Thames"/>
      <w:b/>
      <w:color w:val="000000"/>
      <w:spacing w:val="0"/>
      <w:sz w:val="24"/>
    </w:rPr>
  </w:style>
  <w:style w:type="character" w:styleId="Heading11311111">
    <w:name w:val="Heading 11311111"/>
    <w:link w:val="Heading113111111"/>
    <w:qFormat/>
    <w:rPr>
      <w:rFonts w:ascii="XO Thames" w:hAnsi="XO Thames"/>
      <w:b/>
      <w:color w:val="000000"/>
      <w:spacing w:val="0"/>
      <w:sz w:val="32"/>
    </w:rPr>
  </w:style>
  <w:style w:type="character" w:styleId="Subtitle211">
    <w:name w:val="Subtitle211"/>
    <w:link w:val="Subtitle2111"/>
    <w:qFormat/>
    <w:rPr>
      <w:rFonts w:ascii="XO Thames" w:hAnsi="XO Thames"/>
      <w:i/>
      <w:color w:val="000000"/>
      <w:spacing w:val="0"/>
      <w:sz w:val="24"/>
    </w:rPr>
  </w:style>
  <w:style w:type="character" w:styleId="111111">
    <w:name w:val="Указатель11111"/>
    <w:link w:val="1111112"/>
    <w:qFormat/>
    <w:rPr/>
  </w:style>
  <w:style w:type="character" w:styleId="Heading12">
    <w:name w:val="Heading 12"/>
    <w:link w:val="Heading121"/>
    <w:qFormat/>
    <w:rPr>
      <w:rFonts w:ascii="XO Thames" w:hAnsi="XO Thames"/>
      <w:b/>
      <w:color w:val="000000"/>
      <w:spacing w:val="0"/>
      <w:sz w:val="32"/>
    </w:rPr>
  </w:style>
  <w:style w:type="character" w:styleId="Subtitle21111">
    <w:name w:val="Subtitle21111"/>
    <w:link w:val="Subtitle211111"/>
    <w:qFormat/>
    <w:rPr>
      <w:rFonts w:ascii="XO Thames" w:hAnsi="XO Thames"/>
      <w:i/>
      <w:color w:val="000000"/>
      <w:spacing w:val="0"/>
      <w:sz w:val="24"/>
    </w:rPr>
  </w:style>
  <w:style w:type="character" w:styleId="21211111">
    <w:name w:val="Заголовок21211111"/>
    <w:link w:val="2121111111"/>
    <w:qFormat/>
    <w:rPr>
      <w:rFonts w:ascii="Open Sans" w:hAnsi="Open Sans"/>
      <w:sz w:val="28"/>
    </w:rPr>
  </w:style>
  <w:style w:type="character" w:styleId="Title1111111">
    <w:name w:val="Title1111111"/>
    <w:link w:val="Title11111111"/>
    <w:qFormat/>
    <w:rPr>
      <w:rFonts w:ascii="XO Thames" w:hAnsi="XO Thames"/>
      <w:b/>
      <w:caps/>
      <w:color w:val="000000"/>
      <w:spacing w:val="0"/>
      <w:sz w:val="40"/>
    </w:rPr>
  </w:style>
  <w:style w:type="character" w:styleId="13">
    <w:name w:val="Указатель1"/>
    <w:link w:val="113"/>
    <w:qFormat/>
    <w:rPr/>
  </w:style>
  <w:style w:type="character" w:styleId="Heading112111111">
    <w:name w:val="Heading 112111111"/>
    <w:link w:val="Heading1121111111"/>
    <w:qFormat/>
    <w:rPr>
      <w:rFonts w:ascii="XO Thames" w:hAnsi="XO Thames"/>
      <w:b/>
      <w:color w:val="000000"/>
      <w:spacing w:val="0"/>
      <w:sz w:val="32"/>
    </w:rPr>
  </w:style>
  <w:style w:type="character" w:styleId="Heading31">
    <w:name w:val="Heading 31"/>
    <w:qFormat/>
    <w:rPr>
      <w:rFonts w:ascii="XO Thames" w:hAnsi="XO Thames"/>
      <w:b/>
      <w:color w:val="000000"/>
      <w:spacing w:val="0"/>
      <w:sz w:val="26"/>
    </w:rPr>
  </w:style>
  <w:style w:type="character" w:styleId="Contents62">
    <w:name w:val="Contents 62"/>
    <w:link w:val="Contents621"/>
    <w:qFormat/>
    <w:rPr>
      <w:rFonts w:ascii="XO Thames" w:hAnsi="XO Thames"/>
      <w:color w:val="000000"/>
      <w:spacing w:val="0"/>
      <w:sz w:val="28"/>
    </w:rPr>
  </w:style>
  <w:style w:type="character" w:styleId="21">
    <w:name w:val="Колонтитул2"/>
    <w:link w:val="211"/>
    <w:qFormat/>
    <w:rPr/>
  </w:style>
  <w:style w:type="character" w:styleId="Contents32111">
    <w:name w:val="Contents 32111"/>
    <w:link w:val="Contents321111"/>
    <w:qFormat/>
    <w:rPr>
      <w:rFonts w:ascii="XO Thames" w:hAnsi="XO Thames"/>
      <w:color w:val="000000"/>
      <w:spacing w:val="0"/>
      <w:sz w:val="28"/>
    </w:rPr>
  </w:style>
  <w:style w:type="character" w:styleId="Contents5211">
    <w:name w:val="Contents 5211"/>
    <w:link w:val="Contents52111"/>
    <w:qFormat/>
    <w:rPr>
      <w:rFonts w:ascii="XO Thames" w:hAnsi="XO Thames"/>
      <w:color w:val="000000"/>
      <w:spacing w:val="0"/>
      <w:sz w:val="28"/>
    </w:rPr>
  </w:style>
  <w:style w:type="character" w:styleId="List1211">
    <w:name w:val="List1211"/>
    <w:basedOn w:val="Textbody11111111"/>
    <w:link w:val="List12111"/>
    <w:qFormat/>
    <w:rPr/>
  </w:style>
  <w:style w:type="character" w:styleId="Contents111111111">
    <w:name w:val="Contents 111111111"/>
    <w:link w:val="Contents1111111111"/>
    <w:qFormat/>
    <w:rPr>
      <w:rFonts w:ascii="XO Thames" w:hAnsi="XO Thames"/>
      <w:b/>
      <w:color w:val="000000"/>
      <w:spacing w:val="0"/>
      <w:sz w:val="28"/>
    </w:rPr>
  </w:style>
  <w:style w:type="character" w:styleId="Contents811111111">
    <w:name w:val="Contents 811111111"/>
    <w:link w:val="Contents8111111111"/>
    <w:qFormat/>
    <w:rPr>
      <w:rFonts w:ascii="XO Thames" w:hAnsi="XO Thames"/>
      <w:color w:val="000000"/>
      <w:spacing w:val="0"/>
      <w:sz w:val="28"/>
    </w:rPr>
  </w:style>
  <w:style w:type="character" w:styleId="Subtitle11111111">
    <w:name w:val="Subtitle11111111"/>
    <w:link w:val="Subtitle111111111"/>
    <w:qFormat/>
    <w:rPr>
      <w:rFonts w:ascii="XO Thames" w:hAnsi="XO Thames"/>
      <w:i/>
      <w:color w:val="000000"/>
      <w:spacing w:val="0"/>
      <w:sz w:val="24"/>
    </w:rPr>
  </w:style>
  <w:style w:type="character" w:styleId="Contents42">
    <w:name w:val="Contents 42"/>
    <w:link w:val="Contents421"/>
    <w:qFormat/>
    <w:rPr>
      <w:rFonts w:ascii="XO Thames" w:hAnsi="XO Thames"/>
      <w:color w:val="000000"/>
      <w:spacing w:val="0"/>
      <w:sz w:val="28"/>
    </w:rPr>
  </w:style>
  <w:style w:type="character" w:styleId="2211111">
    <w:name w:val="Заголовок2211111"/>
    <w:link w:val="221111111"/>
    <w:qFormat/>
    <w:rPr>
      <w:rFonts w:ascii="Open Sans" w:hAnsi="Open Sans"/>
      <w:sz w:val="28"/>
    </w:rPr>
  </w:style>
  <w:style w:type="character" w:styleId="Heading3211111">
    <w:name w:val="Heading 3211111"/>
    <w:link w:val="Heading32111111"/>
    <w:qFormat/>
    <w:rPr>
      <w:rFonts w:ascii="XO Thames" w:hAnsi="XO Thames"/>
      <w:b/>
      <w:color w:val="000000"/>
      <w:spacing w:val="0"/>
      <w:sz w:val="26"/>
    </w:rPr>
  </w:style>
  <w:style w:type="character" w:styleId="Contents83111111">
    <w:name w:val="Contents 83111111"/>
    <w:link w:val="Contents831111111"/>
    <w:qFormat/>
    <w:rPr>
      <w:rFonts w:ascii="XO Thames" w:hAnsi="XO Thames"/>
      <w:color w:val="000000"/>
      <w:spacing w:val="0"/>
      <w:sz w:val="28"/>
    </w:rPr>
  </w:style>
  <w:style w:type="character" w:styleId="Heading512111111">
    <w:name w:val="Heading 512111111"/>
    <w:link w:val="Heading5121111111"/>
    <w:qFormat/>
    <w:rPr>
      <w:rFonts w:ascii="XO Thames" w:hAnsi="XO Thames"/>
      <w:b/>
      <w:color w:val="000000"/>
      <w:spacing w:val="0"/>
      <w:sz w:val="22"/>
    </w:rPr>
  </w:style>
  <w:style w:type="character" w:styleId="Caption1">
    <w:name w:val="Caption1"/>
    <w:qFormat/>
    <w:rPr>
      <w:rFonts w:ascii="Calibri" w:hAnsi="Calibri" w:asciiTheme="minorAscii" w:hAnsiTheme="minorHAnsi"/>
      <w:i/>
      <w:color w:val="000000"/>
      <w:spacing w:val="0"/>
      <w:sz w:val="24"/>
    </w:rPr>
  </w:style>
  <w:style w:type="character" w:styleId="Contents52">
    <w:name w:val="Contents 52"/>
    <w:link w:val="Contents521"/>
    <w:qFormat/>
    <w:rPr>
      <w:rFonts w:ascii="XO Thames" w:hAnsi="XO Thames"/>
      <w:color w:val="000000"/>
      <w:spacing w:val="0"/>
      <w:sz w:val="28"/>
    </w:rPr>
  </w:style>
  <w:style w:type="character" w:styleId="Contents12111111">
    <w:name w:val="Contents 12111111"/>
    <w:link w:val="Contents121111111"/>
    <w:qFormat/>
    <w:rPr>
      <w:rFonts w:ascii="XO Thames" w:hAnsi="XO Thames"/>
      <w:b/>
      <w:color w:val="000000"/>
      <w:spacing w:val="0"/>
      <w:sz w:val="28"/>
    </w:rPr>
  </w:style>
  <w:style w:type="character" w:styleId="211111111">
    <w:name w:val="Указатель211111111"/>
    <w:link w:val="21111111111"/>
    <w:qFormat/>
    <w:rPr/>
  </w:style>
  <w:style w:type="character" w:styleId="Contents33111111">
    <w:name w:val="Contents 33111111"/>
    <w:link w:val="Contents331111111"/>
    <w:qFormat/>
    <w:rPr>
      <w:rFonts w:ascii="XO Thames" w:hAnsi="XO Thames"/>
      <w:color w:val="000000"/>
      <w:spacing w:val="0"/>
      <w:sz w:val="28"/>
    </w:rPr>
  </w:style>
  <w:style w:type="character" w:styleId="BalloonText11111111">
    <w:name w:val="Balloon Text11111111"/>
    <w:link w:val="BalloonText111111111"/>
    <w:qFormat/>
    <w:rPr>
      <w:rFonts w:ascii="Segoe UI" w:hAnsi="Segoe UI"/>
      <w:sz w:val="18"/>
    </w:rPr>
  </w:style>
  <w:style w:type="character" w:styleId="Heading1111111">
    <w:name w:val="Heading 1111111"/>
    <w:link w:val="Heading11111111"/>
    <w:qFormat/>
    <w:rPr>
      <w:rFonts w:ascii="XO Thames" w:hAnsi="XO Thames"/>
      <w:b/>
      <w:color w:val="000000"/>
      <w:spacing w:val="0"/>
      <w:sz w:val="32"/>
    </w:rPr>
  </w:style>
  <w:style w:type="character" w:styleId="Contents32">
    <w:name w:val="Contents 32"/>
    <w:link w:val="Contents321"/>
    <w:qFormat/>
    <w:rPr>
      <w:rFonts w:ascii="XO Thames" w:hAnsi="XO Thames"/>
      <w:color w:val="000000"/>
      <w:spacing w:val="0"/>
      <w:sz w:val="28"/>
    </w:rPr>
  </w:style>
  <w:style w:type="character" w:styleId="Heading211111">
    <w:name w:val="Heading 211111"/>
    <w:link w:val="Heading2111111"/>
    <w:qFormat/>
    <w:rPr>
      <w:rFonts w:ascii="XO Thames" w:hAnsi="XO Thames"/>
      <w:b/>
      <w:color w:val="000000"/>
      <w:spacing w:val="0"/>
      <w:sz w:val="28"/>
    </w:rPr>
  </w:style>
  <w:style w:type="character" w:styleId="22111111">
    <w:name w:val="Указатель2211111"/>
    <w:link w:val="221111112"/>
    <w:qFormat/>
    <w:rPr/>
  </w:style>
  <w:style w:type="character" w:styleId="Heading51111111">
    <w:name w:val="Heading 51111111"/>
    <w:link w:val="Heading511111111"/>
    <w:qFormat/>
    <w:rPr>
      <w:rFonts w:ascii="XO Thames" w:hAnsi="XO Thames"/>
      <w:b/>
      <w:color w:val="000000"/>
      <w:spacing w:val="0"/>
      <w:sz w:val="22"/>
    </w:rPr>
  </w:style>
  <w:style w:type="character" w:styleId="12111111">
    <w:name w:val="Заголовок12111111"/>
    <w:link w:val="1211111111"/>
    <w:qFormat/>
    <w:rPr>
      <w:rFonts w:ascii="Open Sans" w:hAnsi="Open Sans"/>
      <w:sz w:val="28"/>
    </w:rPr>
  </w:style>
  <w:style w:type="character" w:styleId="Internetlink211">
    <w:name w:val="Internet link211"/>
    <w:link w:val="Internetlink2111"/>
    <w:qFormat/>
    <w:rPr>
      <w:rFonts w:ascii="Calibri" w:hAnsi="Calibri"/>
      <w:color w:val="0000FF"/>
      <w:spacing w:val="0"/>
      <w:sz w:val="22"/>
      <w:u w:val="single"/>
    </w:rPr>
  </w:style>
  <w:style w:type="character" w:styleId="Contents9211">
    <w:name w:val="Contents 9211"/>
    <w:link w:val="Contents92111"/>
    <w:qFormat/>
    <w:rPr>
      <w:rFonts w:ascii="XO Thames" w:hAnsi="XO Thames"/>
      <w:color w:val="000000"/>
      <w:spacing w:val="0"/>
      <w:sz w:val="28"/>
    </w:rPr>
  </w:style>
  <w:style w:type="character" w:styleId="Contents2311">
    <w:name w:val="Contents 2311"/>
    <w:link w:val="Contents23111"/>
    <w:qFormat/>
    <w:rPr>
      <w:rFonts w:ascii="XO Thames" w:hAnsi="XO Thames"/>
      <w:color w:val="000000"/>
      <w:spacing w:val="0"/>
      <w:sz w:val="28"/>
    </w:rPr>
  </w:style>
  <w:style w:type="character" w:styleId="Heading41111">
    <w:name w:val="Heading 41111"/>
    <w:link w:val="Heading411111"/>
    <w:qFormat/>
    <w:rPr>
      <w:rFonts w:ascii="XO Thames" w:hAnsi="XO Thames"/>
      <w:b/>
      <w:color w:val="000000"/>
      <w:spacing w:val="0"/>
      <w:sz w:val="24"/>
    </w:rPr>
  </w:style>
  <w:style w:type="character" w:styleId="Contents211111111">
    <w:name w:val="Contents 211111111"/>
    <w:link w:val="Contents2111111111"/>
    <w:qFormat/>
    <w:rPr>
      <w:rFonts w:ascii="XO Thames" w:hAnsi="XO Thames"/>
      <w:color w:val="000000"/>
      <w:spacing w:val="0"/>
      <w:sz w:val="28"/>
    </w:rPr>
  </w:style>
  <w:style w:type="character" w:styleId="Heading2111">
    <w:name w:val="Heading 2111"/>
    <w:link w:val="Heading21111"/>
    <w:qFormat/>
    <w:rPr>
      <w:rFonts w:ascii="XO Thames" w:hAnsi="XO Thames"/>
      <w:b/>
      <w:color w:val="000000"/>
      <w:spacing w:val="0"/>
      <w:sz w:val="28"/>
    </w:rPr>
  </w:style>
  <w:style w:type="character" w:styleId="Footer11">
    <w:name w:val="Footer11"/>
    <w:link w:val="Footer111"/>
    <w:qFormat/>
    <w:rPr>
      <w:rFonts w:ascii="Times New Roman" w:hAnsi="Times New Roman"/>
      <w:color w:val="000000"/>
      <w:spacing w:val="0"/>
      <w:sz w:val="28"/>
    </w:rPr>
  </w:style>
  <w:style w:type="character" w:styleId="Contents712111111">
    <w:name w:val="Contents 712111111"/>
    <w:link w:val="Contents7121111111"/>
    <w:qFormat/>
    <w:rPr>
      <w:rFonts w:ascii="XO Thames" w:hAnsi="XO Thames"/>
      <w:color w:val="000000"/>
      <w:spacing w:val="0"/>
      <w:sz w:val="28"/>
    </w:rPr>
  </w:style>
  <w:style w:type="character" w:styleId="121">
    <w:name w:val="Указатель12"/>
    <w:link w:val="1212"/>
    <w:qFormat/>
    <w:rPr/>
  </w:style>
  <w:style w:type="character" w:styleId="Header12111111">
    <w:name w:val="Header12111111"/>
    <w:link w:val="Header121111111"/>
    <w:qFormat/>
    <w:rPr>
      <w:rFonts w:ascii="Calibri" w:hAnsi="Calibri" w:asciiTheme="minorAscii" w:hAnsiTheme="minorHAnsi"/>
      <w:color w:val="000000"/>
      <w:spacing w:val="0"/>
      <w:sz w:val="22"/>
    </w:rPr>
  </w:style>
  <w:style w:type="character" w:styleId="Subtitle2111111">
    <w:name w:val="Subtitle2111111"/>
    <w:link w:val="Subtitle21111111"/>
    <w:qFormat/>
    <w:rPr>
      <w:rFonts w:ascii="XO Thames" w:hAnsi="XO Thames"/>
      <w:i/>
      <w:color w:val="000000"/>
      <w:spacing w:val="0"/>
      <w:sz w:val="24"/>
    </w:rPr>
  </w:style>
  <w:style w:type="character" w:styleId="Contents511111">
    <w:name w:val="Contents 511111"/>
    <w:link w:val="Contents5111111"/>
    <w:qFormat/>
    <w:rPr>
      <w:rFonts w:ascii="XO Thames" w:hAnsi="XO Thames"/>
      <w:color w:val="000000"/>
      <w:spacing w:val="0"/>
      <w:sz w:val="28"/>
    </w:rPr>
  </w:style>
  <w:style w:type="character" w:styleId="Contents3311">
    <w:name w:val="Contents 3311"/>
    <w:link w:val="Contents33111"/>
    <w:qFormat/>
    <w:rPr>
      <w:rFonts w:ascii="XO Thames" w:hAnsi="XO Thames"/>
      <w:color w:val="000000"/>
      <w:spacing w:val="0"/>
      <w:sz w:val="28"/>
    </w:rPr>
  </w:style>
  <w:style w:type="character" w:styleId="Contents2211111">
    <w:name w:val="Contents 2211111"/>
    <w:link w:val="Contents22111111"/>
    <w:qFormat/>
    <w:rPr>
      <w:rFonts w:ascii="XO Thames" w:hAnsi="XO Thames"/>
      <w:color w:val="000000"/>
      <w:spacing w:val="0"/>
      <w:sz w:val="28"/>
    </w:rPr>
  </w:style>
  <w:style w:type="character" w:styleId="Textbody11111111">
    <w:name w:val="Text body11111111"/>
    <w:link w:val="Textbody111111111"/>
    <w:qFormat/>
    <w:rPr>
      <w:rFonts w:ascii="Calibri" w:hAnsi="Calibri" w:asciiTheme="minorAscii" w:hAnsiTheme="minorHAnsi"/>
      <w:color w:val="000000"/>
      <w:spacing w:val="0"/>
      <w:sz w:val="22"/>
    </w:rPr>
  </w:style>
  <w:style w:type="character" w:styleId="Footnote2">
    <w:name w:val="Footnote2"/>
    <w:link w:val="Footnote21"/>
    <w:qFormat/>
    <w:rPr>
      <w:rFonts w:ascii="XO Thames" w:hAnsi="XO Thames"/>
      <w:color w:val="000000"/>
      <w:spacing w:val="0"/>
      <w:sz w:val="22"/>
    </w:rPr>
  </w:style>
  <w:style w:type="character" w:styleId="List1">
    <w:name w:val="List1"/>
    <w:basedOn w:val="Textbody11111111"/>
    <w:qFormat/>
    <w:rPr/>
  </w:style>
  <w:style w:type="character" w:styleId="Contents13111">
    <w:name w:val="Contents 13111"/>
    <w:link w:val="Contents131111"/>
    <w:qFormat/>
    <w:rPr>
      <w:rFonts w:ascii="XO Thames" w:hAnsi="XO Thames"/>
      <w:b/>
      <w:color w:val="000000"/>
      <w:spacing w:val="0"/>
      <w:sz w:val="28"/>
    </w:rPr>
  </w:style>
  <w:style w:type="character" w:styleId="Contents7311">
    <w:name w:val="Contents 7311"/>
    <w:link w:val="Contents73111"/>
    <w:qFormat/>
    <w:rPr>
      <w:rFonts w:ascii="XO Thames" w:hAnsi="XO Thames"/>
      <w:color w:val="000000"/>
      <w:spacing w:val="0"/>
      <w:sz w:val="28"/>
    </w:rPr>
  </w:style>
  <w:style w:type="character" w:styleId="8111111">
    <w:name w:val="Колонтитул8111111"/>
    <w:link w:val="81111111"/>
    <w:qFormat/>
    <w:rPr/>
  </w:style>
  <w:style w:type="character" w:styleId="Title21">
    <w:name w:val="Title21"/>
    <w:link w:val="Title211"/>
    <w:qFormat/>
    <w:rPr>
      <w:rFonts w:ascii="XO Thames" w:hAnsi="XO Thames"/>
      <w:b/>
      <w:caps/>
      <w:color w:val="000000"/>
      <w:spacing w:val="0"/>
      <w:sz w:val="40"/>
    </w:rPr>
  </w:style>
  <w:style w:type="character" w:styleId="1111121111111">
    <w:name w:val="Указатель111112111111"/>
    <w:link w:val="11111211111112"/>
    <w:qFormat/>
    <w:rPr/>
  </w:style>
  <w:style w:type="character" w:styleId="Textbody1">
    <w:name w:val="Text body1"/>
    <w:link w:val="Textbody2"/>
    <w:qFormat/>
    <w:rPr/>
  </w:style>
  <w:style w:type="character" w:styleId="Contents4311">
    <w:name w:val="Contents 4311"/>
    <w:link w:val="Contents43111"/>
    <w:qFormat/>
    <w:rPr>
      <w:rFonts w:ascii="XO Thames" w:hAnsi="XO Thames"/>
      <w:color w:val="000000"/>
      <w:spacing w:val="0"/>
      <w:sz w:val="28"/>
    </w:rPr>
  </w:style>
  <w:style w:type="character" w:styleId="List11">
    <w:name w:val="List11"/>
    <w:basedOn w:val="Textbody11111111"/>
    <w:link w:val="List12"/>
    <w:qFormat/>
    <w:rPr/>
  </w:style>
  <w:style w:type="character" w:styleId="Internetlink3111111">
    <w:name w:val="Internet link3111111"/>
    <w:link w:val="Internetlink31111111"/>
    <w:qFormat/>
    <w:rPr>
      <w:rFonts w:ascii="Calibri" w:hAnsi="Calibri"/>
      <w:color w:val="0000FF"/>
      <w:spacing w:val="0"/>
      <w:sz w:val="22"/>
      <w:u w:val="single"/>
    </w:rPr>
  </w:style>
  <w:style w:type="character" w:styleId="14">
    <w:name w:val="Заголовок1"/>
    <w:link w:val="114"/>
    <w:qFormat/>
    <w:rPr>
      <w:rFonts w:ascii="Open Sans" w:hAnsi="Open Sans"/>
      <w:sz w:val="28"/>
    </w:rPr>
  </w:style>
  <w:style w:type="character" w:styleId="Contents81">
    <w:name w:val="Contents 81"/>
    <w:link w:val="Contents811"/>
    <w:qFormat/>
    <w:rPr>
      <w:rFonts w:ascii="XO Thames" w:hAnsi="XO Thames"/>
      <w:color w:val="000000"/>
      <w:spacing w:val="0"/>
      <w:sz w:val="28"/>
    </w:rPr>
  </w:style>
  <w:style w:type="character" w:styleId="Contents4211111">
    <w:name w:val="Contents 4211111"/>
    <w:link w:val="Contents42111111"/>
    <w:qFormat/>
    <w:rPr>
      <w:rFonts w:ascii="XO Thames" w:hAnsi="XO Thames"/>
      <w:color w:val="000000"/>
      <w:spacing w:val="0"/>
      <w:sz w:val="28"/>
    </w:rPr>
  </w:style>
  <w:style w:type="character" w:styleId="Textbody11111">
    <w:name w:val="Text body11111"/>
    <w:link w:val="Textbody111111"/>
    <w:qFormat/>
    <w:rPr>
      <w:rFonts w:ascii="Calibri" w:hAnsi="Calibri" w:asciiTheme="minorAscii" w:hAnsiTheme="minorHAnsi"/>
      <w:color w:val="000000"/>
      <w:spacing w:val="0"/>
      <w:sz w:val="22"/>
    </w:rPr>
  </w:style>
  <w:style w:type="character" w:styleId="Subtitle1111">
    <w:name w:val="Subtitle1111"/>
    <w:link w:val="Subtitle11111"/>
    <w:qFormat/>
    <w:rPr>
      <w:rFonts w:ascii="XO Thames" w:hAnsi="XO Thames"/>
      <w:i/>
      <w:color w:val="000000"/>
      <w:spacing w:val="0"/>
      <w:sz w:val="24"/>
    </w:rPr>
  </w:style>
  <w:style w:type="character" w:styleId="Contents92">
    <w:name w:val="Contents 92"/>
    <w:link w:val="Contents921"/>
    <w:qFormat/>
    <w:rPr>
      <w:rFonts w:ascii="XO Thames" w:hAnsi="XO Thames"/>
      <w:color w:val="000000"/>
      <w:spacing w:val="0"/>
      <w:sz w:val="28"/>
    </w:rPr>
  </w:style>
  <w:style w:type="character" w:styleId="Contents53111111">
    <w:name w:val="Contents 53111111"/>
    <w:link w:val="Contents531111111"/>
    <w:qFormat/>
    <w:rPr>
      <w:rFonts w:ascii="XO Thames" w:hAnsi="XO Thames"/>
      <w:color w:val="000000"/>
      <w:spacing w:val="0"/>
      <w:sz w:val="28"/>
    </w:rPr>
  </w:style>
  <w:style w:type="character" w:styleId="Contents82">
    <w:name w:val="Contents 82"/>
    <w:link w:val="Contents821"/>
    <w:qFormat/>
    <w:rPr>
      <w:rFonts w:ascii="XO Thames" w:hAnsi="XO Thames"/>
      <w:color w:val="000000"/>
      <w:spacing w:val="0"/>
      <w:sz w:val="28"/>
    </w:rPr>
  </w:style>
  <w:style w:type="character" w:styleId="List11111111">
    <w:name w:val="List11111111"/>
    <w:basedOn w:val="Textbody11111111"/>
    <w:link w:val="List111111111"/>
    <w:qFormat/>
    <w:rPr/>
  </w:style>
  <w:style w:type="character" w:styleId="Contents511111111">
    <w:name w:val="Contents 511111111"/>
    <w:link w:val="Contents5111111111"/>
    <w:qFormat/>
    <w:rPr>
      <w:rFonts w:ascii="XO Thames" w:hAnsi="XO Thames"/>
      <w:color w:val="000000"/>
      <w:spacing w:val="0"/>
      <w:sz w:val="28"/>
    </w:rPr>
  </w:style>
  <w:style w:type="character" w:styleId="21111111">
    <w:name w:val="Содержимое врезки21111111"/>
    <w:link w:val="2111111112"/>
    <w:qFormat/>
    <w:rPr/>
  </w:style>
  <w:style w:type="character" w:styleId="Contents31">
    <w:name w:val="Contents 31"/>
    <w:qFormat/>
    <w:rPr>
      <w:rFonts w:ascii="XO Thames" w:hAnsi="XO Thames"/>
      <w:color w:val="000000"/>
      <w:spacing w:val="0"/>
      <w:sz w:val="28"/>
    </w:rPr>
  </w:style>
  <w:style w:type="character" w:styleId="121111111">
    <w:name w:val="Указатель12111111"/>
    <w:link w:val="1211111112"/>
    <w:qFormat/>
    <w:rPr/>
  </w:style>
  <w:style w:type="character" w:styleId="Internetlink21111">
    <w:name w:val="Internet link21111"/>
    <w:link w:val="Internetlink211111"/>
    <w:qFormat/>
    <w:rPr>
      <w:rFonts w:ascii="Calibri" w:hAnsi="Calibri"/>
      <w:color w:val="0000FF"/>
      <w:spacing w:val="0"/>
      <w:sz w:val="22"/>
      <w:u w:val="single"/>
    </w:rPr>
  </w:style>
  <w:style w:type="character" w:styleId="111111111">
    <w:name w:val="Обычный111111111"/>
    <w:link w:val="11111111111"/>
    <w:qFormat/>
    <w:rPr>
      <w:rFonts w:ascii="Calibri" w:hAnsi="Calibri" w:asciiTheme="minorAscii" w:hAnsiTheme="minorHAnsi"/>
      <w:color w:val="000000"/>
      <w:spacing w:val="0"/>
      <w:sz w:val="22"/>
    </w:rPr>
  </w:style>
  <w:style w:type="character" w:styleId="Heading311">
    <w:name w:val="Heading 311"/>
    <w:link w:val="Heading312"/>
    <w:qFormat/>
    <w:rPr>
      <w:rFonts w:ascii="XO Thames" w:hAnsi="XO Thames"/>
      <w:b/>
      <w:color w:val="000000"/>
      <w:spacing w:val="0"/>
      <w:sz w:val="26"/>
    </w:rPr>
  </w:style>
  <w:style w:type="character" w:styleId="Footer11111111">
    <w:name w:val="Footer11111111"/>
    <w:link w:val="Footer111111111"/>
    <w:qFormat/>
    <w:rPr>
      <w:rFonts w:ascii="Times New Roman" w:hAnsi="Times New Roman"/>
      <w:color w:val="000000"/>
      <w:spacing w:val="0"/>
      <w:sz w:val="28"/>
    </w:rPr>
  </w:style>
  <w:style w:type="character" w:styleId="11111111">
    <w:name w:val="Содержимое врезки11111111"/>
    <w:link w:val="1111111113"/>
    <w:qFormat/>
    <w:rPr/>
  </w:style>
  <w:style w:type="character" w:styleId="111">
    <w:name w:val="Заголовок111"/>
    <w:link w:val="11112"/>
    <w:qFormat/>
    <w:rPr>
      <w:rFonts w:ascii="Open Sans" w:hAnsi="Open Sans"/>
      <w:sz w:val="28"/>
    </w:rPr>
  </w:style>
  <w:style w:type="character" w:styleId="Contents621111">
    <w:name w:val="Contents 621111"/>
    <w:link w:val="Contents6211111"/>
    <w:qFormat/>
    <w:rPr>
      <w:rFonts w:ascii="XO Thames" w:hAnsi="XO Thames"/>
      <w:color w:val="000000"/>
      <w:spacing w:val="0"/>
      <w:sz w:val="28"/>
    </w:rPr>
  </w:style>
  <w:style w:type="character" w:styleId="Textbody211">
    <w:name w:val="Text body211"/>
    <w:link w:val="Textbody2111"/>
    <w:qFormat/>
    <w:rPr>
      <w:rFonts w:ascii="Calibri" w:hAnsi="Calibri" w:asciiTheme="minorAscii" w:hAnsiTheme="minorHAnsi"/>
      <w:color w:val="000000"/>
      <w:spacing w:val="0"/>
      <w:sz w:val="22"/>
    </w:rPr>
  </w:style>
  <w:style w:type="character" w:styleId="31111111">
    <w:name w:val="Колонтитул31111111"/>
    <w:link w:val="3111111111"/>
    <w:qFormat/>
    <w:rPr/>
  </w:style>
  <w:style w:type="character" w:styleId="41111111">
    <w:name w:val="Содержимое врезки41111111"/>
    <w:link w:val="4111111111"/>
    <w:qFormat/>
    <w:rPr/>
  </w:style>
  <w:style w:type="character" w:styleId="9111111">
    <w:name w:val="Колонтитул9111111"/>
    <w:link w:val="91111111"/>
    <w:qFormat/>
    <w:rPr/>
  </w:style>
  <w:style w:type="character" w:styleId="Title211111">
    <w:name w:val="Title211111"/>
    <w:link w:val="Title2111111"/>
    <w:qFormat/>
    <w:rPr>
      <w:rFonts w:ascii="XO Thames" w:hAnsi="XO Thames"/>
      <w:b/>
      <w:caps/>
      <w:color w:val="000000"/>
      <w:spacing w:val="0"/>
      <w:sz w:val="40"/>
    </w:rPr>
  </w:style>
  <w:style w:type="character" w:styleId="Internetlink111">
    <w:name w:val="Internet link111"/>
    <w:link w:val="Internetlink1111"/>
    <w:qFormat/>
    <w:rPr>
      <w:rFonts w:ascii="Calibri" w:hAnsi="Calibri"/>
      <w:color w:val="0000FF"/>
      <w:spacing w:val="0"/>
      <w:sz w:val="22"/>
      <w:u w:val="single"/>
    </w:rPr>
  </w:style>
  <w:style w:type="character" w:styleId="Contents23111111">
    <w:name w:val="Contents 23111111"/>
    <w:link w:val="Contents231111111"/>
    <w:qFormat/>
    <w:rPr>
      <w:rFonts w:ascii="XO Thames" w:hAnsi="XO Thames"/>
      <w:color w:val="000000"/>
      <w:spacing w:val="0"/>
      <w:sz w:val="28"/>
    </w:rPr>
  </w:style>
  <w:style w:type="character" w:styleId="Header11111">
    <w:name w:val="Header11111"/>
    <w:link w:val="Header111111"/>
    <w:qFormat/>
    <w:rPr>
      <w:rFonts w:ascii="Calibri" w:hAnsi="Calibri" w:asciiTheme="minorAscii" w:hAnsiTheme="minorHAnsi"/>
      <w:color w:val="000000"/>
      <w:spacing w:val="0"/>
      <w:sz w:val="22"/>
    </w:rPr>
  </w:style>
  <w:style w:type="character" w:styleId="Contents7311111">
    <w:name w:val="Contents 7311111"/>
    <w:link w:val="Contents73111111"/>
    <w:qFormat/>
    <w:rPr>
      <w:rFonts w:ascii="XO Thames" w:hAnsi="XO Thames"/>
      <w:color w:val="000000"/>
      <w:spacing w:val="0"/>
      <w:sz w:val="28"/>
    </w:rPr>
  </w:style>
  <w:style w:type="character" w:styleId="Heading5211111">
    <w:name w:val="Heading 5211111"/>
    <w:link w:val="Heading52111111"/>
    <w:qFormat/>
    <w:rPr>
      <w:rFonts w:ascii="XO Thames" w:hAnsi="XO Thames"/>
      <w:b/>
      <w:color w:val="000000"/>
      <w:spacing w:val="0"/>
      <w:sz w:val="22"/>
    </w:rPr>
  </w:style>
  <w:style w:type="character" w:styleId="Internetlink1">
    <w:name w:val="Internet link1"/>
    <w:link w:val="Internetlink11"/>
    <w:qFormat/>
    <w:rPr>
      <w:rFonts w:ascii="Calibri" w:hAnsi="Calibri"/>
      <w:color w:val="0000FF"/>
      <w:spacing w:val="0"/>
      <w:sz w:val="22"/>
      <w:u w:val="single"/>
    </w:rPr>
  </w:style>
  <w:style w:type="character" w:styleId="Contents821111">
    <w:name w:val="Contents 821111"/>
    <w:link w:val="Contents8211111"/>
    <w:qFormat/>
    <w:rPr>
      <w:rFonts w:ascii="XO Thames" w:hAnsi="XO Thames"/>
      <w:color w:val="000000"/>
      <w:spacing w:val="0"/>
      <w:sz w:val="28"/>
    </w:rPr>
  </w:style>
  <w:style w:type="character" w:styleId="Heading51">
    <w:name w:val="Heading 51"/>
    <w:qFormat/>
    <w:rPr>
      <w:rFonts w:ascii="XO Thames" w:hAnsi="XO Thames"/>
      <w:b/>
      <w:color w:val="000000"/>
      <w:spacing w:val="0"/>
      <w:sz w:val="22"/>
    </w:rPr>
  </w:style>
  <w:style w:type="character" w:styleId="PlainText11111111">
    <w:name w:val="Plain Text11111111"/>
    <w:link w:val="PlainText111111111"/>
    <w:qFormat/>
    <w:rPr>
      <w:rFonts w:ascii="Calibri" w:hAnsi="Calibri"/>
    </w:rPr>
  </w:style>
  <w:style w:type="character" w:styleId="Heading31111111">
    <w:name w:val="Heading 31111111"/>
    <w:link w:val="Heading311111111"/>
    <w:qFormat/>
    <w:rPr>
      <w:rFonts w:ascii="XO Thames" w:hAnsi="XO Thames"/>
      <w:b/>
      <w:color w:val="000000"/>
      <w:spacing w:val="0"/>
      <w:sz w:val="26"/>
    </w:rPr>
  </w:style>
  <w:style w:type="character" w:styleId="Contents912111111">
    <w:name w:val="Contents 912111111"/>
    <w:link w:val="Contents9121111111"/>
    <w:qFormat/>
    <w:rPr>
      <w:rFonts w:ascii="XO Thames" w:hAnsi="XO Thames"/>
      <w:color w:val="000000"/>
      <w:spacing w:val="0"/>
      <w:sz w:val="28"/>
    </w:rPr>
  </w:style>
  <w:style w:type="character" w:styleId="Contents531111">
    <w:name w:val="Contents 531111"/>
    <w:link w:val="Contents5311111"/>
    <w:qFormat/>
    <w:rPr>
      <w:rFonts w:ascii="XO Thames" w:hAnsi="XO Thames"/>
      <w:color w:val="000000"/>
      <w:spacing w:val="0"/>
      <w:sz w:val="28"/>
    </w:rPr>
  </w:style>
  <w:style w:type="character" w:styleId="Heading2211111">
    <w:name w:val="Heading 2211111"/>
    <w:link w:val="Heading22111111"/>
    <w:qFormat/>
    <w:rPr>
      <w:rFonts w:ascii="XO Thames" w:hAnsi="XO Thames"/>
      <w:b/>
      <w:color w:val="000000"/>
      <w:spacing w:val="0"/>
      <w:sz w:val="28"/>
    </w:rPr>
  </w:style>
  <w:style w:type="character" w:styleId="111112">
    <w:name w:val="Заголовок11111"/>
    <w:link w:val="1111113"/>
    <w:qFormat/>
    <w:rPr>
      <w:rFonts w:ascii="Open Sans" w:hAnsi="Open Sans"/>
      <w:sz w:val="28"/>
    </w:rPr>
  </w:style>
  <w:style w:type="character" w:styleId="Endnote11111111">
    <w:name w:val="Endnote11111111"/>
    <w:link w:val="Endnote111111111"/>
    <w:qFormat/>
    <w:rPr>
      <w:rFonts w:ascii="XO Thames" w:hAnsi="XO Thames"/>
      <w:color w:val="000000"/>
      <w:spacing w:val="0"/>
      <w:sz w:val="22"/>
    </w:rPr>
  </w:style>
  <w:style w:type="character" w:styleId="Header1311111">
    <w:name w:val="Header1311111"/>
    <w:link w:val="Header13111111"/>
    <w:qFormat/>
    <w:rPr>
      <w:rFonts w:ascii="Calibri" w:hAnsi="Calibri" w:asciiTheme="minorAscii" w:hAnsiTheme="minorHAnsi"/>
      <w:color w:val="000000"/>
      <w:spacing w:val="0"/>
      <w:sz w:val="22"/>
    </w:rPr>
  </w:style>
  <w:style w:type="character" w:styleId="Title1">
    <w:name w:val="Title1"/>
    <w:link w:val="Title11"/>
    <w:qFormat/>
    <w:rPr>
      <w:rFonts w:ascii="XO Thames" w:hAnsi="XO Thames"/>
      <w:b/>
      <w:caps/>
      <w:color w:val="000000"/>
      <w:spacing w:val="0"/>
      <w:sz w:val="40"/>
    </w:rPr>
  </w:style>
  <w:style w:type="character" w:styleId="Footer1">
    <w:name w:val="Footer1"/>
    <w:qFormat/>
    <w:rPr>
      <w:rFonts w:ascii="Times New Roman" w:hAnsi="Times New Roman"/>
      <w:color w:val="000000"/>
      <w:spacing w:val="0"/>
      <w:sz w:val="28"/>
    </w:rPr>
  </w:style>
  <w:style w:type="character" w:styleId="Footer1111">
    <w:name w:val="Footer1111"/>
    <w:link w:val="Footer11111"/>
    <w:qFormat/>
    <w:rPr>
      <w:rFonts w:ascii="Times New Roman" w:hAnsi="Times New Roman"/>
      <w:color w:val="000000"/>
      <w:spacing w:val="0"/>
      <w:sz w:val="28"/>
    </w:rPr>
  </w:style>
  <w:style w:type="character" w:styleId="Caption2">
    <w:name w:val="Caption2"/>
    <w:link w:val="Caption21"/>
    <w:qFormat/>
    <w:rPr>
      <w:rFonts w:ascii="Calibri" w:hAnsi="Calibri" w:asciiTheme="minorAscii" w:hAnsiTheme="minorHAnsi"/>
      <w:i/>
      <w:color w:val="000000"/>
      <w:spacing w:val="0"/>
      <w:sz w:val="24"/>
    </w:rPr>
  </w:style>
  <w:style w:type="character" w:styleId="Heading11">
    <w:name w:val="Heading 11"/>
    <w:qFormat/>
    <w:rPr>
      <w:rFonts w:ascii="XO Thames" w:hAnsi="XO Thames"/>
      <w:b/>
      <w:color w:val="000000"/>
      <w:spacing w:val="0"/>
      <w:sz w:val="32"/>
    </w:rPr>
  </w:style>
  <w:style w:type="character" w:styleId="Contents41">
    <w:name w:val="Contents 41"/>
    <w:link w:val="Contents43"/>
    <w:qFormat/>
    <w:rPr>
      <w:rFonts w:ascii="XO Thames" w:hAnsi="XO Thames"/>
      <w:color w:val="000000"/>
      <w:spacing w:val="0"/>
      <w:sz w:val="28"/>
    </w:rPr>
  </w:style>
  <w:style w:type="character" w:styleId="11112111111">
    <w:name w:val="Указатель11112111111"/>
    <w:link w:val="1111211111111"/>
    <w:qFormat/>
    <w:rPr/>
  </w:style>
  <w:style w:type="character" w:styleId="List111111">
    <w:name w:val="List111111"/>
    <w:basedOn w:val="Textbody11111111"/>
    <w:link w:val="List1111111"/>
    <w:qFormat/>
    <w:rPr/>
  </w:style>
  <w:style w:type="character" w:styleId="Footnote2111111">
    <w:name w:val="Footnote2111111"/>
    <w:link w:val="Footnote21111111"/>
    <w:qFormat/>
    <w:rPr>
      <w:rFonts w:ascii="XO Thames" w:hAnsi="XO Thames"/>
      <w:color w:val="000000"/>
      <w:spacing w:val="0"/>
      <w:sz w:val="22"/>
    </w:rPr>
  </w:style>
  <w:style w:type="character" w:styleId="Heading21">
    <w:name w:val="Heading 21"/>
    <w:link w:val="Heading211"/>
    <w:qFormat/>
    <w:rPr>
      <w:rFonts w:ascii="XO Thames" w:hAnsi="XO Thames"/>
      <w:b/>
      <w:color w:val="000000"/>
      <w:spacing w:val="0"/>
      <w:sz w:val="28"/>
    </w:rPr>
  </w:style>
  <w:style w:type="character" w:styleId="Title11111">
    <w:name w:val="Title11111"/>
    <w:link w:val="Title111111"/>
    <w:qFormat/>
    <w:rPr>
      <w:rFonts w:ascii="XO Thames" w:hAnsi="XO Thames"/>
      <w:b/>
      <w:caps/>
      <w:color w:val="000000"/>
      <w:spacing w:val="0"/>
      <w:sz w:val="40"/>
    </w:rPr>
  </w:style>
  <w:style w:type="character" w:styleId="DefaultParagraphFont11111111">
    <w:name w:val="Default Paragraph Font11111111"/>
    <w:link w:val="DefaultParagraphFont111111111"/>
    <w:qFormat/>
    <w:rPr>
      <w:rFonts w:ascii="Calibri" w:hAnsi="Calibri" w:asciiTheme="minorAscii" w:hAnsiTheme="minorHAnsi"/>
      <w:color w:val="000000"/>
      <w:spacing w:val="0"/>
      <w:sz w:val="22"/>
    </w:rPr>
  </w:style>
  <w:style w:type="character" w:styleId="Contents911111">
    <w:name w:val="Contents 911111"/>
    <w:link w:val="Contents9111111"/>
    <w:qFormat/>
    <w:rPr>
      <w:rFonts w:ascii="XO Thames" w:hAnsi="XO Thames"/>
      <w:color w:val="000000"/>
      <w:spacing w:val="0"/>
      <w:sz w:val="28"/>
    </w:rPr>
  </w:style>
  <w:style w:type="character" w:styleId="Heading31311">
    <w:name w:val="Heading 31311"/>
    <w:link w:val="Heading313111"/>
    <w:qFormat/>
    <w:rPr>
      <w:rFonts w:ascii="XO Thames" w:hAnsi="XO Thames"/>
      <w:b/>
      <w:color w:val="000000"/>
      <w:spacing w:val="0"/>
      <w:sz w:val="26"/>
    </w:rPr>
  </w:style>
  <w:style w:type="character" w:styleId="Heading5121">
    <w:name w:val="Heading 5121"/>
    <w:link w:val="Heading51211"/>
    <w:qFormat/>
    <w:rPr>
      <w:rFonts w:ascii="XO Thames" w:hAnsi="XO Thames"/>
      <w:b/>
      <w:color w:val="000000"/>
      <w:spacing w:val="0"/>
      <w:sz w:val="22"/>
    </w:rPr>
  </w:style>
  <w:style w:type="character" w:styleId="Caption11">
    <w:name w:val="Caption11"/>
    <w:link w:val="Caption111"/>
    <w:qFormat/>
    <w:rPr>
      <w:rFonts w:ascii="Calibri" w:hAnsi="Calibri" w:asciiTheme="minorAscii" w:hAnsiTheme="minorHAnsi"/>
      <w:i/>
      <w:color w:val="000000"/>
      <w:spacing w:val="0"/>
      <w:sz w:val="24"/>
    </w:rPr>
  </w:style>
  <w:style w:type="character" w:styleId="Style9">
    <w:name w:val="Hyperlink"/>
    <w:rPr>
      <w:color w:val="0000FF"/>
      <w:u w:val="single"/>
    </w:rPr>
  </w:style>
  <w:style w:type="character" w:styleId="Footnote">
    <w:name w:val="Footnote"/>
    <w:link w:val="Footnote1"/>
    <w:qFormat/>
    <w:rPr>
      <w:rFonts w:ascii="XO Thames" w:hAnsi="XO Thames"/>
      <w:sz w:val="22"/>
    </w:rPr>
  </w:style>
  <w:style w:type="character" w:styleId="51111111">
    <w:name w:val="Колонтитул51111111"/>
    <w:link w:val="5111111111"/>
    <w:qFormat/>
    <w:rPr/>
  </w:style>
  <w:style w:type="character" w:styleId="Contents8211">
    <w:name w:val="Contents 8211"/>
    <w:link w:val="Contents82111"/>
    <w:qFormat/>
    <w:rPr>
      <w:rFonts w:ascii="XO Thames" w:hAnsi="XO Thames"/>
      <w:color w:val="000000"/>
      <w:spacing w:val="0"/>
      <w:sz w:val="28"/>
    </w:rPr>
  </w:style>
  <w:style w:type="character" w:styleId="Heading511111">
    <w:name w:val="Heading 511111"/>
    <w:link w:val="Heading5111111"/>
    <w:qFormat/>
    <w:rPr>
      <w:rFonts w:ascii="XO Thames" w:hAnsi="XO Thames"/>
      <w:b/>
      <w:color w:val="000000"/>
      <w:spacing w:val="0"/>
      <w:sz w:val="22"/>
    </w:rPr>
  </w:style>
  <w:style w:type="character" w:styleId="Contents1">
    <w:name w:val="Contents 1"/>
    <w:qFormat/>
    <w:rPr>
      <w:rFonts w:ascii="XO Thames" w:hAnsi="XO Thames"/>
      <w:b/>
      <w:color w:val="000000"/>
      <w:spacing w:val="0"/>
      <w:sz w:val="28"/>
    </w:rPr>
  </w:style>
  <w:style w:type="character" w:styleId="Contents5111">
    <w:name w:val="Contents 5111"/>
    <w:link w:val="Contents51111"/>
    <w:qFormat/>
    <w:rPr>
      <w:rFonts w:ascii="XO Thames" w:hAnsi="XO Thames"/>
      <w:color w:val="000000"/>
      <w:spacing w:val="0"/>
      <w:sz w:val="28"/>
    </w:rPr>
  </w:style>
  <w:style w:type="character" w:styleId="Contents211">
    <w:name w:val="Contents 211"/>
    <w:link w:val="Contents2111"/>
    <w:qFormat/>
    <w:rPr>
      <w:rFonts w:ascii="XO Thames" w:hAnsi="XO Thames"/>
      <w:color w:val="000000"/>
      <w:spacing w:val="0"/>
      <w:sz w:val="28"/>
    </w:rPr>
  </w:style>
  <w:style w:type="character" w:styleId="Internetlink2111111">
    <w:name w:val="Internet link2111111"/>
    <w:link w:val="Internetlink21111111"/>
    <w:qFormat/>
    <w:rPr>
      <w:rFonts w:ascii="Calibri" w:hAnsi="Calibri"/>
      <w:color w:val="0000FF"/>
      <w:spacing w:val="0"/>
      <w:sz w:val="22"/>
      <w:u w:val="single"/>
    </w:rPr>
  </w:style>
  <w:style w:type="character" w:styleId="Heading221">
    <w:name w:val="Heading 221"/>
    <w:link w:val="Heading2211"/>
    <w:qFormat/>
    <w:rPr>
      <w:rFonts w:ascii="XO Thames" w:hAnsi="XO Thames"/>
      <w:b/>
      <w:color w:val="000000"/>
      <w:spacing w:val="0"/>
      <w:sz w:val="28"/>
    </w:rPr>
  </w:style>
  <w:style w:type="character" w:styleId="Contents721">
    <w:name w:val="Contents 721"/>
    <w:link w:val="Contents7211"/>
    <w:qFormat/>
    <w:rPr>
      <w:rFonts w:ascii="XO Thames" w:hAnsi="XO Thames"/>
      <w:color w:val="000000"/>
      <w:spacing w:val="0"/>
      <w:sz w:val="28"/>
    </w:rPr>
  </w:style>
  <w:style w:type="character" w:styleId="Contents3111">
    <w:name w:val="Contents 3111"/>
    <w:link w:val="Contents31111"/>
    <w:qFormat/>
    <w:rPr>
      <w:rFonts w:ascii="XO Thames" w:hAnsi="XO Thames"/>
      <w:color w:val="000000"/>
      <w:spacing w:val="0"/>
      <w:sz w:val="28"/>
    </w:rPr>
  </w:style>
  <w:style w:type="character" w:styleId="61111111">
    <w:name w:val="Содержимое врезки61111111"/>
    <w:link w:val="6111111111"/>
    <w:qFormat/>
    <w:rPr/>
  </w:style>
  <w:style w:type="character" w:styleId="Heading21111111">
    <w:name w:val="Heading 21111111"/>
    <w:link w:val="Heading211111111"/>
    <w:qFormat/>
    <w:rPr>
      <w:rFonts w:ascii="XO Thames" w:hAnsi="XO Thames"/>
      <w:b/>
      <w:color w:val="000000"/>
      <w:spacing w:val="0"/>
      <w:sz w:val="28"/>
    </w:rPr>
  </w:style>
  <w:style w:type="character" w:styleId="311111111">
    <w:name w:val="Содержимое врезки31111111"/>
    <w:link w:val="3111111112"/>
    <w:qFormat/>
    <w:rPr/>
  </w:style>
  <w:style w:type="character" w:styleId="HeaderandFooter">
    <w:name w:val="Header and Footer"/>
    <w:qFormat/>
    <w:rPr>
      <w:rFonts w:ascii="XO Thames" w:hAnsi="XO Thames"/>
      <w:sz w:val="20"/>
    </w:rPr>
  </w:style>
  <w:style w:type="character" w:styleId="Header1">
    <w:name w:val="Header1"/>
    <w:qFormat/>
    <w:rPr>
      <w:rFonts w:ascii="Calibri" w:hAnsi="Calibri" w:asciiTheme="minorAscii" w:hAnsiTheme="minorHAnsi"/>
      <w:color w:val="000000"/>
      <w:spacing w:val="0"/>
      <w:sz w:val="22"/>
    </w:rPr>
  </w:style>
  <w:style w:type="character" w:styleId="411111111">
    <w:name w:val="Колонтитул41111111"/>
    <w:link w:val="4111111112"/>
    <w:qFormat/>
    <w:rPr/>
  </w:style>
  <w:style w:type="character" w:styleId="Header111">
    <w:name w:val="Header111"/>
    <w:link w:val="Header1111"/>
    <w:qFormat/>
    <w:rPr>
      <w:rFonts w:ascii="Calibri" w:hAnsi="Calibri" w:asciiTheme="minorAscii" w:hAnsiTheme="minorHAnsi"/>
      <w:color w:val="000000"/>
      <w:spacing w:val="0"/>
      <w:sz w:val="22"/>
    </w:rPr>
  </w:style>
  <w:style w:type="character" w:styleId="Contents221">
    <w:name w:val="Contents 221"/>
    <w:link w:val="Contents2211"/>
    <w:qFormat/>
    <w:rPr>
      <w:rFonts w:ascii="XO Thames" w:hAnsi="XO Thames"/>
      <w:color w:val="000000"/>
      <w:spacing w:val="0"/>
      <w:sz w:val="28"/>
    </w:rPr>
  </w:style>
  <w:style w:type="character" w:styleId="Heading11211">
    <w:name w:val="Heading 11211"/>
    <w:link w:val="Heading112111"/>
    <w:qFormat/>
    <w:rPr>
      <w:rFonts w:ascii="XO Thames" w:hAnsi="XO Thames"/>
      <w:b/>
      <w:color w:val="000000"/>
      <w:spacing w:val="0"/>
      <w:sz w:val="32"/>
    </w:rPr>
  </w:style>
  <w:style w:type="character" w:styleId="Heading121111">
    <w:name w:val="Heading 121111"/>
    <w:link w:val="Heading1211111"/>
    <w:qFormat/>
    <w:rPr>
      <w:rFonts w:ascii="XO Thames" w:hAnsi="XO Thames"/>
      <w:b/>
      <w:color w:val="000000"/>
      <w:spacing w:val="0"/>
      <w:sz w:val="32"/>
    </w:rPr>
  </w:style>
  <w:style w:type="character" w:styleId="Subtitle111111">
    <w:name w:val="Subtitle111111"/>
    <w:link w:val="Subtitle1111111"/>
    <w:qFormat/>
    <w:rPr>
      <w:rFonts w:ascii="XO Thames" w:hAnsi="XO Thames"/>
      <w:i/>
      <w:color w:val="000000"/>
      <w:spacing w:val="0"/>
      <w:sz w:val="24"/>
    </w:rPr>
  </w:style>
  <w:style w:type="character" w:styleId="Contents42111">
    <w:name w:val="Contents 42111"/>
    <w:link w:val="Contents421111"/>
    <w:qFormat/>
    <w:rPr>
      <w:rFonts w:ascii="XO Thames" w:hAnsi="XO Thames"/>
      <w:color w:val="000000"/>
      <w:spacing w:val="0"/>
      <w:sz w:val="28"/>
    </w:rPr>
  </w:style>
  <w:style w:type="character" w:styleId="Footer2111111">
    <w:name w:val="Footer2111111"/>
    <w:link w:val="Footer21111111"/>
    <w:qFormat/>
    <w:rPr>
      <w:rFonts w:ascii="Times New Roman" w:hAnsi="Times New Roman"/>
      <w:color w:val="000000"/>
      <w:spacing w:val="0"/>
      <w:sz w:val="28"/>
    </w:rPr>
  </w:style>
  <w:style w:type="character" w:styleId="1111">
    <w:name w:val="Указатель111"/>
    <w:link w:val="11113"/>
    <w:qFormat/>
    <w:rPr/>
  </w:style>
  <w:style w:type="character" w:styleId="Contents11">
    <w:name w:val="Contents 11"/>
    <w:link w:val="Contents111"/>
    <w:qFormat/>
    <w:rPr>
      <w:rFonts w:ascii="XO Thames" w:hAnsi="XO Thames"/>
      <w:b/>
      <w:color w:val="000000"/>
      <w:spacing w:val="0"/>
      <w:sz w:val="28"/>
    </w:rPr>
  </w:style>
  <w:style w:type="character" w:styleId="Contents6211">
    <w:name w:val="Contents 6211"/>
    <w:link w:val="Contents62111"/>
    <w:qFormat/>
    <w:rPr>
      <w:rFonts w:ascii="XO Thames" w:hAnsi="XO Thames"/>
      <w:color w:val="000000"/>
      <w:spacing w:val="0"/>
      <w:sz w:val="28"/>
    </w:rPr>
  </w:style>
  <w:style w:type="character" w:styleId="Contents121111">
    <w:name w:val="Contents 121111"/>
    <w:link w:val="Contents1211111"/>
    <w:qFormat/>
    <w:rPr>
      <w:rFonts w:ascii="XO Thames" w:hAnsi="XO Thames"/>
      <w:b/>
      <w:color w:val="000000"/>
      <w:spacing w:val="0"/>
      <w:sz w:val="28"/>
    </w:rPr>
  </w:style>
  <w:style w:type="character" w:styleId="Heading421111">
    <w:name w:val="Heading 421111"/>
    <w:link w:val="Heading4211111"/>
    <w:qFormat/>
    <w:rPr>
      <w:rFonts w:ascii="XO Thames" w:hAnsi="XO Thames"/>
      <w:b/>
      <w:color w:val="000000"/>
      <w:spacing w:val="0"/>
      <w:sz w:val="24"/>
    </w:rPr>
  </w:style>
  <w:style w:type="character" w:styleId="Contents9">
    <w:name w:val="Contents 9"/>
    <w:qFormat/>
    <w:rPr>
      <w:rFonts w:ascii="XO Thames" w:hAnsi="XO Thames"/>
      <w:color w:val="000000"/>
      <w:spacing w:val="0"/>
      <w:sz w:val="28"/>
    </w:rPr>
  </w:style>
  <w:style w:type="character" w:styleId="Contents61">
    <w:name w:val="Contents 61"/>
    <w:link w:val="Contents63"/>
    <w:qFormat/>
    <w:rPr>
      <w:rFonts w:ascii="XO Thames" w:hAnsi="XO Thames"/>
      <w:color w:val="000000"/>
      <w:spacing w:val="0"/>
      <w:sz w:val="28"/>
    </w:rPr>
  </w:style>
  <w:style w:type="character" w:styleId="Contents431111">
    <w:name w:val="Contents 431111"/>
    <w:link w:val="Contents4311111"/>
    <w:qFormat/>
    <w:rPr>
      <w:rFonts w:ascii="XO Thames" w:hAnsi="XO Thames"/>
      <w:color w:val="000000"/>
      <w:spacing w:val="0"/>
      <w:sz w:val="28"/>
    </w:rPr>
  </w:style>
  <w:style w:type="character" w:styleId="111121111111">
    <w:name w:val="Заголовок11112111111"/>
    <w:link w:val="1111211111112"/>
    <w:qFormat/>
    <w:rPr>
      <w:rFonts w:ascii="Open Sans" w:hAnsi="Open Sans"/>
      <w:sz w:val="28"/>
    </w:rPr>
  </w:style>
  <w:style w:type="character" w:styleId="Heading3121">
    <w:name w:val="Heading 3121"/>
    <w:link w:val="Heading31211"/>
    <w:qFormat/>
    <w:rPr>
      <w:rFonts w:ascii="XO Thames" w:hAnsi="XO Thames"/>
      <w:b/>
      <w:color w:val="000000"/>
      <w:spacing w:val="0"/>
      <w:sz w:val="26"/>
    </w:rPr>
  </w:style>
  <w:style w:type="character" w:styleId="List21111">
    <w:name w:val="List21111"/>
    <w:basedOn w:val="Textbody11111111"/>
    <w:link w:val="List211111"/>
    <w:qFormat/>
    <w:rPr/>
  </w:style>
  <w:style w:type="character" w:styleId="1112">
    <w:name w:val="Содержимое врезки111"/>
    <w:link w:val="11114"/>
    <w:qFormat/>
    <w:rPr/>
  </w:style>
  <w:style w:type="character" w:styleId="Heading111">
    <w:name w:val="Heading 111"/>
    <w:link w:val="Heading1111"/>
    <w:qFormat/>
    <w:rPr>
      <w:rFonts w:ascii="XO Thames" w:hAnsi="XO Thames"/>
      <w:b/>
      <w:color w:val="000000"/>
      <w:spacing w:val="0"/>
      <w:sz w:val="32"/>
    </w:rPr>
  </w:style>
  <w:style w:type="character" w:styleId="ListParagraph11111111">
    <w:name w:val="List Paragraph11111111"/>
    <w:link w:val="ListParagraph111111111"/>
    <w:qFormat/>
    <w:rPr>
      <w:color w:val="000000"/>
    </w:rPr>
  </w:style>
  <w:style w:type="character" w:styleId="Caption12111111">
    <w:name w:val="Caption12111111"/>
    <w:link w:val="Caption121111111"/>
    <w:qFormat/>
    <w:rPr>
      <w:rFonts w:ascii="Calibri" w:hAnsi="Calibri" w:asciiTheme="minorAscii" w:hAnsiTheme="minorHAnsi"/>
      <w:i/>
      <w:color w:val="000000"/>
      <w:spacing w:val="0"/>
      <w:sz w:val="24"/>
    </w:rPr>
  </w:style>
  <w:style w:type="character" w:styleId="Heading411">
    <w:name w:val="Heading 411"/>
    <w:link w:val="Heading4111"/>
    <w:qFormat/>
    <w:rPr>
      <w:rFonts w:ascii="XO Thames" w:hAnsi="XO Thames"/>
      <w:b/>
      <w:color w:val="000000"/>
      <w:spacing w:val="0"/>
      <w:sz w:val="24"/>
    </w:rPr>
  </w:style>
  <w:style w:type="character" w:styleId="Contents411111111">
    <w:name w:val="Contents 411111111"/>
    <w:link w:val="Contents4111111111"/>
    <w:qFormat/>
    <w:rPr>
      <w:rFonts w:ascii="XO Thames" w:hAnsi="XO Thames"/>
      <w:color w:val="000000"/>
      <w:spacing w:val="0"/>
      <w:sz w:val="28"/>
    </w:rPr>
  </w:style>
  <w:style w:type="character" w:styleId="2111111111">
    <w:name w:val="Заголовок211111111"/>
    <w:link w:val="21111111112"/>
    <w:qFormat/>
    <w:rPr>
      <w:rFonts w:ascii="Liberation Sans" w:hAnsi="Liberation Sans"/>
      <w:sz w:val="28"/>
    </w:rPr>
  </w:style>
  <w:style w:type="character" w:styleId="Contents8">
    <w:name w:val="Contents 8"/>
    <w:qFormat/>
    <w:rPr>
      <w:rFonts w:ascii="XO Thames" w:hAnsi="XO Thames"/>
      <w:color w:val="000000"/>
      <w:spacing w:val="0"/>
      <w:sz w:val="28"/>
    </w:rPr>
  </w:style>
  <w:style w:type="character" w:styleId="Internetlink11111111">
    <w:name w:val="Internet link11111111"/>
    <w:link w:val="Internetlink111111111"/>
    <w:qFormat/>
    <w:rPr>
      <w:rFonts w:ascii="Calibri" w:hAnsi="Calibri"/>
      <w:color w:val="0000FF"/>
      <w:spacing w:val="0"/>
      <w:sz w:val="22"/>
      <w:u w:val="single"/>
    </w:rPr>
  </w:style>
  <w:style w:type="character" w:styleId="Footnote11">
    <w:name w:val="Footnote11"/>
    <w:link w:val="Footnote111"/>
    <w:qFormat/>
    <w:rPr>
      <w:rFonts w:ascii="XO Thames" w:hAnsi="XO Thames"/>
      <w:color w:val="000000"/>
      <w:spacing w:val="0"/>
      <w:sz w:val="22"/>
    </w:rPr>
  </w:style>
  <w:style w:type="character" w:styleId="Contents631">
    <w:name w:val="Contents 631"/>
    <w:link w:val="Contents6311"/>
    <w:qFormat/>
    <w:rPr>
      <w:rFonts w:ascii="XO Thames" w:hAnsi="XO Thames"/>
      <w:color w:val="000000"/>
      <w:spacing w:val="0"/>
      <w:sz w:val="28"/>
    </w:rPr>
  </w:style>
  <w:style w:type="character" w:styleId="Title12111111">
    <w:name w:val="Title12111111"/>
    <w:link w:val="Title121111111"/>
    <w:qFormat/>
    <w:rPr>
      <w:rFonts w:ascii="XO Thames" w:hAnsi="XO Thames"/>
      <w:b/>
      <w:caps/>
      <w:color w:val="000000"/>
      <w:spacing w:val="0"/>
      <w:sz w:val="40"/>
    </w:rPr>
  </w:style>
  <w:style w:type="character" w:styleId="Footnote11111111">
    <w:name w:val="Footnote11111111"/>
    <w:link w:val="Footnote111111111"/>
    <w:qFormat/>
    <w:rPr>
      <w:rFonts w:ascii="XO Thames" w:hAnsi="XO Thames"/>
      <w:color w:val="000000"/>
      <w:spacing w:val="0"/>
      <w:sz w:val="22"/>
    </w:rPr>
  </w:style>
  <w:style w:type="character" w:styleId="Title2111">
    <w:name w:val="Title2111"/>
    <w:link w:val="Title21111"/>
    <w:qFormat/>
    <w:rPr>
      <w:rFonts w:ascii="XO Thames" w:hAnsi="XO Thames"/>
      <w:b/>
      <w:caps/>
      <w:color w:val="000000"/>
      <w:spacing w:val="0"/>
      <w:sz w:val="40"/>
    </w:rPr>
  </w:style>
  <w:style w:type="character" w:styleId="Header121111">
    <w:name w:val="Header121111"/>
    <w:link w:val="Header1211111"/>
    <w:qFormat/>
    <w:rPr>
      <w:rFonts w:ascii="Calibri" w:hAnsi="Calibri" w:asciiTheme="minorAscii" w:hAnsiTheme="minorHAnsi"/>
      <w:color w:val="000000"/>
      <w:spacing w:val="0"/>
      <w:sz w:val="22"/>
    </w:rPr>
  </w:style>
  <w:style w:type="character" w:styleId="111113">
    <w:name w:val="Колонтитул11111"/>
    <w:link w:val="1111114"/>
    <w:qFormat/>
    <w:rPr>
      <w:rFonts w:ascii="XO Thames" w:hAnsi="XO Thames"/>
      <w:color w:val="000000"/>
      <w:spacing w:val="0"/>
      <w:sz w:val="20"/>
    </w:rPr>
  </w:style>
  <w:style w:type="character" w:styleId="211111112">
    <w:name w:val="Колонтитул21111111"/>
    <w:link w:val="2111111113"/>
    <w:qFormat/>
    <w:rPr/>
  </w:style>
  <w:style w:type="character" w:styleId="Heading1131">
    <w:name w:val="Heading 1131"/>
    <w:link w:val="Heading11311"/>
    <w:qFormat/>
    <w:rPr>
      <w:rFonts w:ascii="XO Thames" w:hAnsi="XO Thames"/>
      <w:b/>
      <w:color w:val="000000"/>
      <w:spacing w:val="0"/>
      <w:sz w:val="32"/>
    </w:rPr>
  </w:style>
  <w:style w:type="character" w:styleId="1111111111">
    <w:name w:val="Гиперссылка111111111"/>
    <w:basedOn w:val="1111111112"/>
    <w:link w:val="11111111112"/>
    <w:qFormat/>
    <w:rPr>
      <w:color w:val="0563C1" w:themeColor="hyperlink"/>
      <w:u w:val="single"/>
    </w:rPr>
  </w:style>
  <w:style w:type="character" w:styleId="Footnote1111">
    <w:name w:val="Footnote1111"/>
    <w:link w:val="Footnote11111"/>
    <w:qFormat/>
    <w:rPr>
      <w:rFonts w:ascii="XO Thames" w:hAnsi="XO Thames"/>
      <w:color w:val="000000"/>
      <w:spacing w:val="0"/>
      <w:sz w:val="22"/>
    </w:rPr>
  </w:style>
  <w:style w:type="character" w:styleId="112111111">
    <w:name w:val="Заголовок112111111"/>
    <w:link w:val="11211111111"/>
    <w:qFormat/>
    <w:rPr>
      <w:rFonts w:ascii="Open Sans" w:hAnsi="Open Sans"/>
      <w:sz w:val="28"/>
    </w:rPr>
  </w:style>
  <w:style w:type="character" w:styleId="15">
    <w:name w:val="Колонтитул1"/>
    <w:link w:val="115"/>
    <w:qFormat/>
    <w:rPr>
      <w:rFonts w:ascii="XO Thames" w:hAnsi="XO Thames"/>
      <w:color w:val="000000"/>
      <w:spacing w:val="0"/>
      <w:sz w:val="20"/>
    </w:rPr>
  </w:style>
  <w:style w:type="character" w:styleId="Contents3211111">
    <w:name w:val="Contents 3211111"/>
    <w:link w:val="Contents32111111"/>
    <w:qFormat/>
    <w:rPr>
      <w:rFonts w:ascii="XO Thames" w:hAnsi="XO Thames"/>
      <w:color w:val="000000"/>
      <w:spacing w:val="0"/>
      <w:sz w:val="28"/>
    </w:rPr>
  </w:style>
  <w:style w:type="character" w:styleId="Caption1111111">
    <w:name w:val="Caption1111111"/>
    <w:link w:val="Caption11111111"/>
    <w:qFormat/>
    <w:rPr>
      <w:rFonts w:ascii="Calibri" w:hAnsi="Calibri" w:asciiTheme="minorAscii" w:hAnsiTheme="minorHAnsi"/>
      <w:i/>
      <w:color w:val="000000"/>
      <w:spacing w:val="0"/>
      <w:sz w:val="24"/>
    </w:rPr>
  </w:style>
  <w:style w:type="character" w:styleId="Searchresult11111111">
    <w:name w:val="search_result11111111"/>
    <w:basedOn w:val="DefaultParagraphFont11111111"/>
    <w:link w:val="Searchresult111111111"/>
    <w:qFormat/>
    <w:rPr/>
  </w:style>
  <w:style w:type="character" w:styleId="Contents5">
    <w:name w:val="Contents 5"/>
    <w:qFormat/>
    <w:rPr>
      <w:rFonts w:ascii="XO Thames" w:hAnsi="XO Thames"/>
      <w:color w:val="000000"/>
      <w:spacing w:val="0"/>
      <w:sz w:val="28"/>
    </w:rPr>
  </w:style>
  <w:style w:type="character" w:styleId="Header11">
    <w:name w:val="Header11"/>
    <w:link w:val="Header12"/>
    <w:qFormat/>
    <w:rPr>
      <w:rFonts w:ascii="Calibri" w:hAnsi="Calibri" w:asciiTheme="minorAscii" w:hAnsiTheme="minorHAnsi"/>
      <w:color w:val="000000"/>
      <w:spacing w:val="0"/>
      <w:sz w:val="22"/>
    </w:rPr>
  </w:style>
  <w:style w:type="character" w:styleId="7111111">
    <w:name w:val="Содержимое врезки7111111"/>
    <w:link w:val="711111111"/>
    <w:qFormat/>
    <w:rPr/>
  </w:style>
  <w:style w:type="character" w:styleId="Contents7111111">
    <w:name w:val="Contents 7111111"/>
    <w:link w:val="Contents71111111"/>
    <w:qFormat/>
    <w:rPr>
      <w:rFonts w:ascii="XO Thames" w:hAnsi="XO Thames"/>
      <w:color w:val="000000"/>
      <w:spacing w:val="0"/>
      <w:sz w:val="28"/>
    </w:rPr>
  </w:style>
  <w:style w:type="character" w:styleId="Contents91">
    <w:name w:val="Contents 91"/>
    <w:link w:val="Contents93"/>
    <w:qFormat/>
    <w:rPr>
      <w:rFonts w:ascii="XO Thames" w:hAnsi="XO Thames"/>
      <w:color w:val="000000"/>
      <w:spacing w:val="0"/>
      <w:sz w:val="28"/>
    </w:rPr>
  </w:style>
  <w:style w:type="character" w:styleId="Heading511">
    <w:name w:val="Heading 511"/>
    <w:link w:val="Heading5111"/>
    <w:qFormat/>
    <w:rPr>
      <w:rFonts w:ascii="XO Thames" w:hAnsi="XO Thames"/>
      <w:b/>
      <w:color w:val="000000"/>
      <w:spacing w:val="0"/>
      <w:sz w:val="22"/>
    </w:rPr>
  </w:style>
  <w:style w:type="character" w:styleId="Contents72111111">
    <w:name w:val="Contents 72111111"/>
    <w:link w:val="Contents721111111"/>
    <w:qFormat/>
    <w:rPr>
      <w:rFonts w:ascii="XO Thames" w:hAnsi="XO Thames"/>
      <w:color w:val="000000"/>
      <w:spacing w:val="0"/>
      <w:sz w:val="28"/>
    </w:rPr>
  </w:style>
  <w:style w:type="character" w:styleId="Subtitle2">
    <w:name w:val="Subtitle2"/>
    <w:link w:val="Subtitle21"/>
    <w:qFormat/>
    <w:rPr>
      <w:rFonts w:ascii="XO Thames" w:hAnsi="XO Thames"/>
      <w:i/>
      <w:color w:val="000000"/>
      <w:spacing w:val="0"/>
      <w:sz w:val="24"/>
    </w:rPr>
  </w:style>
  <w:style w:type="character" w:styleId="71111111">
    <w:name w:val="Колонтитул7111111"/>
    <w:link w:val="711111112"/>
    <w:qFormat/>
    <w:rPr/>
  </w:style>
  <w:style w:type="character" w:styleId="Contents22111">
    <w:name w:val="Contents 22111"/>
    <w:link w:val="Contents221111"/>
    <w:qFormat/>
    <w:rPr>
      <w:rFonts w:ascii="XO Thames" w:hAnsi="XO Thames"/>
      <w:color w:val="000000"/>
      <w:spacing w:val="0"/>
      <w:sz w:val="28"/>
    </w:rPr>
  </w:style>
  <w:style w:type="character" w:styleId="Footnote111111">
    <w:name w:val="Footnote111111"/>
    <w:link w:val="Footnote1111111"/>
    <w:qFormat/>
    <w:rPr>
      <w:rFonts w:ascii="XO Thames" w:hAnsi="XO Thames"/>
      <w:color w:val="000000"/>
      <w:spacing w:val="0"/>
      <w:sz w:val="22"/>
    </w:rPr>
  </w:style>
  <w:style w:type="character" w:styleId="Footnote21111">
    <w:name w:val="Footnote21111"/>
    <w:link w:val="Footnote211111"/>
    <w:qFormat/>
    <w:rPr>
      <w:rFonts w:ascii="XO Thames" w:hAnsi="XO Thames"/>
      <w:color w:val="000000"/>
      <w:spacing w:val="0"/>
      <w:sz w:val="22"/>
    </w:rPr>
  </w:style>
  <w:style w:type="character" w:styleId="Heading22111">
    <w:name w:val="Heading 22111"/>
    <w:link w:val="Heading221111"/>
    <w:qFormat/>
    <w:rPr>
      <w:rFonts w:ascii="XO Thames" w:hAnsi="XO Thames"/>
      <w:b/>
      <w:color w:val="000000"/>
      <w:spacing w:val="0"/>
      <w:sz w:val="28"/>
    </w:rPr>
  </w:style>
  <w:style w:type="character" w:styleId="Contents72111">
    <w:name w:val="Contents 72111"/>
    <w:link w:val="Contents721111"/>
    <w:qFormat/>
    <w:rPr>
      <w:rFonts w:ascii="XO Thames" w:hAnsi="XO Thames"/>
      <w:color w:val="000000"/>
      <w:spacing w:val="0"/>
      <w:sz w:val="28"/>
    </w:rPr>
  </w:style>
  <w:style w:type="character" w:styleId="List2111111">
    <w:name w:val="List2111111"/>
    <w:basedOn w:val="Textbody11111111"/>
    <w:link w:val="List21111111"/>
    <w:qFormat/>
    <w:rPr/>
  </w:style>
  <w:style w:type="character" w:styleId="Contents612111111">
    <w:name w:val="Contents 612111111"/>
    <w:link w:val="Contents6121111111"/>
    <w:qFormat/>
    <w:rPr>
      <w:rFonts w:ascii="XO Thames" w:hAnsi="XO Thames"/>
      <w:color w:val="000000"/>
      <w:spacing w:val="0"/>
      <w:sz w:val="28"/>
    </w:rPr>
  </w:style>
  <w:style w:type="character" w:styleId="Heading4111111">
    <w:name w:val="Heading 4111111"/>
    <w:link w:val="Heading41111111"/>
    <w:qFormat/>
    <w:rPr>
      <w:rFonts w:ascii="XO Thames" w:hAnsi="XO Thames"/>
      <w:b/>
      <w:color w:val="000000"/>
      <w:spacing w:val="0"/>
      <w:sz w:val="24"/>
    </w:rPr>
  </w:style>
  <w:style w:type="character" w:styleId="Contents9111">
    <w:name w:val="Contents 9111"/>
    <w:link w:val="Contents91111"/>
    <w:qFormat/>
    <w:rPr>
      <w:rFonts w:ascii="XO Thames" w:hAnsi="XO Thames"/>
      <w:color w:val="000000"/>
      <w:spacing w:val="0"/>
      <w:sz w:val="28"/>
    </w:rPr>
  </w:style>
  <w:style w:type="character" w:styleId="Contents1111">
    <w:name w:val="Contents 1111"/>
    <w:link w:val="Contents11111"/>
    <w:qFormat/>
    <w:rPr>
      <w:rFonts w:ascii="XO Thames" w:hAnsi="XO Thames"/>
      <w:b/>
      <w:color w:val="000000"/>
      <w:spacing w:val="0"/>
      <w:sz w:val="28"/>
    </w:rPr>
  </w:style>
  <w:style w:type="character" w:styleId="Contents5211111">
    <w:name w:val="Contents 5211111"/>
    <w:link w:val="Contents52111111"/>
    <w:qFormat/>
    <w:rPr>
      <w:rFonts w:ascii="XO Thames" w:hAnsi="XO Thames"/>
      <w:color w:val="000000"/>
      <w:spacing w:val="0"/>
      <w:sz w:val="28"/>
    </w:rPr>
  </w:style>
  <w:style w:type="character" w:styleId="Heading212111111">
    <w:name w:val="Heading 212111111"/>
    <w:link w:val="Heading2121111111"/>
    <w:qFormat/>
    <w:rPr>
      <w:rFonts w:ascii="XO Thames" w:hAnsi="XO Thames"/>
      <w:b/>
      <w:color w:val="000000"/>
      <w:spacing w:val="0"/>
      <w:sz w:val="28"/>
    </w:rPr>
  </w:style>
  <w:style w:type="character" w:styleId="11121111111">
    <w:name w:val="Указатель1112111111"/>
    <w:link w:val="111211111112"/>
    <w:qFormat/>
    <w:rPr/>
  </w:style>
  <w:style w:type="character" w:styleId="Contents3111111">
    <w:name w:val="Contents 3111111"/>
    <w:link w:val="Contents31111111"/>
    <w:qFormat/>
    <w:rPr>
      <w:rFonts w:ascii="XO Thames" w:hAnsi="XO Thames"/>
      <w:color w:val="000000"/>
      <w:spacing w:val="0"/>
      <w:sz w:val="28"/>
    </w:rPr>
  </w:style>
  <w:style w:type="character" w:styleId="511111111">
    <w:name w:val="Содержимое врезки51111111"/>
    <w:link w:val="5111111112"/>
    <w:qFormat/>
    <w:rPr/>
  </w:style>
  <w:style w:type="character" w:styleId="Subtitle1">
    <w:name w:val="Subtitle1"/>
    <w:qFormat/>
    <w:rPr>
      <w:rFonts w:ascii="XO Thames" w:hAnsi="XO Thames"/>
      <w:i/>
      <w:color w:val="000000"/>
      <w:spacing w:val="0"/>
      <w:sz w:val="24"/>
    </w:rPr>
  </w:style>
  <w:style w:type="character" w:styleId="Header21">
    <w:name w:val="Header21"/>
    <w:link w:val="Header211"/>
    <w:qFormat/>
    <w:rPr>
      <w:rFonts w:ascii="Calibri" w:hAnsi="Calibri" w:asciiTheme="minorAscii" w:hAnsiTheme="minorHAnsi"/>
      <w:color w:val="000000"/>
      <w:spacing w:val="0"/>
      <w:sz w:val="22"/>
    </w:rPr>
  </w:style>
  <w:style w:type="character" w:styleId="Contents71">
    <w:name w:val="Contents 71"/>
    <w:link w:val="Contents72"/>
    <w:qFormat/>
    <w:rPr>
      <w:rFonts w:ascii="XO Thames" w:hAnsi="XO Thames"/>
      <w:color w:val="000000"/>
      <w:spacing w:val="0"/>
      <w:sz w:val="28"/>
    </w:rPr>
  </w:style>
  <w:style w:type="character" w:styleId="Heading42111111">
    <w:name w:val="Heading 42111111"/>
    <w:link w:val="Heading421111111"/>
    <w:qFormat/>
    <w:rPr>
      <w:rFonts w:ascii="XO Thames" w:hAnsi="XO Thames"/>
      <w:b/>
      <w:color w:val="000000"/>
      <w:spacing w:val="0"/>
      <w:sz w:val="24"/>
    </w:rPr>
  </w:style>
  <w:style w:type="character" w:styleId="1121111111">
    <w:name w:val="Указатель112111111"/>
    <w:link w:val="11211111112"/>
    <w:qFormat/>
    <w:rPr/>
  </w:style>
  <w:style w:type="character" w:styleId="11111111111111">
    <w:name w:val="Указатель1111111111111"/>
    <w:link w:val="111111111111112"/>
    <w:qFormat/>
    <w:rPr/>
  </w:style>
  <w:style w:type="character" w:styleId="Caption211111">
    <w:name w:val="Caption211111"/>
    <w:link w:val="Caption2111111"/>
    <w:qFormat/>
    <w:rPr>
      <w:rFonts w:ascii="Calibri" w:hAnsi="Calibri" w:asciiTheme="minorAscii" w:hAnsiTheme="minorHAnsi"/>
      <w:i/>
      <w:color w:val="000000"/>
      <w:spacing w:val="0"/>
      <w:sz w:val="24"/>
    </w:rPr>
  </w:style>
  <w:style w:type="character" w:styleId="212111111">
    <w:name w:val="Указатель21211111"/>
    <w:link w:val="2121111112"/>
    <w:qFormat/>
    <w:rPr/>
  </w:style>
  <w:style w:type="character" w:styleId="Heading312111">
    <w:name w:val="Heading 312111"/>
    <w:link w:val="Heading3121111"/>
    <w:qFormat/>
    <w:rPr>
      <w:rFonts w:ascii="XO Thames" w:hAnsi="XO Thames"/>
      <w:b/>
      <w:color w:val="000000"/>
      <w:spacing w:val="0"/>
      <w:sz w:val="26"/>
    </w:rPr>
  </w:style>
  <w:style w:type="character" w:styleId="List111">
    <w:name w:val="List111"/>
    <w:basedOn w:val="Textbody11111111"/>
    <w:link w:val="List1111"/>
    <w:qFormat/>
    <w:rPr/>
  </w:style>
  <w:style w:type="character" w:styleId="Title2">
    <w:name w:val="Title2"/>
    <w:qFormat/>
    <w:rPr>
      <w:rFonts w:ascii="XO Thames" w:hAnsi="XO Thames"/>
      <w:b/>
      <w:caps/>
      <w:color w:val="000000"/>
      <w:spacing w:val="0"/>
      <w:sz w:val="40"/>
    </w:rPr>
  </w:style>
  <w:style w:type="character" w:styleId="Heading41">
    <w:name w:val="Heading 41"/>
    <w:qFormat/>
    <w:rPr>
      <w:rFonts w:ascii="XO Thames" w:hAnsi="XO Thames"/>
      <w:b/>
      <w:color w:val="000000"/>
      <w:spacing w:val="0"/>
      <w:sz w:val="24"/>
    </w:rPr>
  </w:style>
  <w:style w:type="character" w:styleId="1111111112">
    <w:name w:val="Основной шрифт абзаца111111111"/>
    <w:link w:val="11111111113"/>
    <w:qFormat/>
    <w:rPr>
      <w:rFonts w:ascii="Calibri" w:hAnsi="Calibri" w:asciiTheme="minorAscii" w:hAnsiTheme="minorHAnsi"/>
      <w:color w:val="000000"/>
      <w:spacing w:val="0"/>
      <w:sz w:val="22"/>
    </w:rPr>
  </w:style>
  <w:style w:type="character" w:styleId="Footnote211">
    <w:name w:val="Footnote211"/>
    <w:link w:val="Footnote2111"/>
    <w:qFormat/>
    <w:rPr>
      <w:rFonts w:ascii="XO Thames" w:hAnsi="XO Thames"/>
      <w:color w:val="000000"/>
      <w:spacing w:val="0"/>
      <w:sz w:val="22"/>
    </w:rPr>
  </w:style>
  <w:style w:type="character" w:styleId="Contents4111">
    <w:name w:val="Contents 4111"/>
    <w:link w:val="Contents41111"/>
    <w:qFormat/>
    <w:rPr>
      <w:rFonts w:ascii="XO Thames" w:hAnsi="XO Thames"/>
      <w:color w:val="000000"/>
      <w:spacing w:val="0"/>
      <w:sz w:val="28"/>
    </w:rPr>
  </w:style>
  <w:style w:type="character" w:styleId="611111111">
    <w:name w:val="Колонтитул61111111"/>
    <w:link w:val="6111111112"/>
    <w:qFormat/>
    <w:rPr/>
  </w:style>
  <w:style w:type="character" w:styleId="Footer2">
    <w:name w:val="Footer2"/>
    <w:link w:val="Footer21"/>
    <w:qFormat/>
    <w:rPr>
      <w:rFonts w:ascii="Times New Roman" w:hAnsi="Times New Roman"/>
      <w:color w:val="000000"/>
      <w:spacing w:val="0"/>
      <w:sz w:val="28"/>
    </w:rPr>
  </w:style>
  <w:style w:type="character" w:styleId="111111112">
    <w:name w:val="Колонтитул11111111"/>
    <w:link w:val="1111111114"/>
    <w:qFormat/>
    <w:rPr>
      <w:rFonts w:ascii="XO Thames" w:hAnsi="XO Thames"/>
      <w:color w:val="000000"/>
      <w:spacing w:val="0"/>
      <w:sz w:val="20"/>
    </w:rPr>
  </w:style>
  <w:style w:type="character" w:styleId="1113">
    <w:name w:val="Колонтитул111"/>
    <w:link w:val="11115"/>
    <w:qFormat/>
    <w:rPr>
      <w:rFonts w:ascii="XO Thames" w:hAnsi="XO Thames"/>
      <w:color w:val="000000"/>
      <w:spacing w:val="0"/>
      <w:sz w:val="20"/>
    </w:rPr>
  </w:style>
  <w:style w:type="character" w:styleId="Heading22">
    <w:name w:val="Heading 22"/>
    <w:qFormat/>
    <w:rPr>
      <w:rFonts w:ascii="XO Thames" w:hAnsi="XO Thames"/>
      <w:b/>
      <w:color w:val="000000"/>
      <w:spacing w:val="0"/>
      <w:sz w:val="28"/>
    </w:rPr>
  </w:style>
  <w:style w:type="character" w:styleId="Heading42">
    <w:name w:val="Heading 42"/>
    <w:link w:val="Heading421"/>
    <w:qFormat/>
    <w:rPr>
      <w:rFonts w:ascii="XO Thames" w:hAnsi="XO Thames"/>
      <w:b/>
      <w:color w:val="000000"/>
      <w:spacing w:val="0"/>
      <w:sz w:val="24"/>
    </w:rPr>
  </w:style>
  <w:style w:type="character" w:styleId="Footer211">
    <w:name w:val="Footer211"/>
    <w:link w:val="Footer2111"/>
    <w:qFormat/>
    <w:rPr>
      <w:rFonts w:ascii="Times New Roman" w:hAnsi="Times New Roman"/>
      <w:color w:val="000000"/>
      <w:spacing w:val="0"/>
      <w:sz w:val="28"/>
    </w:rPr>
  </w:style>
  <w:style w:type="character" w:styleId="Contents711">
    <w:name w:val="Contents 711"/>
    <w:link w:val="Contents7111"/>
    <w:qFormat/>
    <w:rPr>
      <w:rFonts w:ascii="XO Thames" w:hAnsi="XO Thames"/>
      <w:color w:val="000000"/>
      <w:spacing w:val="0"/>
      <w:sz w:val="28"/>
    </w:rPr>
  </w:style>
  <w:style w:type="character" w:styleId="Contents13111111">
    <w:name w:val="Contents 13111111"/>
    <w:link w:val="Contents131111111"/>
    <w:qFormat/>
    <w:rPr>
      <w:rFonts w:ascii="XO Thames" w:hAnsi="XO Thames"/>
      <w:b/>
      <w:color w:val="000000"/>
      <w:spacing w:val="0"/>
      <w:sz w:val="28"/>
    </w:rPr>
  </w:style>
  <w:style w:type="character" w:styleId="Footer111111">
    <w:name w:val="Footer111111"/>
    <w:link w:val="Footer1111111"/>
    <w:qFormat/>
    <w:rPr>
      <w:rFonts w:ascii="Times New Roman" w:hAnsi="Times New Roman"/>
      <w:color w:val="000000"/>
      <w:spacing w:val="0"/>
      <w:sz w:val="28"/>
    </w:rPr>
  </w:style>
  <w:style w:type="character" w:styleId="Contents6311111">
    <w:name w:val="Contents 6311111"/>
    <w:link w:val="Contents63111111"/>
    <w:qFormat/>
    <w:rPr>
      <w:rFonts w:ascii="XO Thames" w:hAnsi="XO Thames"/>
      <w:color w:val="000000"/>
      <w:spacing w:val="0"/>
      <w:sz w:val="28"/>
    </w:rPr>
  </w:style>
  <w:style w:type="character" w:styleId="Contents82111111">
    <w:name w:val="Contents 82111111"/>
    <w:link w:val="Contents821111111"/>
    <w:qFormat/>
    <w:rPr>
      <w:rFonts w:ascii="XO Thames" w:hAnsi="XO Thames"/>
      <w:color w:val="000000"/>
      <w:spacing w:val="0"/>
      <w:sz w:val="28"/>
    </w:rPr>
  </w:style>
  <w:style w:type="character" w:styleId="Contents91111111">
    <w:name w:val="Contents 91111111"/>
    <w:link w:val="Contents911111111"/>
    <w:qFormat/>
    <w:rPr>
      <w:rFonts w:ascii="XO Thames" w:hAnsi="XO Thames"/>
      <w:color w:val="000000"/>
      <w:spacing w:val="0"/>
      <w:sz w:val="28"/>
    </w:rPr>
  </w:style>
  <w:style w:type="character" w:styleId="Contents12">
    <w:name w:val="Contents 12"/>
    <w:link w:val="Contents121"/>
    <w:qFormat/>
    <w:rPr>
      <w:rFonts w:ascii="XO Thames" w:hAnsi="XO Thames"/>
      <w:b/>
      <w:color w:val="000000"/>
      <w:spacing w:val="0"/>
      <w:sz w:val="28"/>
    </w:rPr>
  </w:style>
  <w:style w:type="character" w:styleId="ConsPlusNormal11111111">
    <w:name w:val="ConsPlusNormal11111111"/>
    <w:link w:val="ConsPlusNormal111111111"/>
    <w:qFormat/>
    <w:rPr>
      <w:rFonts w:ascii="Calibri" w:hAnsi="Calibri"/>
      <w:color w:val="000000"/>
      <w:spacing w:val="0"/>
      <w:sz w:val="22"/>
    </w:rPr>
  </w:style>
  <w:style w:type="character" w:styleId="Caption12111">
    <w:name w:val="Caption12111"/>
    <w:link w:val="Caption121111"/>
    <w:qFormat/>
    <w:rPr>
      <w:rFonts w:ascii="Calibri" w:hAnsi="Calibri" w:asciiTheme="minorAscii" w:hAnsiTheme="minorHAnsi"/>
      <w:i/>
      <w:color w:val="000000"/>
      <w:spacing w:val="0"/>
      <w:sz w:val="24"/>
    </w:rPr>
  </w:style>
  <w:style w:type="character" w:styleId="Textbody11">
    <w:name w:val="Text body11"/>
    <w:link w:val="Textbody111"/>
    <w:qFormat/>
    <w:rPr>
      <w:rFonts w:ascii="Calibri" w:hAnsi="Calibri" w:asciiTheme="minorAscii" w:hAnsiTheme="minorHAnsi"/>
      <w:color w:val="000000"/>
      <w:spacing w:val="0"/>
      <w:sz w:val="22"/>
    </w:rPr>
  </w:style>
  <w:style w:type="character" w:styleId="Textbody31">
    <w:name w:val="Text body31"/>
    <w:link w:val="Textbody311"/>
    <w:qFormat/>
    <w:rPr>
      <w:rFonts w:ascii="Calibri" w:hAnsi="Calibri" w:asciiTheme="minorAscii" w:hAnsiTheme="minorHAnsi"/>
      <w:color w:val="000000"/>
      <w:spacing w:val="0"/>
      <w:sz w:val="22"/>
    </w:rPr>
  </w:style>
  <w:style w:type="character" w:styleId="Internetlink11111">
    <w:name w:val="Internet link11111"/>
    <w:link w:val="Internetlink111111"/>
    <w:qFormat/>
    <w:rPr>
      <w:rFonts w:ascii="Calibri" w:hAnsi="Calibri"/>
      <w:color w:val="0000FF"/>
      <w:spacing w:val="0"/>
      <w:sz w:val="22"/>
      <w:u w:val="single"/>
    </w:rPr>
  </w:style>
  <w:style w:type="character" w:styleId="Title111">
    <w:name w:val="Title111"/>
    <w:link w:val="Title1111"/>
    <w:qFormat/>
    <w:rPr>
      <w:rFonts w:ascii="XO Thames" w:hAnsi="XO Thames"/>
      <w:b/>
      <w:caps/>
      <w:color w:val="000000"/>
      <w:spacing w:val="0"/>
      <w:sz w:val="40"/>
    </w:rPr>
  </w:style>
  <w:style w:type="character" w:styleId="Contents63111">
    <w:name w:val="Contents 63111"/>
    <w:link w:val="Contents631111"/>
    <w:qFormat/>
    <w:rPr>
      <w:rFonts w:ascii="XO Thames" w:hAnsi="XO Thames"/>
      <w:color w:val="000000"/>
      <w:spacing w:val="0"/>
      <w:sz w:val="28"/>
    </w:rPr>
  </w:style>
  <w:style w:type="character" w:styleId="Contents51">
    <w:name w:val="Contents 51"/>
    <w:link w:val="Contents53"/>
    <w:qFormat/>
    <w:rPr>
      <w:rFonts w:ascii="XO Thames" w:hAnsi="XO Thames"/>
      <w:color w:val="000000"/>
      <w:spacing w:val="0"/>
      <w:sz w:val="28"/>
    </w:rPr>
  </w:style>
  <w:style w:type="paragraph" w:styleId="Style10">
    <w:name w:val="Заголовок"/>
    <w:basedOn w:val="Normal"/>
    <w:next w:val="Style11"/>
    <w:qFormat/>
    <w:pPr>
      <w:keepNext w:val="true"/>
      <w:spacing w:before="240" w:after="120"/>
    </w:pPr>
    <w:rPr>
      <w:rFonts w:ascii="Open Sans" w:hAnsi="Open Sans" w:eastAsia="Tahoma" w:cs="Lohit Devanagari"/>
      <w:sz w:val="28"/>
      <w:szCs w:val="28"/>
    </w:rPr>
  </w:style>
  <w:style w:type="paragraph" w:styleId="Style11">
    <w:name w:val="Body Text"/>
    <w:basedOn w:val="Normal"/>
    <w:pPr>
      <w:spacing w:lineRule="auto" w:line="276" w:before="0" w:after="140"/>
    </w:pPr>
    <w:rPr/>
  </w:style>
  <w:style w:type="paragraph" w:styleId="Style12">
    <w:name w:val="List"/>
    <w:basedOn w:val="Textbody111111111"/>
    <w:pPr/>
    <w:rPr/>
  </w:style>
  <w:style w:type="paragraph" w:styleId="Style13">
    <w:name w:val="Caption"/>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Style14">
    <w:name w:val="Указатель"/>
    <w:basedOn w:val="Normal"/>
    <w:qFormat/>
    <w:pPr>
      <w:suppressLineNumbers/>
    </w:pPr>
    <w:rPr>
      <w:rFonts w:cs="Lohit Devanagari"/>
    </w:rPr>
  </w:style>
  <w:style w:type="paragraph" w:styleId="List211">
    <w:name w:val="List211"/>
    <w:basedOn w:val="Textbody111111111"/>
    <w:link w:val="List21"/>
    <w:qFormat/>
    <w:pPr/>
    <w:rPr/>
  </w:style>
  <w:style w:type="paragraph" w:styleId="22">
    <w:name w:val="TOC 2"/>
    <w:next w:val="Normal"/>
    <w:uiPriority w:val="39"/>
    <w:pPr>
      <w:widowControl/>
      <w:suppressAutoHyphens w:val="true"/>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Heading3131">
    <w:name w:val="Heading 3131"/>
    <w:link w:val="Heading313"/>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Footer211111">
    <w:name w:val="Footer211111"/>
    <w:link w:val="Footer21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Contents2311111">
    <w:name w:val="Contents 2311111"/>
    <w:link w:val="Contents23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11">
    <w:name w:val="Заголовок121"/>
    <w:basedOn w:val="Normal"/>
    <w:next w:val="Style11"/>
    <w:link w:val="12"/>
    <w:qFormat/>
    <w:pPr>
      <w:keepNext w:val="true"/>
      <w:spacing w:before="240" w:after="120"/>
    </w:pPr>
    <w:rPr>
      <w:rFonts w:ascii="Open Sans" w:hAnsi="Open Sans"/>
      <w:sz w:val="28"/>
    </w:rPr>
  </w:style>
  <w:style w:type="paragraph" w:styleId="41">
    <w:name w:val="TOC 4"/>
    <w:next w:val="Normal"/>
    <w:uiPriority w:val="39"/>
    <w:pPr>
      <w:widowControl/>
      <w:suppressAutoHyphens w:val="true"/>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Contents8111111">
    <w:name w:val="Contents 8111111"/>
    <w:link w:val="Contents8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521">
    <w:name w:val="Heading 521"/>
    <w:link w:val="Heading5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Contents921111111">
    <w:name w:val="Contents 921111111"/>
    <w:link w:val="Contents92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11111111111">
    <w:name w:val="Заголовок11111111111111"/>
    <w:basedOn w:val="Normal"/>
    <w:next w:val="Style11"/>
    <w:link w:val="1111111111111"/>
    <w:qFormat/>
    <w:pPr>
      <w:keepNext w:val="true"/>
      <w:spacing w:before="240" w:after="120"/>
    </w:pPr>
    <w:rPr>
      <w:rFonts w:ascii="Liberation Sans" w:hAnsi="Liberation Sans"/>
      <w:sz w:val="28"/>
    </w:rPr>
  </w:style>
  <w:style w:type="paragraph" w:styleId="111211111111">
    <w:name w:val="Заголовок11121111111"/>
    <w:basedOn w:val="Normal"/>
    <w:next w:val="Style11"/>
    <w:link w:val="1112111111"/>
    <w:qFormat/>
    <w:pPr>
      <w:keepNext w:val="true"/>
      <w:spacing w:before="240" w:after="120"/>
    </w:pPr>
    <w:rPr>
      <w:rFonts w:ascii="Open Sans" w:hAnsi="Open Sans"/>
      <w:sz w:val="28"/>
    </w:rPr>
  </w:style>
  <w:style w:type="paragraph" w:styleId="11111211111111">
    <w:name w:val="Заголовок1111121111111"/>
    <w:basedOn w:val="Normal"/>
    <w:next w:val="Style11"/>
    <w:link w:val="111112111111"/>
    <w:qFormat/>
    <w:pPr>
      <w:keepNext w:val="true"/>
      <w:spacing w:before="240" w:after="120"/>
    </w:pPr>
    <w:rPr>
      <w:rFonts w:ascii="Open Sans" w:hAnsi="Open Sans"/>
      <w:sz w:val="28"/>
    </w:rPr>
  </w:style>
  <w:style w:type="paragraph" w:styleId="112">
    <w:name w:val="Содержимое врезки11"/>
    <w:basedOn w:val="Normal"/>
    <w:link w:val="11"/>
    <w:qFormat/>
    <w:pPr/>
    <w:rPr/>
  </w:style>
  <w:style w:type="paragraph" w:styleId="Heading521111">
    <w:name w:val="Heading 521111"/>
    <w:link w:val="Heading5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Internetlink21">
    <w:name w:val="Internet link21"/>
    <w:link w:val="Internetlink2"/>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Textbody21111111">
    <w:name w:val="Text body21111111"/>
    <w:link w:val="Textbody21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Contents33">
    <w:name w:val="Contents 33"/>
    <w:link w:val="Contents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ubtitle111">
    <w:name w:val="Subtitle111"/>
    <w:link w:val="Subtitle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aption2111">
    <w:name w:val="Caption2111"/>
    <w:link w:val="Caption2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Header21111">
    <w:name w:val="Header21111"/>
    <w:link w:val="Header2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3111111111">
    <w:name w:val="Contents 3111111111"/>
    <w:link w:val="Contents311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9211111">
    <w:name w:val="Contents 9211111"/>
    <w:link w:val="Contents92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Textbody211111">
    <w:name w:val="Text body211111"/>
    <w:link w:val="Textbody2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Endnote21111111">
    <w:name w:val="Endnote21111111"/>
    <w:link w:val="Endnote2111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Textbody31111111">
    <w:name w:val="Text body31111111"/>
    <w:link w:val="Textbody31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431111111">
    <w:name w:val="Contents 431111111"/>
    <w:link w:val="Contents43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42111">
    <w:name w:val="Heading 42111"/>
    <w:link w:val="Heading4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Contents81111">
    <w:name w:val="Contents 81111"/>
    <w:link w:val="Contents8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111">
    <w:name w:val="Содержимое врезки111111"/>
    <w:basedOn w:val="Normal"/>
    <w:link w:val="11111"/>
    <w:qFormat/>
    <w:pPr/>
    <w:rPr/>
  </w:style>
  <w:style w:type="paragraph" w:styleId="Heading3121111111">
    <w:name w:val="Heading 3121111111"/>
    <w:link w:val="Heading312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Contents22">
    <w:name w:val="Contents 22"/>
    <w:link w:val="Contents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621111111">
    <w:name w:val="Contents 621111111"/>
    <w:link w:val="Contents62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12111">
    <w:name w:val="Contents 12111"/>
    <w:link w:val="Contents1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aption11111">
    <w:name w:val="Caption11111"/>
    <w:link w:val="Caption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Heading4111111111">
    <w:name w:val="Heading 4111111111"/>
    <w:link w:val="Heading411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Heading113111111">
    <w:name w:val="Heading 113111111"/>
    <w:link w:val="Heading113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Subtitle2111">
    <w:name w:val="Subtitle2111"/>
    <w:link w:val="Subtitle2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1111112">
    <w:name w:val="Указатель111111"/>
    <w:basedOn w:val="Normal"/>
    <w:link w:val="111111"/>
    <w:qFormat/>
    <w:pPr/>
    <w:rPr/>
  </w:style>
  <w:style w:type="paragraph" w:styleId="Heading121">
    <w:name w:val="Heading 121"/>
    <w:link w:val="Heading1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Subtitle211111">
    <w:name w:val="Subtitle211111"/>
    <w:link w:val="Subtitle21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2121111111">
    <w:name w:val="Заголовок212111111"/>
    <w:basedOn w:val="Normal"/>
    <w:next w:val="Style11"/>
    <w:link w:val="21211111"/>
    <w:qFormat/>
    <w:pPr>
      <w:keepNext w:val="true"/>
      <w:spacing w:before="240" w:after="120"/>
    </w:pPr>
    <w:rPr>
      <w:rFonts w:ascii="Open Sans" w:hAnsi="Open Sans"/>
      <w:sz w:val="28"/>
    </w:rPr>
  </w:style>
  <w:style w:type="paragraph" w:styleId="Title11111111">
    <w:name w:val="Title11111111"/>
    <w:link w:val="Title1111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113">
    <w:name w:val="Указатель11"/>
    <w:basedOn w:val="Normal"/>
    <w:link w:val="13"/>
    <w:qFormat/>
    <w:pPr/>
    <w:rPr/>
  </w:style>
  <w:style w:type="paragraph" w:styleId="Heading1121111111">
    <w:name w:val="Heading 1121111111"/>
    <w:link w:val="Heading112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Contents621">
    <w:name w:val="Contents 621"/>
    <w:link w:val="Contents6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11">
    <w:name w:val="Колонтитул21"/>
    <w:basedOn w:val="Normal"/>
    <w:link w:val="21"/>
    <w:qFormat/>
    <w:pPr/>
    <w:rPr/>
  </w:style>
  <w:style w:type="paragraph" w:styleId="Contents321111">
    <w:name w:val="Contents 321111"/>
    <w:link w:val="Contents3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52111">
    <w:name w:val="Contents 52111"/>
    <w:link w:val="Contents5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List12111">
    <w:name w:val="List12111"/>
    <w:basedOn w:val="Textbody111111111"/>
    <w:link w:val="List1211"/>
    <w:qFormat/>
    <w:pPr/>
    <w:rPr/>
  </w:style>
  <w:style w:type="paragraph" w:styleId="Contents1111111111">
    <w:name w:val="Contents 1111111111"/>
    <w:link w:val="Contents111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8111111111">
    <w:name w:val="Contents 8111111111"/>
    <w:link w:val="Contents811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ubtitle111111111">
    <w:name w:val="Subtitle111111111"/>
    <w:link w:val="Subtitle11111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421">
    <w:name w:val="Contents 421"/>
    <w:link w:val="Contents4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21111111">
    <w:name w:val="Заголовок22111111"/>
    <w:basedOn w:val="Normal"/>
    <w:next w:val="Style11"/>
    <w:link w:val="2211111"/>
    <w:qFormat/>
    <w:pPr>
      <w:keepNext w:val="true"/>
      <w:spacing w:before="240" w:after="120"/>
    </w:pPr>
    <w:rPr>
      <w:rFonts w:ascii="Open Sans" w:hAnsi="Open Sans"/>
      <w:sz w:val="28"/>
    </w:rPr>
  </w:style>
  <w:style w:type="paragraph" w:styleId="Heading32111111">
    <w:name w:val="Heading 32111111"/>
    <w:link w:val="Heading32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Contents831111111">
    <w:name w:val="Contents 831111111"/>
    <w:link w:val="Contents83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5121111111">
    <w:name w:val="Heading 5121111111"/>
    <w:link w:val="Heading512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Contents521">
    <w:name w:val="Contents 521"/>
    <w:link w:val="Contents5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121111111">
    <w:name w:val="Contents 121111111"/>
    <w:link w:val="Contents12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21111111111">
    <w:name w:val="Указатель2111111111"/>
    <w:basedOn w:val="Normal"/>
    <w:link w:val="211111111"/>
    <w:qFormat/>
    <w:pPr/>
    <w:rPr/>
  </w:style>
  <w:style w:type="paragraph" w:styleId="Contents331111111">
    <w:name w:val="Contents 331111111"/>
    <w:link w:val="Contents33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BalloonText111111111">
    <w:name w:val="Balloon Text111111111"/>
    <w:basedOn w:val="Normal"/>
    <w:link w:val="BalloonText11111111"/>
    <w:qFormat/>
    <w:pPr>
      <w:spacing w:lineRule="auto" w:line="240" w:before="0" w:after="0"/>
    </w:pPr>
    <w:rPr>
      <w:rFonts w:ascii="Segoe UI" w:hAnsi="Segoe UI"/>
      <w:sz w:val="18"/>
    </w:rPr>
  </w:style>
  <w:style w:type="paragraph" w:styleId="Heading11111111">
    <w:name w:val="Heading 11111111"/>
    <w:link w:val="Heading1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Contents321">
    <w:name w:val="Contents 321"/>
    <w:link w:val="Contents3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2111111">
    <w:name w:val="Heading 2111111"/>
    <w:link w:val="Heading2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221111112">
    <w:name w:val="Указатель22111111"/>
    <w:basedOn w:val="Normal"/>
    <w:link w:val="22111111"/>
    <w:qFormat/>
    <w:pPr/>
    <w:rPr/>
  </w:style>
  <w:style w:type="paragraph" w:styleId="Heading511111111">
    <w:name w:val="Heading 511111111"/>
    <w:link w:val="Heading51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1211111111">
    <w:name w:val="Заголовок121111111"/>
    <w:basedOn w:val="Normal"/>
    <w:next w:val="Style11"/>
    <w:link w:val="12111111"/>
    <w:qFormat/>
    <w:pPr>
      <w:keepNext w:val="true"/>
      <w:spacing w:before="240" w:after="120"/>
    </w:pPr>
    <w:rPr>
      <w:rFonts w:ascii="Open Sans" w:hAnsi="Open Sans"/>
      <w:sz w:val="28"/>
    </w:rPr>
  </w:style>
  <w:style w:type="paragraph" w:styleId="Internetlink2111">
    <w:name w:val="Internet link2111"/>
    <w:link w:val="Internetlink2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Contents92111">
    <w:name w:val="Contents 92111"/>
    <w:link w:val="Contents9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23111">
    <w:name w:val="Contents 23111"/>
    <w:link w:val="Contents23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411111">
    <w:name w:val="Heading 411111"/>
    <w:link w:val="Heading4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Contents2111111111">
    <w:name w:val="Contents 2111111111"/>
    <w:link w:val="Contents211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21111">
    <w:name w:val="Heading 21111"/>
    <w:link w:val="Heading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Footer111">
    <w:name w:val="Footer111"/>
    <w:link w:val="Footer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Contents7121111111">
    <w:name w:val="Contents 7121111111"/>
    <w:link w:val="Contents712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12">
    <w:name w:val="Указатель121"/>
    <w:basedOn w:val="Normal"/>
    <w:link w:val="121"/>
    <w:qFormat/>
    <w:pPr/>
    <w:rPr/>
  </w:style>
  <w:style w:type="paragraph" w:styleId="Header121111111">
    <w:name w:val="Header121111111"/>
    <w:link w:val="Header121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ubtitle21111111">
    <w:name w:val="Subtitle21111111"/>
    <w:link w:val="Subtitle2111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5111111">
    <w:name w:val="Contents 5111111"/>
    <w:link w:val="Contents5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33111">
    <w:name w:val="Contents 33111"/>
    <w:link w:val="Contents33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22111111">
    <w:name w:val="Contents 22111111"/>
    <w:link w:val="Contents22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extbody111111111">
    <w:name w:val="Text body111111111"/>
    <w:link w:val="Textbody111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note21">
    <w:name w:val="Footnote21"/>
    <w:link w:val="Footnote2"/>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Contents131111">
    <w:name w:val="Contents 131111"/>
    <w:link w:val="Contents13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73111">
    <w:name w:val="Contents 73111"/>
    <w:link w:val="Contents73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81111111">
    <w:name w:val="Колонтитул81111111"/>
    <w:basedOn w:val="Normal"/>
    <w:link w:val="8111111"/>
    <w:qFormat/>
    <w:pPr/>
    <w:rPr/>
  </w:style>
  <w:style w:type="paragraph" w:styleId="Title211">
    <w:name w:val="Title211"/>
    <w:link w:val="Title2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11111211111112">
    <w:name w:val="Указатель1111121111111"/>
    <w:basedOn w:val="Normal"/>
    <w:link w:val="1111121111111"/>
    <w:qFormat/>
    <w:pPr/>
    <w:rPr/>
  </w:style>
  <w:style w:type="paragraph" w:styleId="Textbody2">
    <w:name w:val="Text body2"/>
    <w:link w:val="Textbody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43111">
    <w:name w:val="Contents 43111"/>
    <w:link w:val="Contents43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List12">
    <w:name w:val="List12"/>
    <w:basedOn w:val="Textbody111111111"/>
    <w:link w:val="List11"/>
    <w:qFormat/>
    <w:pPr/>
    <w:rPr/>
  </w:style>
  <w:style w:type="paragraph" w:styleId="Internetlink31111111">
    <w:name w:val="Internet link31111111"/>
    <w:link w:val="Internetlink3111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114">
    <w:name w:val="Заголовок11"/>
    <w:basedOn w:val="Normal"/>
    <w:next w:val="Style11"/>
    <w:link w:val="14"/>
    <w:qFormat/>
    <w:pPr>
      <w:keepNext w:val="true"/>
      <w:spacing w:before="240" w:after="120"/>
    </w:pPr>
    <w:rPr>
      <w:rFonts w:ascii="Open Sans" w:hAnsi="Open Sans"/>
      <w:sz w:val="28"/>
    </w:rPr>
  </w:style>
  <w:style w:type="paragraph" w:styleId="Contents811">
    <w:name w:val="Contents 811"/>
    <w:link w:val="Contents8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42111111">
    <w:name w:val="Contents 42111111"/>
    <w:link w:val="Contents42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extbody111111">
    <w:name w:val="Text body111111"/>
    <w:link w:val="Textbody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ubtitle11111">
    <w:name w:val="Subtitle11111"/>
    <w:link w:val="Subtitle1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921">
    <w:name w:val="Contents 921"/>
    <w:link w:val="Contents9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531111111">
    <w:name w:val="Contents 531111111"/>
    <w:link w:val="Contents53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821">
    <w:name w:val="Contents 821"/>
    <w:link w:val="Contents8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List111111111">
    <w:name w:val="List111111111"/>
    <w:basedOn w:val="Textbody111111111"/>
    <w:link w:val="List11111111"/>
    <w:qFormat/>
    <w:pPr/>
    <w:rPr/>
  </w:style>
  <w:style w:type="paragraph" w:styleId="Contents5111111111">
    <w:name w:val="Contents 5111111111"/>
    <w:link w:val="Contents511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111111112">
    <w:name w:val="Содержимое врезки211111111"/>
    <w:basedOn w:val="Normal"/>
    <w:link w:val="21111111"/>
    <w:qFormat/>
    <w:pPr/>
    <w:rPr/>
  </w:style>
  <w:style w:type="paragraph" w:styleId="31">
    <w:name w:val="TOC 3"/>
    <w:next w:val="Normal"/>
    <w:uiPriority w:val="39"/>
    <w:pPr>
      <w:widowControl/>
      <w:suppressAutoHyphens w:val="true"/>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1211111112">
    <w:name w:val="Указатель121111111"/>
    <w:basedOn w:val="Normal"/>
    <w:link w:val="121111111"/>
    <w:qFormat/>
    <w:pPr/>
    <w:rPr/>
  </w:style>
  <w:style w:type="paragraph" w:styleId="Internetlink211111">
    <w:name w:val="Internet link211111"/>
    <w:link w:val="Internetlink21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11111111111">
    <w:name w:val="Обычный1111111111"/>
    <w:link w:val="111111111"/>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312">
    <w:name w:val="Heading 312"/>
    <w:link w:val="Heading3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Footer111111111">
    <w:name w:val="Footer111111111"/>
    <w:link w:val="Footer11111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1111111113">
    <w:name w:val="Содержимое врезки111111111"/>
    <w:basedOn w:val="Normal"/>
    <w:link w:val="11111111"/>
    <w:qFormat/>
    <w:pPr/>
    <w:rPr/>
  </w:style>
  <w:style w:type="paragraph" w:styleId="11112">
    <w:name w:val="Заголовок1111"/>
    <w:basedOn w:val="Normal"/>
    <w:next w:val="Style11"/>
    <w:link w:val="111"/>
    <w:qFormat/>
    <w:pPr>
      <w:keepNext w:val="true"/>
      <w:spacing w:before="240" w:after="120"/>
    </w:pPr>
    <w:rPr>
      <w:rFonts w:ascii="Open Sans" w:hAnsi="Open Sans"/>
      <w:sz w:val="28"/>
    </w:rPr>
  </w:style>
  <w:style w:type="paragraph" w:styleId="Contents6211111">
    <w:name w:val="Contents 6211111"/>
    <w:link w:val="Contents62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extbody2111">
    <w:name w:val="Text body2111"/>
    <w:link w:val="Textbody2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3111111111">
    <w:name w:val="Колонтитул311111111"/>
    <w:basedOn w:val="Normal"/>
    <w:link w:val="31111111"/>
    <w:qFormat/>
    <w:pPr/>
    <w:rPr/>
  </w:style>
  <w:style w:type="paragraph" w:styleId="4111111111">
    <w:name w:val="Содержимое врезки411111111"/>
    <w:basedOn w:val="Normal"/>
    <w:link w:val="41111111"/>
    <w:qFormat/>
    <w:pPr/>
    <w:rPr/>
  </w:style>
  <w:style w:type="paragraph" w:styleId="91111111">
    <w:name w:val="Колонтитул91111111"/>
    <w:basedOn w:val="Normal"/>
    <w:link w:val="9111111"/>
    <w:qFormat/>
    <w:pPr/>
    <w:rPr/>
  </w:style>
  <w:style w:type="paragraph" w:styleId="Title2111111">
    <w:name w:val="Title2111111"/>
    <w:link w:val="Title211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Internetlink1111">
    <w:name w:val="Internet link1111"/>
    <w:link w:val="Internetlink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Contents231111111">
    <w:name w:val="Contents 231111111"/>
    <w:link w:val="Contents23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er111111">
    <w:name w:val="Header111111"/>
    <w:link w:val="Header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73111111">
    <w:name w:val="Contents 73111111"/>
    <w:link w:val="Contents73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52111111">
    <w:name w:val="Heading 52111111"/>
    <w:link w:val="Heading52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Internetlink11">
    <w:name w:val="Internet link11"/>
    <w:link w:val="Internetlink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Contents8211111">
    <w:name w:val="Contents 8211111"/>
    <w:link w:val="Contents82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PlainText111111111">
    <w:name w:val="Plain Text111111111"/>
    <w:basedOn w:val="Normal"/>
    <w:link w:val="PlainText11111111"/>
    <w:qFormat/>
    <w:pPr>
      <w:spacing w:lineRule="auto" w:line="240" w:before="0" w:after="0"/>
    </w:pPr>
    <w:rPr>
      <w:rFonts w:ascii="Calibri" w:hAnsi="Calibri"/>
    </w:rPr>
  </w:style>
  <w:style w:type="paragraph" w:styleId="Heading311111111">
    <w:name w:val="Heading 311111111"/>
    <w:link w:val="Heading31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Contents9121111111">
    <w:name w:val="Contents 9121111111"/>
    <w:link w:val="Contents912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5311111">
    <w:name w:val="Contents 5311111"/>
    <w:link w:val="Contents53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22111111">
    <w:name w:val="Heading 22111111"/>
    <w:link w:val="Heading22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111113">
    <w:name w:val="Заголовок111111"/>
    <w:basedOn w:val="Normal"/>
    <w:next w:val="Style11"/>
    <w:link w:val="111112"/>
    <w:qFormat/>
    <w:pPr>
      <w:keepNext w:val="true"/>
      <w:spacing w:before="240" w:after="120"/>
    </w:pPr>
    <w:rPr>
      <w:rFonts w:ascii="Open Sans" w:hAnsi="Open Sans"/>
      <w:sz w:val="28"/>
    </w:rPr>
  </w:style>
  <w:style w:type="paragraph" w:styleId="Endnote111111111">
    <w:name w:val="Endnote111111111"/>
    <w:link w:val="Endnote11111111"/>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Header13111111">
    <w:name w:val="Header13111111"/>
    <w:link w:val="Header13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itle11">
    <w:name w:val="Title11"/>
    <w:link w:val="Title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Style15">
    <w:name w:val="Колонтитул"/>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Style16">
    <w:name w:val="Footer"/>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Footer11111">
    <w:name w:val="Footer11111"/>
    <w:link w:val="Footer1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Caption21">
    <w:name w:val="Caption21"/>
    <w:link w:val="Caption2"/>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Contents43">
    <w:name w:val="Contents 43"/>
    <w:link w:val="Contents4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211111111">
    <w:name w:val="Указатель111121111111"/>
    <w:basedOn w:val="Normal"/>
    <w:link w:val="11112111111"/>
    <w:qFormat/>
    <w:pPr/>
    <w:rPr/>
  </w:style>
  <w:style w:type="paragraph" w:styleId="List1111111">
    <w:name w:val="List1111111"/>
    <w:basedOn w:val="Textbody111111111"/>
    <w:link w:val="List111111"/>
    <w:qFormat/>
    <w:pPr/>
    <w:rPr/>
  </w:style>
  <w:style w:type="paragraph" w:styleId="Footnote21111111">
    <w:name w:val="Footnote21111111"/>
    <w:link w:val="Footnote2111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Heading211">
    <w:name w:val="Heading 211"/>
    <w:link w:val="Heading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Title111111">
    <w:name w:val="Title111111"/>
    <w:link w:val="Title11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DefaultParagraphFont111111111">
    <w:name w:val="Default Paragraph Font111111111"/>
    <w:link w:val="DefaultParagraphFont11111111"/>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9111111">
    <w:name w:val="Contents 9111111"/>
    <w:link w:val="Contents9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313111">
    <w:name w:val="Heading 313111"/>
    <w:link w:val="Heading313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Heading51211">
    <w:name w:val="Heading 51211"/>
    <w:link w:val="Heading51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Caption111">
    <w:name w:val="Caption111"/>
    <w:link w:val="Caption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Internetlink">
    <w:name w:val="Internet link"/>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1"/>
    <w:link w:val="Footnote"/>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5111111111">
    <w:name w:val="Колонтитул511111111"/>
    <w:basedOn w:val="Normal"/>
    <w:link w:val="51111111"/>
    <w:qFormat/>
    <w:pPr/>
    <w:rPr/>
  </w:style>
  <w:style w:type="paragraph" w:styleId="Contents82111">
    <w:name w:val="Contents 82111"/>
    <w:link w:val="Contents8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5111111">
    <w:name w:val="Heading 5111111"/>
    <w:link w:val="Heading5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16">
    <w:name w:val="TOC 1"/>
    <w:next w:val="Normal"/>
    <w:uiPriority w:val="39"/>
    <w:pPr>
      <w:widowControl/>
      <w:suppressAutoHyphens w:val="true"/>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51111">
    <w:name w:val="Contents 51111"/>
    <w:link w:val="Contents5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2111">
    <w:name w:val="Contents 2111"/>
    <w:link w:val="Contents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Internetlink21111111">
    <w:name w:val="Internet link21111111"/>
    <w:link w:val="Internetlink2111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Heading2211">
    <w:name w:val="Heading 2211"/>
    <w:link w:val="Heading2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7211">
    <w:name w:val="Contents 7211"/>
    <w:link w:val="Contents7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31111">
    <w:name w:val="Contents 31111"/>
    <w:link w:val="Contents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6111111111">
    <w:name w:val="Содержимое врезки611111111"/>
    <w:basedOn w:val="Normal"/>
    <w:link w:val="61111111"/>
    <w:qFormat/>
    <w:pPr/>
    <w:rPr/>
  </w:style>
  <w:style w:type="paragraph" w:styleId="Heading211111111">
    <w:name w:val="Heading 211111111"/>
    <w:link w:val="Heading21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3111111112">
    <w:name w:val="Содержимое врезки311111111"/>
    <w:basedOn w:val="Normal"/>
    <w:link w:val="311111111"/>
    <w:qFormat/>
    <w:pPr/>
    <w:rPr/>
  </w:style>
  <w:style w:type="paragraph" w:styleId="Style17">
    <w:name w:val="Header"/>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4111111112">
    <w:name w:val="Колонтитул411111111"/>
    <w:basedOn w:val="Normal"/>
    <w:link w:val="411111111"/>
    <w:qFormat/>
    <w:pPr/>
    <w:rPr/>
  </w:style>
  <w:style w:type="paragraph" w:styleId="Header1111">
    <w:name w:val="Header1111"/>
    <w:link w:val="Header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2211">
    <w:name w:val="Contents 2211"/>
    <w:link w:val="Contents22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112111">
    <w:name w:val="Heading 112111"/>
    <w:link w:val="Heading11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Heading1211111">
    <w:name w:val="Heading 1211111"/>
    <w:link w:val="Heading12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Subtitle1111111">
    <w:name w:val="Subtitle1111111"/>
    <w:link w:val="Subtitle1111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421111">
    <w:name w:val="Contents 421111"/>
    <w:link w:val="Contents4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Footer21111111">
    <w:name w:val="Footer21111111"/>
    <w:link w:val="Footer2111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11113">
    <w:name w:val="Указатель1111"/>
    <w:basedOn w:val="Normal"/>
    <w:link w:val="1111"/>
    <w:qFormat/>
    <w:pPr/>
    <w:rPr/>
  </w:style>
  <w:style w:type="paragraph" w:styleId="Contents111">
    <w:name w:val="Contents 111"/>
    <w:link w:val="Contents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62111">
    <w:name w:val="Contents 62111"/>
    <w:link w:val="Contents62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1211111">
    <w:name w:val="Contents 1211111"/>
    <w:link w:val="Contents12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Heading4211111">
    <w:name w:val="Heading 4211111"/>
    <w:link w:val="Heading42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Contents63">
    <w:name w:val="Contents 63"/>
    <w:link w:val="Contents6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4311111">
    <w:name w:val="Contents 4311111"/>
    <w:link w:val="Contents43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11211111112">
    <w:name w:val="Заголовок111121111111"/>
    <w:basedOn w:val="Normal"/>
    <w:next w:val="Style11"/>
    <w:link w:val="111121111111"/>
    <w:qFormat/>
    <w:pPr>
      <w:keepNext w:val="true"/>
      <w:spacing w:before="240" w:after="120"/>
    </w:pPr>
    <w:rPr>
      <w:rFonts w:ascii="Open Sans" w:hAnsi="Open Sans"/>
      <w:sz w:val="28"/>
    </w:rPr>
  </w:style>
  <w:style w:type="paragraph" w:styleId="Heading31211">
    <w:name w:val="Heading 31211"/>
    <w:link w:val="Heading31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List211111">
    <w:name w:val="List211111"/>
    <w:basedOn w:val="Textbody111111111"/>
    <w:link w:val="List21111"/>
    <w:qFormat/>
    <w:pPr/>
    <w:rPr/>
  </w:style>
  <w:style w:type="paragraph" w:styleId="11114">
    <w:name w:val="Содержимое врезки1111"/>
    <w:basedOn w:val="Normal"/>
    <w:link w:val="1112"/>
    <w:qFormat/>
    <w:pPr/>
    <w:rPr/>
  </w:style>
  <w:style w:type="paragraph" w:styleId="Heading1111">
    <w:name w:val="Heading 1111"/>
    <w:link w:val="Heading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ListParagraph111111111">
    <w:name w:val="List Paragraph111111111"/>
    <w:basedOn w:val="Normal"/>
    <w:link w:val="ListParagraph11111111"/>
    <w:qFormat/>
    <w:pPr>
      <w:spacing w:lineRule="auto" w:line="264" w:before="0" w:after="160"/>
      <w:ind w:left="720" w:right="0" w:hanging="0"/>
      <w:contextualSpacing/>
    </w:pPr>
    <w:rPr>
      <w:color w:val="000000"/>
    </w:rPr>
  </w:style>
  <w:style w:type="paragraph" w:styleId="Caption121111111">
    <w:name w:val="Caption121111111"/>
    <w:link w:val="Caption121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Heading4111">
    <w:name w:val="Heading 4111"/>
    <w:link w:val="Heading4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Contents4111111111">
    <w:name w:val="Contents 4111111111"/>
    <w:link w:val="Contents411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1111111112">
    <w:name w:val="Заголовок2111111111"/>
    <w:basedOn w:val="Normal"/>
    <w:next w:val="Style11"/>
    <w:link w:val="2111111111"/>
    <w:qFormat/>
    <w:pPr>
      <w:keepNext w:val="true"/>
      <w:spacing w:before="240" w:after="120"/>
    </w:pPr>
    <w:rPr>
      <w:rFonts w:ascii="Liberation Sans" w:hAnsi="Liberation Sans"/>
      <w:sz w:val="28"/>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Internetlink111111111">
    <w:name w:val="Internet link111111111"/>
    <w:link w:val="Internetlink11111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Footnote111">
    <w:name w:val="Footnote111"/>
    <w:link w:val="Footnote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Contents6311">
    <w:name w:val="Contents 6311"/>
    <w:link w:val="Contents63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Title121111111">
    <w:name w:val="Title121111111"/>
    <w:link w:val="Title12111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Footnote111111111">
    <w:name w:val="Footnote111111111"/>
    <w:link w:val="Footnote11111111"/>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Title21111">
    <w:name w:val="Title21111"/>
    <w:link w:val="Title2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Header1211111">
    <w:name w:val="Header1211111"/>
    <w:link w:val="Header12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1114">
    <w:name w:val="Колонтитул111111"/>
    <w:link w:val="11111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2111111113">
    <w:name w:val="Колонтитул211111111"/>
    <w:basedOn w:val="Normal"/>
    <w:link w:val="211111112"/>
    <w:qFormat/>
    <w:pPr/>
    <w:rPr/>
  </w:style>
  <w:style w:type="paragraph" w:styleId="Heading11311">
    <w:name w:val="Heading 11311"/>
    <w:link w:val="Heading113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11111111112">
    <w:name w:val="Гиперссылка1111111111"/>
    <w:basedOn w:val="11111111113"/>
    <w:link w:val="1111111111"/>
    <w:qFormat/>
    <w:pPr/>
    <w:rPr>
      <w:color w:val="0563C1" w:themeColor="hyperlink"/>
      <w:u w:val="single"/>
    </w:rPr>
  </w:style>
  <w:style w:type="paragraph" w:styleId="Footnote11111">
    <w:name w:val="Footnote11111"/>
    <w:link w:val="Footnote1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1211111111">
    <w:name w:val="Заголовок1121111111"/>
    <w:basedOn w:val="Normal"/>
    <w:next w:val="Style11"/>
    <w:link w:val="112111111"/>
    <w:qFormat/>
    <w:pPr>
      <w:keepNext w:val="true"/>
      <w:spacing w:before="240" w:after="120"/>
    </w:pPr>
    <w:rPr>
      <w:rFonts w:ascii="Open Sans" w:hAnsi="Open Sans"/>
      <w:sz w:val="28"/>
    </w:rPr>
  </w:style>
  <w:style w:type="paragraph" w:styleId="115">
    <w:name w:val="Колонтитул11"/>
    <w:link w:val="15"/>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Contents32111111">
    <w:name w:val="Contents 32111111"/>
    <w:link w:val="Contents32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aption11111111">
    <w:name w:val="Caption11111111"/>
    <w:link w:val="Caption11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Searchresult111111111">
    <w:name w:val="search_result111111111"/>
    <w:basedOn w:val="DefaultParagraphFont111111111"/>
    <w:link w:val="Searchresult11111111"/>
    <w:qFormat/>
    <w:pPr/>
    <w:rPr/>
  </w:style>
  <w:style w:type="paragraph" w:styleId="51">
    <w:name w:val="TOC 5"/>
    <w:next w:val="Normal"/>
    <w:uiPriority w:val="39"/>
    <w:pPr>
      <w:widowControl/>
      <w:suppressAutoHyphens w:val="true"/>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Header12">
    <w:name w:val="Header12"/>
    <w:link w:val="Header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711111111">
    <w:name w:val="Содержимое врезки71111111"/>
    <w:basedOn w:val="Normal"/>
    <w:link w:val="7111111"/>
    <w:qFormat/>
    <w:pPr/>
    <w:rPr/>
  </w:style>
  <w:style w:type="paragraph" w:styleId="Contents71111111">
    <w:name w:val="Contents 71111111"/>
    <w:link w:val="Contents7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93">
    <w:name w:val="Contents 93"/>
    <w:link w:val="Contents9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5111">
    <w:name w:val="Heading 5111"/>
    <w:link w:val="Heading5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Contents721111111">
    <w:name w:val="Contents 721111111"/>
    <w:link w:val="Contents72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ubtitle21">
    <w:name w:val="Subtitle21"/>
    <w:link w:val="Subtitle2"/>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711111112">
    <w:name w:val="Колонтитул71111111"/>
    <w:basedOn w:val="Normal"/>
    <w:link w:val="71111111"/>
    <w:qFormat/>
    <w:pPr/>
    <w:rPr/>
  </w:style>
  <w:style w:type="paragraph" w:styleId="Contents221111">
    <w:name w:val="Contents 221111"/>
    <w:link w:val="Contents2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Footnote1111111">
    <w:name w:val="Footnote1111111"/>
    <w:link w:val="Footnote111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Footnote211111">
    <w:name w:val="Footnote211111"/>
    <w:link w:val="Footnote211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Heading221111">
    <w:name w:val="Heading 221111"/>
    <w:link w:val="Heading2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721111">
    <w:name w:val="Contents 721111"/>
    <w:link w:val="Contents72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List21111111">
    <w:name w:val="List21111111"/>
    <w:basedOn w:val="Textbody111111111"/>
    <w:link w:val="List2111111"/>
    <w:qFormat/>
    <w:pPr/>
    <w:rPr/>
  </w:style>
  <w:style w:type="paragraph" w:styleId="Contents6121111111">
    <w:name w:val="Contents 6121111111"/>
    <w:link w:val="Contents612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41111111">
    <w:name w:val="Heading 41111111"/>
    <w:link w:val="Heading4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Contents91111">
    <w:name w:val="Contents 91111"/>
    <w:link w:val="Contents9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11111">
    <w:name w:val="Contents 11111"/>
    <w:link w:val="Contents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52111111">
    <w:name w:val="Contents 52111111"/>
    <w:link w:val="Contents52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2121111111">
    <w:name w:val="Heading 2121111111"/>
    <w:link w:val="Heading212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11211111112">
    <w:name w:val="Указатель11121111111"/>
    <w:basedOn w:val="Normal"/>
    <w:link w:val="11121111111"/>
    <w:qFormat/>
    <w:pPr/>
    <w:rPr/>
  </w:style>
  <w:style w:type="paragraph" w:styleId="Contents31111111">
    <w:name w:val="Contents 31111111"/>
    <w:link w:val="Contents3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5111111112">
    <w:name w:val="Содержимое врезки511111111"/>
    <w:basedOn w:val="Normal"/>
    <w:link w:val="511111111"/>
    <w:qFormat/>
    <w:pPr/>
    <w:rPr/>
  </w:style>
  <w:style w:type="paragraph" w:styleId="Style18">
    <w:name w:val="Subtitle"/>
    <w:next w:val="Normal"/>
    <w:uiPriority w:val="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Header211">
    <w:name w:val="Header211"/>
    <w:link w:val="Header2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72">
    <w:name w:val="Contents 72"/>
    <w:link w:val="Contents7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421111111">
    <w:name w:val="Heading 421111111"/>
    <w:link w:val="Heading42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11211111112">
    <w:name w:val="Указатель1121111111"/>
    <w:basedOn w:val="Normal"/>
    <w:link w:val="1121111111"/>
    <w:qFormat/>
    <w:pPr/>
    <w:rPr/>
  </w:style>
  <w:style w:type="paragraph" w:styleId="111111111111112">
    <w:name w:val="Указатель11111111111111"/>
    <w:basedOn w:val="Normal"/>
    <w:link w:val="11111111111111"/>
    <w:qFormat/>
    <w:pPr/>
    <w:rPr/>
  </w:style>
  <w:style w:type="paragraph" w:styleId="Caption2111111">
    <w:name w:val="Caption2111111"/>
    <w:link w:val="Caption211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2121111112">
    <w:name w:val="Указатель212111111"/>
    <w:basedOn w:val="Normal"/>
    <w:link w:val="212111111"/>
    <w:qFormat/>
    <w:pPr/>
    <w:rPr/>
  </w:style>
  <w:style w:type="paragraph" w:styleId="Heading3121111">
    <w:name w:val="Heading 3121111"/>
    <w:link w:val="Heading312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List1111">
    <w:name w:val="List1111"/>
    <w:basedOn w:val="Textbody111111111"/>
    <w:link w:val="List111"/>
    <w:qFormat/>
    <w:pPr/>
    <w:rPr/>
  </w:style>
  <w:style w:type="paragraph" w:styleId="Style19">
    <w:name w:val="Title"/>
    <w:next w:val="Normal"/>
    <w:uiPriority w:val="10"/>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11111111113">
    <w:name w:val="Основной шрифт абзаца1111111111"/>
    <w:link w:val="1111111112"/>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note2111">
    <w:name w:val="Footnote2111"/>
    <w:link w:val="Footnote211"/>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Contents41111">
    <w:name w:val="Contents 41111"/>
    <w:link w:val="Contents4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6111111112">
    <w:name w:val="Колонтитул611111111"/>
    <w:basedOn w:val="Normal"/>
    <w:link w:val="611111111"/>
    <w:qFormat/>
    <w:pPr/>
    <w:rPr/>
  </w:style>
  <w:style w:type="paragraph" w:styleId="Footer21">
    <w:name w:val="Footer21"/>
    <w:link w:val="Footer2"/>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1111111114">
    <w:name w:val="Колонтитул111111111"/>
    <w:link w:val="11111111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11115">
    <w:name w:val="Колонтитул1111"/>
    <w:link w:val="111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Heading421">
    <w:name w:val="Heading 421"/>
    <w:link w:val="Heading4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Footer2111">
    <w:name w:val="Footer2111"/>
    <w:link w:val="Footer2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Contents7111">
    <w:name w:val="Contents 7111"/>
    <w:link w:val="Contents7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131111111">
    <w:name w:val="Contents 131111111"/>
    <w:link w:val="Contents13111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Footer1111111">
    <w:name w:val="Footer1111111"/>
    <w:link w:val="Footer1111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Contents63111111">
    <w:name w:val="Contents 63111111"/>
    <w:link w:val="Contents63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821111111">
    <w:name w:val="Contents 821111111"/>
    <w:link w:val="Contents82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911111111">
    <w:name w:val="Contents 911111111"/>
    <w:link w:val="Contents91111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121">
    <w:name w:val="Contents 121"/>
    <w:link w:val="Contents1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sPlusNormal111111111">
    <w:name w:val="ConsPlusNormal111111111"/>
    <w:link w:val="ConsPlusNormal11111111"/>
    <w:qFormat/>
    <w:pPr>
      <w:widowControl w:val="false"/>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Caption121111">
    <w:name w:val="Caption121111"/>
    <w:link w:val="Caption121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Textbody111">
    <w:name w:val="Text body111"/>
    <w:link w:val="Textbody1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extbody311">
    <w:name w:val="Text body311"/>
    <w:link w:val="Textbody31"/>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Internetlink111111">
    <w:name w:val="Internet link111111"/>
    <w:link w:val="Internetlink11111"/>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Title1111">
    <w:name w:val="Title1111"/>
    <w:link w:val="Title11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Contents631111">
    <w:name w:val="Contents 631111"/>
    <w:link w:val="Contents6311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53">
    <w:name w:val="Contents 53"/>
    <w:link w:val="Contents5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0">
    <w:name w:val="Содержимое врезки"/>
    <w:basedOn w:val="Normal"/>
    <w:qFormat/>
    <w:pPr/>
    <w:rPr/>
  </w:style>
  <w:style w:type="table" w:styleId="Style_283">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284">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452913" TargetMode="External"/><Relationship Id="rId4" Type="http://schemas.openxmlformats.org/officeDocument/2006/relationships/hyperlink" Target="https://login.consultant.ru/link/?req=doc&amp;base=RLAW296&amp;n=204072&amp;dst=100131" TargetMode="External"/><Relationship Id="rId5" Type="http://schemas.openxmlformats.org/officeDocument/2006/relationships/image" Target="media/image2.wmf"/><Relationship Id="rId6" Type="http://schemas.openxmlformats.org/officeDocument/2006/relationships/hyperlink" Target="https://login.consultant.ru/link/?req=doc&amp;base=RLAW296&amp;n=204072&amp;dst=100069" TargetMode="External"/><Relationship Id="rId7" Type="http://schemas.openxmlformats.org/officeDocument/2006/relationships/hyperlink" Target="https://login.consultant.ru/link/?req=doc&amp;base=RLAW296&amp;n=204072&amp;dst=100076" TargetMode="External"/><Relationship Id="rId8" Type="http://schemas.openxmlformats.org/officeDocument/2006/relationships/hyperlink" Target="https://login.consultant.ru/link/?req=doc&amp;base=RLAW296&amp;n=204072&amp;dst=100070" TargetMode="External"/><Relationship Id="rId9" Type="http://schemas.openxmlformats.org/officeDocument/2006/relationships/hyperlink" Target="https://login.consultant.ru/link/?req=doc&amp;base=RLAW296&amp;n=204072&amp;dst=100071" TargetMode="External"/><Relationship Id="rId10" Type="http://schemas.openxmlformats.org/officeDocument/2006/relationships/hyperlink" Target="https://login.consultant.ru/link/?req=doc&amp;base=RLAW296&amp;n=204072&amp;dst=100072" TargetMode="External"/><Relationship Id="rId11" Type="http://schemas.openxmlformats.org/officeDocument/2006/relationships/hyperlink" Target="https://login.consultant.ru/link/?req=doc&amp;base=RLAW296&amp;n=204072&amp;dst=100073" TargetMode="External"/><Relationship Id="rId12" Type="http://schemas.openxmlformats.org/officeDocument/2006/relationships/hyperlink" Target="https://login.consultant.ru/link/?req=doc&amp;base=RLAW296&amp;n=204072&amp;dst=100074" TargetMode="External"/><Relationship Id="rId13" Type="http://schemas.openxmlformats.org/officeDocument/2006/relationships/hyperlink" Target="https://login.consultant.ru/link/?req=doc&amp;base=RLAW296&amp;n=204072&amp;dst=100075" TargetMode="External"/><Relationship Id="rId14" Type="http://schemas.openxmlformats.org/officeDocument/2006/relationships/hyperlink" Target="https://login.consultant.ru/link/?req=doc&amp;base=RLAW296&amp;n=204072&amp;dst=100077" TargetMode="External"/><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LibreOffice/7.4.4.2$Linux_X86_64 LibreOffice_project/40$Build-2</Application>
  <AppVersion>15.0000</AppVersion>
  <Pages>19</Pages>
  <Words>5406</Words>
  <Characters>38155</Characters>
  <CharactersWithSpaces>43441</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2024-03-19T16:09:27Z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