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4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3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66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5"/>
      </w:tblGrid>
      <w:tr>
        <w:trPr/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 внесении изменений в постановление Правительства Камчатского края от 14.06.2023 № 326-П «Об утверждении Порядка определения предоставления мер государственной поддержки инвестиционной деятельности в Камчатском крае»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 xml:space="preserve">Внести в постановление Правительства Камчатского края от 14.06.2023 № 326-П «Об утверждении Порядка определения предоставления мер государственной поддержки инвестиционной деятельности в Камчатском крае» изменение, изложив приложение 1 в редакции согласно приложению 1 </w:t>
      </w:r>
      <w:r>
        <w:rPr/>
        <w:br/>
      </w:r>
      <w:r>
        <w:rPr>
          <w:rFonts w:ascii="Times New Roman" w:hAnsi="Times New Roman"/>
          <w:sz w:val="28"/>
        </w:rPr>
        <w:t>к настоящему постановлению.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Утвердить Порядок рассмотрения Комиссией по государственной поддержке инвестиционных проектов в Камчатском крае изменений в инвестиционные проекты, получивших региональные меры государственной поддержки, согласно приложению 2 к настоящему постановлению.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Признать утратившим силу постановление Правительства Камчатского края от 16.07.2010 № 321-П «Об установлении порядка предоставления инвестором, получившим государственную поддержку в форме финансовых мер на реализацию особо значимого инвестиционного проекта Камчатского края, отчета о ходе его реализации».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Style_4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480"/>
        <w:gridCol w:w="482"/>
        <w:gridCol w:w="3662"/>
        <w:gridCol w:w="480"/>
        <w:gridCol w:w="1870"/>
        <w:gridCol w:w="488"/>
        <w:gridCol w:w="1695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Приложение 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 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widowControl w:val="false"/>
        <w:spacing w:before="0" w:after="0"/>
        <w:ind w:left="5102" w:right="57" w:hanging="0"/>
        <w:jc w:val="both"/>
        <w:rPr/>
      </w:pPr>
      <w:r>
        <w:rPr/>
      </w:r>
    </w:p>
    <w:p>
      <w:pPr>
        <w:pStyle w:val="Normal"/>
        <w:widowControl w:val="false"/>
        <w:spacing w:before="0" w:after="0"/>
        <w:ind w:left="5102" w:right="57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1 к постановлению</w:t>
      </w:r>
    </w:p>
    <w:p>
      <w:pPr>
        <w:pStyle w:val="Normal"/>
        <w:widowControl w:val="false"/>
        <w:spacing w:before="0" w:after="0"/>
        <w:ind w:left="5102" w:right="57" w:hanging="0"/>
        <w:jc w:val="both"/>
        <w:rPr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>
      <w:pPr>
        <w:pStyle w:val="Normal"/>
        <w:widowControl w:val="false"/>
        <w:spacing w:before="0" w:after="0"/>
        <w:ind w:left="5102" w:right="57" w:hanging="0"/>
        <w:jc w:val="both"/>
        <w:rPr>
          <w:sz w:val="28"/>
        </w:rPr>
      </w:pPr>
      <w:r>
        <w:rPr>
          <w:rFonts w:ascii="Times New Roman" w:hAnsi="Times New Roman"/>
          <w:sz w:val="28"/>
        </w:rPr>
        <w:t>от 14.06.2023 № 326-П</w:t>
      </w:r>
    </w:p>
    <w:p>
      <w:pPr>
        <w:pStyle w:val="Normal"/>
        <w:widowControl w:val="false"/>
        <w:spacing w:before="0" w:after="0"/>
        <w:ind w:left="5102" w:right="57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  <w:br/>
        <w:t>проведения оценки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</w:t>
        <w:br/>
        <w:t>Камчатского края</w:t>
      </w:r>
    </w:p>
    <w:p>
      <w:pPr>
        <w:pStyle w:val="Normal"/>
        <w:spacing w:lineRule="auto" w:line="240" w:before="0" w:after="0"/>
        <w:ind w:left="36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Настоящий Порядок определяет процедуру проведения оценки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 Камчатского края в целях создания благоприятного инвестиционного климата на территории Камчатского края.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Для целей настоящего Порядка используются следующие понятия: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Агентство развития Камчатского края – специализированная организация по привлечению инвестиций и работе с инвесторами в Камчатском крае – акционерное общество «Корпорация развития Камчатского края», которое наделено функциями агентства развития в Камчатском крае в соответствии с постановлением Правительства Камчатского края от 10.04.2023 № 209-П «О наделении акционерного общества «Корпорация развития Камчатского края» функциями агентства развития Камчатского края и утверждении Порядка взаимодействия агентства развития Камчатского края с исполнительными органами Камчатского края и органами местного самоуправления муниципальных образований в Камчатском крае»;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паспорт инвестиционного проекта – документ, отражающий информацию об инвестиционном проекте: цель, сроки и последовательность реализации, состав команды проекта, ключевые события проекта, бюджет проекта, результат проекта и иные сведения; 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отраслевой орган – исполнительный орган Камчатского края, координирующий сопровождение инвестиционного проекта, определяемый в соответствии с отраслевой принадлежностью в зависимости от основного вида экономической деятельности, в рамках которой реализуется инвестиционный проект.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Иные понятия, применяемые в настоящем Порядке, используются в значениях, указанных в Федеральном законе от 25.02.1999 № 39-ФЗ </w:t>
        <w:br/>
        <w:t>«Об инвестиционной деятельности в Российской Федерации, осуществляемой в форме капитальных вложений».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</w:rPr>
        <w:t>4. Для проведения оценки соответствия критериям инвестиционного проекта,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 Камчатского края инвестор представляет в Агентство развития Камчатского края (далее – Агентство)</w:t>
      </w:r>
      <w:r>
        <w:rPr/>
        <w:t xml:space="preserve"> </w:t>
      </w:r>
      <w:r>
        <w:rPr>
          <w:rFonts w:ascii="Times New Roman" w:hAnsi="Times New Roman"/>
          <w:sz w:val="28"/>
        </w:rPr>
        <w:t>на бумажном носителе (посредством почтового отправления или нарочным способом) или через Инвестиционный портал Камчатского края, расположенный в информационно-телекоммуникационной сети «Интернет» по адресу https://investkamchatka.ru (далее – Инвестиционный портал), следующие документы: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заявку о рассмотрении инвестиционного проекта, претендующего на получение региональных мер государственной поддержки, по форме согласно приложению 1 к настоящему Порядку (далее – заявка);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бизнес-план, содержащий описание проекта, основные показатели финансовой, бюджетной эффективности, создание рабочих мест, график вложения инвестиций по годам с соответствующим графиком ввода объектов, расчет срока окупаемости проекта, информацию о воздействии инвестиционного проекта на окружающую среду и мероприятиях, направленных на минимизацию такого воздействия, а также финансовую модель проекта, рассчитанную поквартально в валюте Российской Федерации в формате Excel с применением математических формул формата Excel;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</w:rPr>
      </w:pPr>
      <w:r>
        <w:rPr>
          <w:rFonts w:asciiTheme="minorAscii" w:hAnsiTheme="minorHAnsi" w:ascii="Times New Roman" w:hAnsi="Times New Roman"/>
          <w:sz w:val="28"/>
          <w:shd w:fill="auto" w:val="clear"/>
        </w:rPr>
        <w:t xml:space="preserve">3) документы, подтверждающие наличие у инвестора источников финансирования для реализации инвестиционного проекта, в соответствии со структурой финансирования инвестиционного проекта, заявленной в бизнес-плане: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</w:rPr>
      </w:pPr>
      <w:r>
        <w:rPr>
          <w:rFonts w:asciiTheme="minorAscii" w:hAnsiTheme="minorHAnsi" w:ascii="Times New Roman" w:hAnsi="Times New Roman"/>
          <w:sz w:val="28"/>
          <w:shd w:fill="auto" w:val="clear"/>
        </w:rPr>
        <w:t>а) для собственных источников финансирования объекта для организаций, срок регистрации которых превышает 1 год;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</w:rPr>
      </w:pPr>
      <w:r>
        <w:rPr>
          <w:rFonts w:asciiTheme="minorAscii" w:hAnsiTheme="minorHAnsi" w:ascii="Times New Roman" w:hAnsi="Times New Roman"/>
          <w:sz w:val="28"/>
          <w:shd w:fill="auto" w:val="clear"/>
        </w:rPr>
        <w:t xml:space="preserve">б) в зависимости от режима налогообложения копии годовой бухгалтерской отчетности за предшествующие 3 календарных года (или за меньший период, если организация существует менее 3 лет);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</w:rPr>
      </w:pPr>
      <w:r>
        <w:rPr>
          <w:rFonts w:asciiTheme="minorAscii" w:hAnsiTheme="minorHAnsi" w:ascii="Times New Roman" w:hAnsi="Times New Roman"/>
          <w:sz w:val="28"/>
          <w:shd w:fill="auto" w:val="clear"/>
        </w:rPr>
        <w:t>в) справку (гарантийное письмо), подписанную уполномоченным органом управления юридического лица, подтверждающую направление источников финансирования на реализацию инвестиционного проекта;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</w:rPr>
      </w:pPr>
      <w:r>
        <w:rPr>
          <w:rFonts w:asciiTheme="minorAscii" w:hAnsiTheme="minorHAnsi" w:ascii="Times New Roman" w:hAnsi="Times New Roman"/>
          <w:sz w:val="28"/>
          <w:shd w:fill="auto" w:val="clear"/>
        </w:rPr>
        <w:t>4) для собственных источников финансирования объекта для организаций, срок регистрации которых менее 1 года, справку (гарантийное письмо), подписанную уполномоченным органом управления юридического лица, подтверждающую направление источников финансирования на реализацию инвестиционного проекта;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</w:rPr>
      </w:pPr>
      <w:r>
        <w:rPr>
          <w:rFonts w:asciiTheme="minorAscii" w:hAnsiTheme="minorHAnsi" w:ascii="Times New Roman" w:hAnsi="Times New Roman"/>
          <w:sz w:val="28"/>
          <w:shd w:fill="auto" w:val="clear"/>
        </w:rPr>
        <w:t>5) для заемных и привлеченных источников финансирования объекта заверенные кредитной организацией копию договора займа и (или) копию кредитного договора, и (или) копию одобренной заявки на кредит, и (или) комфортное письмо кредитной организации, и (или) договор о намерениях с указанием направления источников финансирования на реализацию инвестиционного проекта (создание объекта в рамках проекта), и (или) договоры о намерениях, и (или) предварительные соглашения и (или) иные документы;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</w:rPr>
      </w:pPr>
      <w:r>
        <w:rPr>
          <w:rFonts w:asciiTheme="minorAscii" w:hAnsiTheme="minorHAnsi" w:ascii="Times New Roman" w:hAnsi="Times New Roman"/>
          <w:sz w:val="28"/>
          <w:shd w:fill="auto" w:val="clear"/>
        </w:rPr>
        <w:t>6) заверенные в порядке, установленном законодательством Российской Федерации, копии учредительных документов, копии документов, подтверждающих полномочия органов управления заявителя: приказ, выписку из протокола общего собрания акционеров или иной документ, подтверждающий назначение руководителя организации на должность (для юридических лиц);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 копию паспорта и свидетельства о постановке на учет в налоговом органе (для индивидуальных предпринимателей);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согласие на обработку персональных данных в соответствии с требованиями Федерального закона от 27.07.2006 № 152-ФЗ «О персональных данных»;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документы (справки), подтверждающие соответствие инвестора требованиям, указанным в части 5 настоящего Порядка, подписанные инвестором (руководителем организации инвестора или индивидуальным предпринимателем).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Инвестор должен соответствовать следующим требованиям: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по состоянию на любую дату в течение периода, равного </w:t>
        <w:br/>
        <w:t>30 календарным дням, предшествующего дате подачи документов для получения мер государственной поддержки, у инвестора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3 тыс. рублей;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 инвестор – юридическое лицо не находится в процессе реорганизации, ликвидации, в отношении него не введена процедура банкротства, деятельность инвестора не приостановлена в порядке, предусмотренном законодательством Российской Федерации, или инвестор – индивидуальный предприниматель не прекратил деятельность в качестве индивидуального предпринимателя;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при рассмотрении заявки инвестор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инвестор не должен являться иностранным гражданином или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Агентство в течение 1 рабочего дня с момента поступления заявки регистрирует ее в государственной информационной системе Камчатского края «Единая система электронного документооборота Камчатского края» (далее – ЕСЭД).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 Руководитель Агентства в течение 1 рабочего дня со дня регистрации заявки назначает менеджера инвестиционного проекта, ответственного за сопровождение инвестиционного проекта на всех этапах его реализации </w:t>
        <w:br/>
        <w:t xml:space="preserve">(далее – менеджер проекта). 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Менеджер проекта не позднее 3 рабочих дней со дня назначения: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направляет инвестору на электронную почту информационное письмо о регистрации его заявки с указанием своих контактных данных;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запрашивает информацию о контактном лице со стороны инвестора по телефону либо по электронной почте, указанным инвестором в заявке;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проверяет представленные документы и их соответствие требованиям части 4 и 5 настоящего Порядка;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в случае представления не в полном объеме документов, указанных в части 4 настоящего Порядка, и (или) в случае если требуется уточнение представленной информации в указанных документах, менеджер проекта уведомляет посредством электронной связи, почтовым отправлением, нарочным способом или иным способом, обеспечивающим подтверждение получения уведомления, инвестора о необходимости доработки указанных документов либо о необходимости представления необходимой информации в течение 3 рабочих дней со дня получения инвестором уведомления.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В случае непредставления или представления не в полном объеме документов или информации, указанной в пункте 4 части 7 настоящего Порядка, инвестор извещается об отказе в дальнейшем рассмотрении инвестиционного проекта с одновременным возвратом документов, представленных им на бумажном носителе, посредством почтового отправления с уведомлением или нарочным способом.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устранения причин, послуживших основанием для принятия решения об отказе в рассмотрении инвестиционного проекта, инвестор вправе повторно обратиться с заявлением в порядке, предусмотренном частью 4 настоящего Порядка.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 В случае несоответствия инвестора требованиям, установленным в части 5 настоящего Порядка, менеджер проекта составляет мотивированный отказ в дальнейшем рассмотрении инвестиционного проекта и направляет его инвестору на электронную почту, дублируя в личном кабинете инвестора на Инвестиционном портале.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 В случае соответствия инвестора и представленных им документов требованиям частей 4 и 5 настоящего Порядка, менеджер проекта в течение </w:t>
        <w:br/>
        <w:t xml:space="preserve">2 рабочих дней после осуществления действий, предусмотренных пунктом 3 части 7 настоящего Порядка, заполняет паспорт инвестиционного проекта в автоматизированной информационной системе мониторинга и сопровождения инвестиционных проектов, позволяющей создавать временные организационные структуры под реализацию отдельных проектов </w:t>
        <w:br/>
        <w:t>(далее – АИС УИП), по форме согласно приложению 2 к настоящему Порядку и в течение 1 рабочего дня после дня заполнения паспорта инвестиционного проекта в АИС УИП направляет его вместе с электронными образами заявки и комплекта документов, прилагаемых к заявке, посредством ЕСЭД: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 Министерство экономического развития Камчатского края для подготовки в течение 5 рабочих дней заключения о бюджетной эффективности инвестиционного проекта, рассчитываемой как отношение суммы планируемых к уплате налоговых платежей в консолидированный бюджет Камчатского края в течение расчетного периода, равного периоду окупаемости инвестиционного проекта плюс 1 год, обусловленных реализацией инвестиционного проекта, к объему средств, предоставляемых на срок действия договора о предоставлении финансовой поддержки. Инвестиционный проект признается соответствующим критерию бюджетной эффективности, в случае если бюджетная эффективность инвестиционного проекта больше 1;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в Министерство природных ресурсов и экологии Камчатского края для подготовки в течение 5 рабочих дней заключения об оценке экологических факторов воздействия и влиянии инвестиционного проекта на окружающую среду;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в Министерство имущественных и земельных отношений Камчатского края для подготовки в течение 5 рабочих дней заключения о возможности предоставления земельного участка, находящегося в государственной собственности субъекта Российской Федерации – Камчатского края с предоставлением сведений об испрашиваемом земельном участке, а также выписки из Единого государственного реестра недвижимости о земельном участке или уведомление об отсутствии в Едином государственном реестре недвижимости сведений об испрашиваемом земельном участке по состоянию на дату, предшествующую не более чем 30 календарных дней до даты подготовки заключения (в случае если инвестором указана в заявлении потребность в предоставлении земельного участка);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в Министерство строительства и жилищной политики Камчатского края для подготовки в течение 5 рабочих дней заключения о соответствии инвестиционного проекта документам территориального планирования регионального уровня и (или) документации по планировке территории в отношении объектов регионального значения с приложением материалов, содержащих соответствующие выдержки из указанных документов (в случае если инвестором указана в заявлении потребность в предоставлении земельного участка);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в Министерство образования Камчатского края для подготовки в течение 5 рабочих дней информации об уровне обеспеченности территории организациями дошкольного, начального общего, основного общего и среднего общего образования, подготовленной на основании данных органов местного самоуправления муниципальных образований в Камчатском крае (в случае если инвестором указана в заявке потребность в предоставлении земельного участка для строительства многоквартирных домов);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в Министерство жилищно-коммунального хозяйства и энергетики Камчатского края для подготовки в течение 5 рабочих дней заключения об уровне обеспеченности территории объектами коммунальной инфраструктуры;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 Министерство транспорта и дорожного строительства Камчатского края для подготовки в течение 5 рабочих дней заключения об уровне обеспеченности территории объектами транспортной инфраструктуры;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в Министерство труда и развития кадрового потенциала Камчатского края для подготовки в течение 5 рабочих дней заключения о создаваемых в рамках реализации инвестиционного проекта рабочих мест с размером среднемесячной заработной платы не ниже размера среднемесячной заработной платы в Камчатском крае по соответствующему виду экономической деятельности за предыдущий год;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 в Агентство лесного хозяйства Камчатского края для подготовки в течение 5 рабочих дней заключения о нахождении испрашиваемой территории в границах лесного фонда (в случае если инвестором указана в заявлении потребность в предоставлении земельного участка); 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 в Министерство туризма Камчатского края для подготовки в течение </w:t>
        <w:br/>
        <w:t>5 рабочих дней заключения о влиянии инвестиционного проекта на туристско-рекреационный потенциал.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Менеджер проекта в течение 5 рабочих дней со дня заполнения паспорта инвестиционного проекта в АИС УИП готовит экономическую экспертизу инвестиционного проекта (далее – экономическая экспертиза) для проверки расчетов финансовой эффективности проекта в соответствии с локальным правовым актом Агентства.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>12. В случае если инвестором указана в заявлении потребность в предоставлении земельного участка,</w:t>
      </w:r>
      <w:r>
        <w:rPr/>
        <w:t xml:space="preserve"> </w:t>
      </w:r>
      <w:r>
        <w:rPr>
          <w:rFonts w:ascii="Times New Roman" w:hAnsi="Times New Roman"/>
          <w:sz w:val="28"/>
        </w:rPr>
        <w:t>менеджер проекта, в рамках заключенного соглашения о взаимодействии между Агентством развития и муниципальным образованием в Камчатском крае, в течение 1 рабочего дня после дня заполнения паспорта инвестиционного проекта в АИС УИП направляет запрос в орган местного самоуправления муниципального образования в Камчатском крае о соответствии инвестиционного проекта, планируемого для реализации на территории данного муниципального образования, документам территориального планирования муниципального уровня и (или) документации по планировке территории), а также о представлении: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сведений о земельном участке, на котором инвестор планирует реализовать инвестиционный проект: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о кадастровом номере земельного участка (при наличии);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о площади земельного участка;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 о категории земель, в границах которых находится испрашиваемый земельный участок;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 утверждена или разрабатывается ли в отношении территории, в границах которой расположен земельный участок, документация по планировке территории, проект межевания территории;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 расположен ли земельный участок в границах территории опережающего развития «Камчатка» или «Свободный порт Владивосток»;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 о планах муниципального образования на испрашиваемый земельный участок на период, определенный документами стратегического планирования муниципального образования;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о самовольных постройках, расположенных на испрашиваемом земельном участке;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копий документов: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схемы расположения испрашиваемого участка, выполненной в электронном и бумажном формате, содержащей сведения о местоположении участка, площади участка, категории земель участка, виде разрешенного использования, координатах характерных точек границ земельного участка в системе координат, установленной для ведения государственного кадастра объектов недвижимости на территории Камчатского края, в случае если земельный участок не сформирован;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выдержки из схемы территориального планирования муниципального района в Камчатском крае и генерального плана поселения в Камчатском крае (если земельный участок расположен в границах поселения);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>в) выдержки из градостроительного регламента и карты градостроительного зонирования в соответствии с правилами землепользования и застройки (в случае если земельный участок расположен в границах территории, для которой разработаны и утверждены правила</w:t>
      </w:r>
      <w:r>
        <w:rPr/>
        <w:t xml:space="preserve"> </w:t>
      </w:r>
      <w:r>
        <w:rPr>
          <w:rFonts w:ascii="Times New Roman" w:hAnsi="Times New Roman"/>
          <w:sz w:val="28"/>
        </w:rPr>
        <w:t>землепользования и застройки);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 выдержки из документации по планировке территории, проекта межевания территории (в случае если земельный участок расположен в границах территории, в отношении которой утверждена документация по планировке территории, проект межевания территории), либо сведения об отсутствии документации по планировке территории, проекта межевания территории в отношении рассматриваемой территории;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позиции органа местного самоуправления муниципального образования в Камчатском крае о возможности реализации инвестиционного проекта на данном земельном участке.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 После получения заключений от исполнительных органов Камчатского края и ответа органа местного самоуправления муниципального образования в Камчатском крае, на территории которого планируется реализация инвестиционного проекта, менеджер проекта в течение 2 рабочих дней со дня получения последнего заключения (ответа) направляет комплект документов посредством ЕСЭД в отраслевой орган для рассмотрения и подготовки в течение 7 рабочих дней сводного отраслевого заключения о возможности и целесообразности реализации инвестиционного проекта. 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Комплект документов, направляемый в адрес отраслевого органа, должен состоять из: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паспорта проекта;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заявки и документов, предусмотренных перечнем согласно </w:t>
        <w:br/>
        <w:t>приложению 2 к настоящему Порядку;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экономической экспертизы;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заключений исполнительных органов Камчатского края с приложением необходимых документов;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ответа органа местного самоуправления муниципального образования Камчатского края, на территории которого планируется реализация инвестиционного проекта, с приложением необходимых документов.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 Отраслевой орган в целях принятия решения о возможности и целесообразности реализации инвестиционного проекта, а также для анализа и проработки отдельных вопросов, связанных с оценкой инвестиционных проектов, вправе образовать рабочую группу по оценке инвестиционных проектов (далее – рабочая группа). 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рабочей группы утверждается правовым актом исполнительного (отраслевого) органа Камчатского края. В состав рабочей группы по согласованию включаются представители бизнес-сообщества в составе не менее 50 процентов от общего числа участников.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Сводное заключение отраслевого органа, подписанное руководителем отраслевого органа, вместе с протоколом заседания рабочей группы (в случае ее проведения) направляются менеджеру проекта для подготовки итогового доклада.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 Итоговый доклад, содержащий основные параметры инвестиционного проекта, критерии, которым соответствует инвестиционный проект, а также выдержки из подготовленных заключений, формируются и направляются в адрес Министерства экономического развития Камчатского края в течение 2 рабочих дней со дня получения сводного заключения.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 Для рассмотрения целесообразности реализации на территории Камчатского края инвестиционных проектов, определения соответствия представленных инвестиционных проектов критериям, которым должны соответствовать инвестиционные проекты для предоставления мер государственной поддержки, установленным статьей 8 Закона Камчатского края от 19.12.2022 № 162 «О государственной поддержке инвестиционной деятельности в Камчатском крае» (далее – Закон), и возможности присвоения инвестиционным проектам статуса и предоставления мер государственной поддержки образуется Комиссия по государственной поддержке инвестиционных проектов в Камчатском крае (далее – Комиссия).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 Персональный состав Комиссии утверждается распоряжением Правительства Камчатского края.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формируется в составе председателя Комиссии, заместителя председателя Комиссии, секретаря и членов Комиссии. Возглавляет Комиссию и осуществляет руководство ее работой председатель Комиссии, которым по должности является председатель Правительства Камчатского края.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период отсутствия председателя Комиссии руководство Комиссией осуществляет заместитель председателя Комиссии или иной член Комиссии по поручению председателя Комиссии.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 Организационно-техническое обеспечение деятельности Комиссии осуществляет Министерство экономического развития Камчатского края.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 При рассмотрении документов, указанных в части 17 настоящего Порядка, в целях качественной организации заседания Комиссии Министерство экономического развития Камчатского края 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рассмотрении инвестиционного проекта на заседании Комиссии;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о возврате представленных документов по одному из следующих оснований: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наличие технических ошибок в представленном бизнес-плане и(или) финансовой модели инвестиционного проекта;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наличие некорректных значений параметров финансовой модели инвестиционного проекта;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 наличие в представленных документах заключения, в которых отсутствует бинарный ответ о соответствии инвестиционного проекта критериям, установленным Законом, а также о возможности реализации инвестиционного проекта.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 В случае принятия решения, предусмотренного пунктом 2 части 21 настоящего Порядка, Министерство экономического развития Камчатского края направляет в адрес Агентства развития Камчатского края письменное уведомление о невозможности рассмотрения инвестиционного проекта на заседании Комиссии. 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</w:t>
      </w:r>
      <w:r>
        <w:rPr>
          <w:rFonts w:ascii="Times New Roman" w:hAnsi="Times New Roman"/>
          <w:color w:val="000000"/>
          <w:spacing w:val="0"/>
          <w:sz w:val="28"/>
        </w:rPr>
        <w:t> Менед</w:t>
      </w:r>
      <w:r>
        <w:rPr>
          <w:rFonts w:ascii="Times New Roman" w:hAnsi="Times New Roman"/>
          <w:sz w:val="28"/>
        </w:rPr>
        <w:t>жер проекта в течение 2 рабочих дней со дня получения уведомления, указанного в части 22 настоящего Порядка, осуществляет организацию мероприятий, указанных в частях 6-17 настоящего Порядка.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 Министерство экономического развития Камчатского края при принятии решения, указанного в пункте 1 части 21 настоящего Порядка, в течение 10 рабочих дней со дня получения итогового доклада организует проведение заседания Комиссии.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 По итогам рассмотрения Комиссией итогового доклада и представленных документов и сведений Комиссия проводит оценку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установленным статьей 8 Закона, и большинством голосов, присутствующих на заседании, принимает одно или несколько из следующих решений: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о целесообразности (нецелесообразности) реализации инвестиционного проекта на территории Камчатского края с целью получения мер государственной поддержки инвестиционной деятельности в Камчатском крае;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в случае соответствия инвестиционного проекта критериям, установленным пунктами 1–10 статьи 8 Закона: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о возможности присвоения инвестиционному проекту статуса приоритетного инвестиционного проекта Камчатского края для получения комплексного сопровождения инвестиционного проекта Правительством Камчатского края;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о возможности присвоения инвестиционному проекту статуса особо значимого инвестиционного проекта Камчатского края для получения мер государственной поддержки, определенных частью 2 статьи 7 Закона (далее –  финансовые меры поддержки);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в случае соответствия инвестиционного проекта критериям, установленным пунктами 1–9 статьи 8 Закона, о возможности присвоения инвестиционному проекту статуса масштабного инвестиционного проекта Камчатского края для предоставления земельного участка в аренду без проведения торгов (для юридического лица);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в случае соответствия инвестиционного проекта критериям, установленным пунктам 1–5 статьи 8 Закона, о возможности сопровождения инвестиционного проекта Агентством развития Камчатского края;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о возможности (невозможности) предоставления инвесторам одной или одновременно нескольких региональных мер государственной поддержки инвестиционной деятельности;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6) о необходимости отмены статуса масштабного инвестиционного проекта Камчатского края, в случае</w:t>
      </w:r>
      <w:r>
        <w:rPr/>
        <w:t xml:space="preserve"> </w:t>
      </w:r>
      <w:r>
        <w:rPr>
          <w:rFonts w:ascii="Times New Roman" w:hAnsi="Times New Roman"/>
          <w:sz w:val="28"/>
        </w:rPr>
        <w:t>нарушения инвестором обязательств аренды земельного участка (земельных участков);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о необходимости отмены статуса особо значимого инвестиционного проекта Камчатского края в случае: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нарушения инвестором обязательств по договору о предоставлении финансовой поддержки;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истечения срока действия соглашения о предоставлении финансовых мер государственной поддержки;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 истечения срока предоставления финансовых мер государственной поддержки;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о возможности (невозможности) внесения изменений в инвестиционный проект, получивший региональные меры государственной поддержки;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о возможности (невозможности) изменения статуса инвестиционного проекта, получившего региональные меры государственной поддержки, или региональных мер государственной поддержки инвестиционной деятельности;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 повторном рассмотрении инвестиционного проекта, претендующего на получение региональных мер государственной поддержки, в целях его доработки.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 Решение Комиссии оформляется протоколом, который в течение</w:t>
        <w:br/>
        <w:t>2 рабочих дней со дня подписания председателем Комиссии размещается на официальном сайте исполнительных органов Камчатского края в информационно-телекоммуникационной сети «Интернет».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 С учетом принятого Комиссией решения, предусмотренного пунктом 3 части 25 настоящего Порядка, а также на основании пункта 3 части 2 статьи 39⁶ Земельного кодекса Российской Федерации Министерство экономического развития Камчатского края в течение 3 рабочих дней со дня подписания протокола заседания Комиссии подготавливает проект распоряжения Губернатора Камчатского края о признании инвестиционного проекта масштабным инвестиционным проектом Камчатского края.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 После утверждения распоряжения Губернатора Камчатского края о присвоении статуса масштабного инвестиционного проекта Камчатского края Министерство экономического развития Камчатского края направляет копию распоряжения всем сторонам, участвующим в реализации инвестиционного проекта.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29. На основании части 3 статьи 7 Закона уполномоченный орган муниципального образования в Камчатском крае, на территории которого планируется реализация инвестиционного проекта, которому присвоен статус масштабного инвестиционного проекта Камчатского края, после получения копии распоряжения Губернатора Камчатского края о присвоении инвестиционному проекту статуса масштабного инвестиционного проекта Камчатского края организует подготовку и подписание</w:t>
      </w:r>
      <w:r>
        <w:rPr/>
        <w:t xml:space="preserve"> </w:t>
      </w:r>
      <w:r>
        <w:rPr>
          <w:rFonts w:ascii="Times New Roman" w:hAnsi="Times New Roman"/>
          <w:sz w:val="28"/>
        </w:rPr>
        <w:t>договора аренды земельного участка (земельных участков) с инвестором в сроки, установленные соглашением о взаимодействии между Агентством развития и муниципальным образованием в Камчатском края.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В случае наличия на земельном участке, который является предметом договора аренды, указанного в части 29 настоящего Порядка, самовольных построек уполномоченному органу рекомендуется закрепить в таком договоре обязательство арендатора осуществлению сноса самовольной постройки за счет собственных средств или приведение ее в соответствие с градостроительным законодательством.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31.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С учетом принятого Комиссией решения, предусмотренного подпунктом «б» пункта 2 части 25 настоящего Порядка, Министерство экономического развития Камчатского края в течение 3 рабочих дней со дня подписания протокола заседания Комиссии подготавливает проект распоряжения Правительства Камчатского края о признании инвестиционного проекта особо значимым инвестиционным проектом Камчатского края.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 После утверждения распоряжения Правительства Камчатского края о присвоении статуса особо значимого инвестиционного проекта Камчатского края Министерство экономического развития Камчатского края направляет копию распоряжения всем сторонам, участвующим в реализации инвестиционного проекта.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 Министерство экономического развития Камчатского края не позднее 3 рабочих дней со дня утверждения распоряжения Правительства Камчатского края о присвоении инвестиционному проекту статуса особо значимого инвестиционного проекта Камчатского края готовит проект соглашения о предоставлении мер государственной поддержки на основании части 2 статьи 7 Закона в соответствии с типовой формой, утвержденной приказом Министерства экономического развития Камчатского края.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 Срок, в течение которого инвестору, реализующему инвестиционный проект, предоставляются финансовые меры поддержки, определяется сроком реализации инвестиционного проекта, но не более 7 лет со дня подписания соглашения о предоставлении финансовых мер государственной поддержки.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35. В случае принятия Комиссией решения, предусмотренного подпунктом «а» пункта 2 части 25 настоящего Порядка, Министерство экономического развития Камчатского края в течение 3 рабочих дней со дня подписания протокола заседания Комиссии подготавливает проект распоряжения Правительства Камчатского края о присвоении инвестиционному проекту статуса приоритетного инвестиционного проекта Камчатского края для получения комплексного сопровождения Правительством Камчатского края с определением куратора инвестиционного проекта и руководителя инвестиционного проекта, а также состава команды инвестиционного проекта, состоящего из</w:t>
      </w:r>
      <w:r>
        <w:rPr/>
        <w:t xml:space="preserve"> </w:t>
      </w:r>
      <w:r>
        <w:rPr>
          <w:rFonts w:ascii="Times New Roman" w:hAnsi="Times New Roman"/>
          <w:sz w:val="28"/>
        </w:rPr>
        <w:t>должностных лиц исполнительных органов Камчатского края, органов местного самоуправления муниципальных образований в Камчатском крае, Агентства, иных органов и организаций, уполномоченных представителей инвестора, деятельность которых связана с реализацией инвестиционного проекта.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 После утверждения распоряжения Правительства Камчатского края о присвоении статуса приоритетного инвестиционного проекта Камчатского края Министерство экономического развития Камчатского края направляет копию распоряжения всем сторонам, участвующим в реализации инвестиционного проекта.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 В случае принятия Комиссией решения, предусмотренного пунктом 10 части 25 настоящего Порядка, инвестор в течение 5 рабочих дней со дня подписания протокола заседания Комиссии представляет в Агентство  на бумажном носителе (посредством почтового отправления или нарочным способом) или через Инвестиционный портал Камчатского края запрос о повторном рассмотрении инвестиционного проекта, претендующего на получение региональных мер государственной поддержки, в произвольной форме, доработанные бизнес-план инвестиционного проекта и финансовую модель инвестиционного проекта с соответствующими изменениями.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 Менеджер в течение 3 рабочих дней со дня поступления документов, указанных в части 37 настоящего Порядка, организует запросную работу в отношении таких документов в соответствии с частями 10–17 настоящего Порядка.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 Министерство экономического развития Камчатского края в течение 10 рабочих дней со дня получения итогового доклада организует проведение заседания Комиссии в целях рассмотрения возможности (невозможности) изменения статуса инвестиционного проекта и (или) региональных мер государственной поддержки инвестиционной деятельности.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 По итогам рассмотрения Комиссией итогового доклада и представленных документов и сведений Комиссия большинством голосов, присутствующих на заседании, принимает решение, предусмотренное пунктом 9 части 22 настоящего Порядка.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41. В случае принятия Комиссией решения о невозможности изменения статуса инвестиционного проекта и (или) региональных мер государственной поддержки инвестиционной деятельности, менеджер проекта уведомляет инвестора в течение 1 рабочего дня со дня принятия такого решения в письменной форме</w:t>
      </w:r>
      <w:r>
        <w:rPr/>
        <w:t xml:space="preserve"> </w:t>
      </w:r>
      <w:r>
        <w:rPr>
          <w:rFonts w:ascii="Times New Roman" w:hAnsi="Times New Roman"/>
          <w:sz w:val="28"/>
        </w:rPr>
        <w:t>посредством электронной связи, почтовым отправлением, нарочным способом или иным способом, обеспечивающим подтверждение получения уведомления, о необходимости продолжения реализации масштабного инвестиционного проекта на прежних условиях.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 В случае отказа инвестора от продолжения реализации инвестиционного проекта на прежних условиях, инвестор информирует об этом Агентство и Министерство экономического развития Камчатского края в течение 2 рабочих дней после получения уведомления от менеджера проекта.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43. Министерство экономического развития Камчатского края в течение 5 рабочих дней после дня принятия Комиссией решения</w:t>
      </w:r>
      <w:r>
        <w:rPr/>
        <w:t xml:space="preserve"> </w:t>
      </w:r>
      <w:r>
        <w:rPr>
          <w:rFonts w:ascii="Times New Roman" w:hAnsi="Times New Roman"/>
          <w:sz w:val="28"/>
        </w:rPr>
        <w:t>о возможности либо о невозможности изменения статуса инвестиционного проекта и (или) региональных мер государственной поддержки инвестиционной деятельности,  с учетом мнения инвестора, готовит проект распоряжения Губернатора Камчатского края либо Правительства Камчатского края о внесении изменений либо о признании утратившим силу соответствующего правового акта, предусмотренного частями 27, 31, 33 настоящего Порядка.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В случае предоставления земельного участка  в аренду без проведения торгов в собственность за плату или аренду инвестору, реализующему масштабный инвестиционный проект Камчатского края, и предусматривающего строительство стадиона и иных объектов спорта,  осуществить за свой счет выполнение работ по сносу расположенных на таком земельном участке объектов недвижимости, находящихся в собственности субъекта Российской Федерации или муниципальной собственности, до заключения договора аренды земельного участка.</w:t>
      </w:r>
    </w:p>
    <w:p>
      <w:pPr>
        <w:sectPr>
          <w:headerReference w:type="even" r:id="rId3"/>
          <w:headerReference w:type="default" r:id="rId4"/>
          <w:headerReference w:type="first" r:id="rId5"/>
          <w:footerReference w:type="even" r:id="rId6"/>
          <w:footerReference w:type="default" r:id="rId7"/>
          <w:footerReference w:type="first" r:id="rId8"/>
          <w:type w:val="nextPage"/>
          <w:pgSz w:w="11906" w:h="16838"/>
          <w:pgMar w:left="1418" w:right="851" w:gutter="0" w:header="0" w:top="1134" w:footer="0" w:bottom="1134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 Мониторинг хода реализации инвестиционных проектов, признанных масштабными инвестиционными проектами Камчатского края и которым присвоен статус особо значимого инвестиционного проекта Камчатского края, осуществляет Министерство экономического развития Камчатского края в соответствии с локальным правовым актом.».</w:t>
      </w:r>
    </w:p>
    <w:tbl>
      <w:tblPr>
        <w:tblStyle w:val="Style_4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480"/>
        <w:gridCol w:w="482"/>
        <w:gridCol w:w="3662"/>
        <w:gridCol w:w="480"/>
        <w:gridCol w:w="1870"/>
        <w:gridCol w:w="488"/>
        <w:gridCol w:w="1695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Приложение 2 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spacing w:lineRule="auto" w:line="240" w:before="0" w:after="16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  <w:br/>
        <w:t>рассмотрения Комиссией по государственной поддержке инвестиционных проектов в Камчатском крае изменений в инвестиционные проекты, получивших региональные меры государственной поддержки</w:t>
      </w:r>
    </w:p>
    <w:p>
      <w:pPr>
        <w:pStyle w:val="Normal"/>
        <w:spacing w:lineRule="auto" w:line="240" w:before="0" w:after="160"/>
        <w:ind w:left="0" w:right="0" w:firstLine="709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Настоящий Порядок регламентирует процедуру рассмотрения Комиссией по государственной поддержке инвестиционных проектов в Камчатском крае (далее – Комиссия) изменений в инвестиционные проекты, признанные масштабными инвестиционными проектами Камчатского края и (или) которым присвоен статус особо значимого инвестиционного проекта, (далее – рассмотрение изменений), в целях содействия инвестору в реализации инвестиционных проектов на территории Камчатского края.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 Понятия, применяемые в настоящем Порядке, используются в значениях, указанных в Федеральном законе от 25.02.1999 № 39-ФЗ «Об инвестиционной деятельности в Российской Федерации, осуществляемой в форме капитальных вложений».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Основаниями для рассмотрения изменений инвестиционных проектов, получивших меры государственной поддержки,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внесение изменений в бизнес-план инвестиционного проекта, получившего меры государственной поддержки;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изменение наименования юридического лица, реализующего инвестиционный проект получившего меры государственной поддержки, в связи с осуществлением  процедуры реорганизации;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изменение наименования юридического лица, реализующего инвестиционный проект получившего меры государственной поддержки, в связи с заменой указанного юридического лица.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Для рассмотрения изменений инвестор направляет в акционерное общество </w:t>
      </w:r>
      <w:r>
        <w:rPr>
          <w:rFonts w:ascii="Times New Roman" w:hAnsi="Times New Roman"/>
          <w:color w:val="000000"/>
          <w:sz w:val="28"/>
        </w:rPr>
        <w:t>«Корпорация развития Камчатского края», определенное Правительством Камчатского края в качестве специализированной организации по привлечению инвестиций и работе с инвесторами в Камчатском крае, и наделенной функциями агентства развития в Камчатском крае (далее – Агентство)</w:t>
      </w:r>
      <w:r>
        <w:rPr>
          <w:rFonts w:ascii="Times New Roman" w:hAnsi="Times New Roman"/>
          <w:sz w:val="28"/>
        </w:rPr>
        <w:t xml:space="preserve"> на бумажном носителе (посредством почтового отправления или нарочным способом) или через Инвестиционный портал Камчатского края, расположенный в информационно-телекоммуникационной сети «Интернет» по адресу </w:t>
      </w:r>
      <w:hyperlink r:id="rId9">
        <w:r>
          <w:rPr>
            <w:rFonts w:ascii="Times New Roman" w:hAnsi="Times New Roman"/>
            <w:color w:val="0563C1" w:themeColor="hyperlink"/>
            <w:sz w:val="28"/>
            <w:u w:val="single"/>
          </w:rPr>
          <w:t>https://investkamchatka.ru</w:t>
        </w:r>
      </w:hyperlink>
      <w:r>
        <w:rPr>
          <w:rFonts w:ascii="Times New Roman" w:hAnsi="Times New Roman"/>
          <w:sz w:val="28"/>
        </w:rPr>
        <w:t xml:space="preserve"> (далее – Инвестиционный портал), следующие документы: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заявку о необходимости внесения изменений в инвестиционный проект, а также о причинах необходимости корректировки в произвольной форме;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2) скорректированный бизнес-план, содержащий описание проекта, основные показатели финансовой, бюджетной эффективности, создание рабочих мест, график вложения инвестиций по годам с соответствующим графиком ввода объектов, расчет срока окупаемости проекта, информацию о воздействии инвестиционного проекта на окружающую среду и мероприятиях, направленных на минимизацию такого воздействия, а также скорректированную финансовую модель проекта, рассчитанную поквартально в валюте Российской Федерации в формате Excel с применением математических формул формата Excel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3) согласие на обработку персональных данных в соответствии с требованиями Федерального закона от 27.07.2006 № 152-ФЗ «О персональных данных».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Агентство в течение 1 рабочего дня с момента поступления заявки регистрирует ее в государственной информационной системе Камчатского края «Единая система электронного документооборота Камчатского края» (далее – ЕСЭД).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Руководитель Агентства в течение 1 рабочего дня со дня регистрации заявки назначает менеджера инвестиционного проекта, ответственного за сопровождение инвестиционного проекта на всех этапах его реализации </w:t>
      </w:r>
      <w:r>
        <w:rPr/>
        <w:br/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sz w:val="28"/>
        </w:rPr>
        <w:t xml:space="preserve"> менеджер проекта).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Менеджер проекта не позднее 1 рабочего дня со дня назначения: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направляет инвестору на электронную почту информационное письмо о регистрации его заявки с указанием своих контактных данных;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запрашивает информацию о контактном лице со стороны инвестора по телефону либо по электронной почте, указанным инвестором в заявке;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направляет с электронными образами заявки и комплекта документов, прилагаемых к заявке, посредством ЕСЭД: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в отраслевой орган для подготовки в течение 3 рабочих дней  со дня получения комплекта документов заключения о целесообразности внесения изменений в инвестиционный проект;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в исполнительный орган Камчатского края, к компетенции которого относятся вносимые инвестором изменения в инвестиционный проект, для подготовки в течение 3 рабочих дней со дня получения комплекта документов заключения о возможности внесения изменений в инвестиционный проект.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В течение 3 рабочих дней после получения заключений, указанных в подпунктах «а» и «б» пункта 3 части 6  Менеджер осуществляет подготовку итогового доклада о целесообразности и возможности внесения изменений в инвестиционный проект и направляет его вместе с комплектом документов в адрес Министерства экономического развития Камчатского края для организации заседания Комиссии по государственной поддержке инвестиционных проектов в Камчатском крае.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 Министерство экономического развития Камчатского края в течение </w:t>
        <w:br/>
        <w:t>7 рабочих дней со дня получения итогового доклада организует проведение заседания Комиссии.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По итогам рассмотрения Комиссией итогового доклада и представленных документов и сведений Комиссия большинством голосов, присутствующих на заседании, принимает одно или несколько из следующих решений: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о целесообразности (нецелесообразности) внесения изменений в инвестиционный проект, признанный масштабным инвестиционным проектом Камчатского края;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о возможности (невозможности) внесения изменений в инвестиционный проект, признанный масштабным инвестиционным проектом Камчатского края;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о целесообразности (нецелесообразности) внесения изменений в инвестиционный проект, которому присвоен статус особо значимого инвестиционного проектом Камчатского края;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о возможности внесения изменений в инвестиционный проект, которому присвоен статус особо значимого инвестиционного проектом Камчатского края.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Решение Комиссии оформляется протоколом, который в течение</w:t>
        <w:br/>
        <w:t>2 рабочих дней со дня подписания председателем Комиссии размещается на официальном сайте исполнительных органов Камчатского края в информационно-телекоммуникационной сети «Интернет».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С учетом принятого Комиссией решения, предусмотренного пунктом 2 части 9 настоящего Порядка, Министерство экономического развития Камчатского края в случае необходимости в течение 2 рабочих дней со дня подписания протокола заседания Комиссии подготавливает проект распоряжения Губернатора Камчатского края о внесении изменений в распоряжение Губернатора Камчатского края о признании инвестиционного проекта масштабным инвестиционным проектом Камчатского края.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Уполномоченный орган муниципального образования в Камчатском крае, на территории которого осуществляется реализация инвестиционного проекта, который признан масштабным инвестиционным проектом Камчатского края, после получения копии протокола заседания Комиссии организует внесение изменений в договор аренды земельного участка (земельных участков) с инвестором.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С учетом принятого Комиссией решения, предусмотренного пунктом 4 части 9 настоящего Порядка, при необходимости Министерство экономического развития Камчатского края в течение 2 рабочих дней со дня подписания протокола заседания Комиссии подготавливает проект распоряжения Правительства Камчатского края о внесении изменений в распоряжение Правительства Камчатского края о признании инвестиционного проекта особо значимым инвестиционным проектом Камчатского края.</w:t>
      </w:r>
    </w:p>
    <w:p>
      <w:pPr>
        <w:pStyle w:val="Normal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После утверждения распоряжения Правительства Камчатского края о внесении изменений в распоряжение Правительства Камчатского края о признании инвестиционного проекта особо значимым инвестиционным проектом Камчатского края, Министерство экономического развития Камчатского края направляет копию распоряжения всем сторонам, участвующим в реализации инвестиционного проекта.</w:t>
      </w:r>
    </w:p>
    <w:sectPr>
      <w:headerReference w:type="even" r:id="rId10"/>
      <w:headerReference w:type="default" r:id="rId11"/>
      <w:headerReference w:type="first" r:id="rId12"/>
      <w:footerReference w:type="even" r:id="rId13"/>
      <w:footerReference w:type="default" r:id="rId14"/>
      <w:footerReference w:type="first" r:id="rId15"/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4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4"/>
      <w:jc w:val="center"/>
      <w:rPr/>
    </w:pPr>
    <w:r>
      <w:rPr/>
      <mc:AlternateContent>
        <mc:Choice Requires="wps">
          <w:drawing>
            <wp:anchor behindDoc="1" distT="0" distB="0" distL="114935" distR="114300" simplePos="0" locked="0" layoutInCell="0" allowOverlap="1" relativeHeight="39">
              <wp:simplePos x="0" y="0"/>
              <wp:positionH relativeFrom="column">
                <wp:posOffset>2966720</wp:posOffset>
              </wp:positionH>
              <wp:positionV relativeFrom="page">
                <wp:posOffset>285750</wp:posOffset>
              </wp:positionV>
              <wp:extent cx="405130" cy="329565"/>
              <wp:effectExtent l="0" t="635" r="0" b="0"/>
              <wp:wrapSquare wrapText="bothSides"/>
              <wp:docPr id="2" name="Pictur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000" cy="32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t>0</w:t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2" path="m0,0l-2147483645,0l-2147483645,-2147483646l0,-2147483646xe" stroked="f" o:allowincell="f" style="position:absolute;margin-left:233.6pt;margin-top:22.5pt;width:31.85pt;height:25.9pt;mso-wrap-style:square;v-text-anchor:middl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t>0</w:t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4"/>
      <w:jc w:val="center"/>
      <w:rPr/>
    </w:pPr>
    <w:r>
      <w:rPr/>
      <mc:AlternateContent>
        <mc:Choice Requires="wps">
          <w:drawing>
            <wp:anchor behindDoc="1" distT="0" distB="0" distL="114935" distR="114300" simplePos="0" locked="0" layoutInCell="0" allowOverlap="1" relativeHeight="9">
              <wp:simplePos x="0" y="0"/>
              <wp:positionH relativeFrom="column">
                <wp:posOffset>2966720</wp:posOffset>
              </wp:positionH>
              <wp:positionV relativeFrom="page">
                <wp:posOffset>285750</wp:posOffset>
              </wp:positionV>
              <wp:extent cx="162560" cy="200025"/>
              <wp:effectExtent l="0" t="635" r="0" b="0"/>
              <wp:wrapSquare wrapText="bothSides"/>
              <wp:docPr id="4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720" cy="200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t>0</w:t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233.6pt;margin-top:22.5pt;width:12.75pt;height:15.7pt;mso-wrap-style:square;v-text-anchor:middl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t>0</w:t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4"/>
      <w:jc w:val="center"/>
      <w:rPr/>
    </w:pPr>
    <w:r>
      <w:rPr/>
      <mc:AlternateContent>
        <mc:Choice Requires="wps">
          <w:drawing>
            <wp:anchor behindDoc="1" distT="0" distB="0" distL="114935" distR="114300" simplePos="0" locked="0" layoutInCell="0" allowOverlap="1" relativeHeight="9">
              <wp:simplePos x="0" y="0"/>
              <wp:positionH relativeFrom="column">
                <wp:posOffset>2966720</wp:posOffset>
              </wp:positionH>
              <wp:positionV relativeFrom="page">
                <wp:posOffset>285750</wp:posOffset>
              </wp:positionV>
              <wp:extent cx="162560" cy="200025"/>
              <wp:effectExtent l="0" t="635" r="0" b="0"/>
              <wp:wrapSquare wrapText="bothSides"/>
              <wp:docPr id="6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720" cy="200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t>0</w:t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233.6pt;margin-top:22.5pt;width:12.75pt;height:15.7pt;mso-wrap-style:square;v-text-anchor:middl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t>0</w:t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5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End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8">
    <w:name w:val="Contents 8"/>
    <w:link w:val="Contents82"/>
    <w:qFormat/>
    <w:rPr>
      <w:rFonts w:ascii="XO Thames" w:hAnsi="XO Thames"/>
      <w:sz w:val="28"/>
    </w:rPr>
  </w:style>
  <w:style w:type="character" w:styleId="Contents2">
    <w:name w:val="Contents 2"/>
    <w:qFormat/>
    <w:rPr>
      <w:rFonts w:ascii="XO Thames" w:hAnsi="XO Thames"/>
      <w:color w:val="000000"/>
      <w:spacing w:val="0"/>
      <w:sz w:val="28"/>
    </w:rPr>
  </w:style>
  <w:style w:type="character" w:styleId="Contents1">
    <w:name w:val="Contents 1"/>
    <w:link w:val="Contents12"/>
    <w:qFormat/>
    <w:rPr>
      <w:rFonts w:ascii="XO Thames" w:hAnsi="XO Thames"/>
      <w:b/>
      <w:sz w:val="28"/>
    </w:rPr>
  </w:style>
  <w:style w:type="character" w:styleId="Contents4">
    <w:name w:val="Contents 4"/>
    <w:qFormat/>
    <w:rPr>
      <w:rFonts w:ascii="XO Thames" w:hAnsi="XO Thames"/>
      <w:color w:val="000000"/>
      <w:spacing w:val="0"/>
      <w:sz w:val="28"/>
    </w:rPr>
  </w:style>
  <w:style w:type="character" w:styleId="Heading21">
    <w:name w:val="Heading 21"/>
    <w:link w:val="Heading211"/>
    <w:qFormat/>
    <w:rPr>
      <w:rFonts w:ascii="XO Thames" w:hAnsi="XO Thames"/>
      <w:b/>
      <w:sz w:val="28"/>
    </w:rPr>
  </w:style>
  <w:style w:type="character" w:styleId="Contents6">
    <w:name w:val="Contents 6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qFormat/>
    <w:rPr>
      <w:rFonts w:ascii="XO Thames" w:hAnsi="XO Thames"/>
      <w:color w:val="000000"/>
      <w:spacing w:val="0"/>
      <w:sz w:val="28"/>
    </w:rPr>
  </w:style>
  <w:style w:type="character" w:styleId="Heading31">
    <w:name w:val="Heading 31"/>
    <w:link w:val="Heading311"/>
    <w:qFormat/>
    <w:rPr>
      <w:rFonts w:ascii="XO Thames" w:hAnsi="XO Thames"/>
      <w:b/>
      <w:sz w:val="26"/>
    </w:rPr>
  </w:style>
  <w:style w:type="character" w:styleId="Endnote">
    <w:name w:val="Endnote"/>
    <w:link w:val="Endnote2"/>
    <w:qFormat/>
    <w:rPr>
      <w:rFonts w:ascii="XO Thames" w:hAnsi="XO Thames"/>
      <w:sz w:val="22"/>
    </w:rPr>
  </w:style>
  <w:style w:type="character" w:styleId="Heading32">
    <w:name w:val="Heading 32"/>
    <w:qFormat/>
    <w:rPr>
      <w:rFonts w:ascii="XO Thames" w:hAnsi="XO Thames"/>
      <w:b/>
      <w:color w:val="000000"/>
      <w:spacing w:val="0"/>
      <w:sz w:val="26"/>
    </w:rPr>
  </w:style>
  <w:style w:type="character" w:styleId="Endnote1">
    <w:name w:val="Endnote1"/>
    <w:link w:val="Endnote11"/>
    <w:qFormat/>
    <w:rPr>
      <w:rFonts w:ascii="XO Thames" w:hAnsi="XO Thames"/>
      <w:color w:val="000000"/>
      <w:spacing w:val="0"/>
      <w:sz w:val="22"/>
    </w:rPr>
  </w:style>
  <w:style w:type="character" w:styleId="List1">
    <w:name w:val="List1"/>
    <w:basedOn w:val="Textbody"/>
    <w:qFormat/>
    <w:rPr/>
  </w:style>
  <w:style w:type="character" w:styleId="DefaultParagraphFont1">
    <w:name w:val="Default Paragraph Font1"/>
    <w:link w:val="DefaultParagraphFont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51">
    <w:name w:val="Heading 51"/>
    <w:link w:val="Heading511"/>
    <w:qFormat/>
    <w:rPr>
      <w:rFonts w:ascii="XO Thames" w:hAnsi="XO Thames"/>
      <w:b/>
    </w:rPr>
  </w:style>
  <w:style w:type="character" w:styleId="Contents71">
    <w:name w:val="Contents 71"/>
    <w:link w:val="Contents72"/>
    <w:qFormat/>
    <w:rPr>
      <w:rFonts w:ascii="XO Thames" w:hAnsi="XO Thames"/>
      <w:sz w:val="28"/>
    </w:rPr>
  </w:style>
  <w:style w:type="character" w:styleId="Style9">
    <w:name w:val="Колонтитул"/>
    <w:link w:val="14"/>
    <w:qFormat/>
    <w:rPr>
      <w:rFonts w:ascii="XO Thames" w:hAnsi="XO Thames"/>
      <w:color w:val="000000"/>
      <w:spacing w:val="0"/>
      <w:sz w:val="20"/>
    </w:rPr>
  </w:style>
  <w:style w:type="character" w:styleId="Contents3">
    <w:name w:val="Contents 3"/>
    <w:qFormat/>
    <w:rPr>
      <w:rFonts w:ascii="XO Thames" w:hAnsi="XO Thames"/>
      <w:color w:val="000000"/>
      <w:spacing w:val="0"/>
      <w:sz w:val="28"/>
    </w:rPr>
  </w:style>
  <w:style w:type="character" w:styleId="Subtitle1">
    <w:name w:val="Subtitle1"/>
    <w:link w:val="Subtitle11"/>
    <w:qFormat/>
    <w:rPr>
      <w:rFonts w:ascii="XO Thames" w:hAnsi="XO Thames"/>
      <w:i/>
      <w:sz w:val="24"/>
    </w:rPr>
  </w:style>
  <w:style w:type="character" w:styleId="Footnote1">
    <w:name w:val="Footnote1"/>
    <w:link w:val="Footnote11"/>
    <w:qFormat/>
    <w:rPr>
      <w:rFonts w:ascii="XO Thames" w:hAnsi="XO Thames"/>
      <w:color w:val="000000"/>
      <w:spacing w:val="0"/>
      <w:sz w:val="22"/>
    </w:rPr>
  </w:style>
  <w:style w:type="character" w:styleId="Heading52">
    <w:name w:val="Heading 52"/>
    <w:qFormat/>
    <w:rPr>
      <w:rFonts w:ascii="XO Thames" w:hAnsi="XO Thames"/>
      <w:b/>
      <w:color w:val="000000"/>
      <w:spacing w:val="0"/>
      <w:sz w:val="22"/>
    </w:rPr>
  </w:style>
  <w:style w:type="character" w:styleId="PlainText1">
    <w:name w:val="Plain Text1"/>
    <w:link w:val="PlainText11"/>
    <w:qFormat/>
    <w:rPr>
      <w:rFonts w:ascii="Calibri" w:hAnsi="Calibri"/>
    </w:rPr>
  </w:style>
  <w:style w:type="character" w:styleId="Heading11">
    <w:name w:val="Heading 11"/>
    <w:qFormat/>
    <w:rPr>
      <w:rFonts w:ascii="XO Thames" w:hAnsi="XO Thames"/>
      <w:b/>
      <w:color w:val="000000"/>
      <w:spacing w:val="0"/>
      <w:sz w:val="32"/>
    </w:rPr>
  </w:style>
  <w:style w:type="character" w:styleId="Contents5">
    <w:name w:val="Contents 5"/>
    <w:link w:val="Contents52"/>
    <w:qFormat/>
    <w:rPr>
      <w:rFonts w:ascii="XO Thames" w:hAnsi="XO Thames"/>
      <w:sz w:val="28"/>
    </w:rPr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2"/>
    <w:qFormat/>
    <w:rPr>
      <w:rFonts w:ascii="XO Thames" w:hAnsi="XO Thames"/>
      <w:sz w:val="22"/>
    </w:rPr>
  </w:style>
  <w:style w:type="character" w:styleId="Contents11">
    <w:name w:val="Contents 11"/>
    <w:qFormat/>
    <w:rPr>
      <w:rFonts w:ascii="XO Thames" w:hAnsi="XO Thames"/>
      <w:b/>
      <w:color w:val="000000"/>
      <w:spacing w:val="0"/>
      <w:sz w:val="28"/>
    </w:rPr>
  </w:style>
  <w:style w:type="character" w:styleId="11">
    <w:name w:val="Обычный11"/>
    <w:link w:val="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61">
    <w:name w:val="Contents 61"/>
    <w:link w:val="Contents62"/>
    <w:qFormat/>
    <w:rPr>
      <w:rFonts w:ascii="XO Thames" w:hAnsi="XO Thames"/>
      <w:sz w:val="28"/>
    </w:rPr>
  </w:style>
  <w:style w:type="character" w:styleId="Heading111">
    <w:name w:val="Heading 111"/>
    <w:link w:val="Heading112"/>
    <w:qFormat/>
    <w:rPr>
      <w:rFonts w:ascii="XO Thames" w:hAnsi="XO Thames"/>
      <w:b/>
      <w:sz w:val="32"/>
    </w:rPr>
  </w:style>
  <w:style w:type="character" w:styleId="Caption1">
    <w:name w:val="Caption1"/>
    <w:qFormat/>
    <w:rPr>
      <w:i/>
      <w:sz w:val="24"/>
    </w:rPr>
  </w:style>
  <w:style w:type="character" w:styleId="Style11">
    <w:name w:val="Заголовок"/>
    <w:link w:val="12"/>
    <w:qFormat/>
    <w:rPr>
      <w:rFonts w:ascii="Liberation Sans" w:hAnsi="Liberation Sans"/>
      <w:sz w:val="28"/>
    </w:rPr>
  </w:style>
  <w:style w:type="character" w:styleId="Contents9">
    <w:name w:val="Contents 9"/>
    <w:qFormat/>
    <w:rPr>
      <w:rFonts w:ascii="XO Thames" w:hAnsi="XO Thames"/>
      <w:color w:val="000000"/>
      <w:spacing w:val="0"/>
      <w:sz w:val="28"/>
    </w:rPr>
  </w:style>
  <w:style w:type="character" w:styleId="Contents21">
    <w:name w:val="Contents 21"/>
    <w:link w:val="Contents22"/>
    <w:qFormat/>
    <w:rPr>
      <w:rFonts w:ascii="XO Thames" w:hAnsi="XO Thames"/>
      <w:sz w:val="28"/>
    </w:rPr>
  </w:style>
  <w:style w:type="character" w:styleId="Footer1">
    <w:name w:val="Footer1"/>
    <w:qFormat/>
    <w:rPr>
      <w:rFonts w:ascii="Times New Roman" w:hAnsi="Times New Roman"/>
      <w:sz w:val="28"/>
    </w:rPr>
  </w:style>
  <w:style w:type="character" w:styleId="111">
    <w:name w:val="Гиперссылка11"/>
    <w:basedOn w:val="112"/>
    <w:link w:val="1112"/>
    <w:qFormat/>
    <w:rPr>
      <w:color w:val="0563C1" w:themeColor="hyperlink"/>
      <w:u w:val="single"/>
    </w:rPr>
  </w:style>
  <w:style w:type="character" w:styleId="Contents91">
    <w:name w:val="Contents 91"/>
    <w:link w:val="Contents92"/>
    <w:qFormat/>
    <w:rPr>
      <w:rFonts w:ascii="XO Thames" w:hAnsi="XO Thames"/>
      <w:sz w:val="28"/>
    </w:rPr>
  </w:style>
  <w:style w:type="character" w:styleId="Contents81">
    <w:name w:val="Contents 81"/>
    <w:qFormat/>
    <w:rPr>
      <w:rFonts w:ascii="XO Thames" w:hAnsi="XO Thames"/>
      <w:color w:val="000000"/>
      <w:spacing w:val="0"/>
      <w:sz w:val="28"/>
    </w:rPr>
  </w:style>
  <w:style w:type="character" w:styleId="Heading41">
    <w:name w:val="Heading 41"/>
    <w:link w:val="Heading411"/>
    <w:qFormat/>
    <w:rPr>
      <w:rFonts w:ascii="XO Thames" w:hAnsi="XO Thames"/>
      <w:b/>
      <w:sz w:val="24"/>
    </w:rPr>
  </w:style>
  <w:style w:type="character" w:styleId="Internetlink">
    <w:name w:val="Internet link"/>
    <w:link w:val="Internetlink2"/>
    <w:qFormat/>
    <w:rPr>
      <w:rFonts w:ascii="Calibri" w:hAnsi="Calibri"/>
      <w:color w:val="0000FF"/>
      <w:spacing w:val="0"/>
      <w:sz w:val="22"/>
      <w:u w:val="single"/>
    </w:rPr>
  </w:style>
  <w:style w:type="character" w:styleId="Header1">
    <w:name w:val="Header1"/>
    <w:link w:val="Header11"/>
    <w:qFormat/>
    <w:rPr/>
  </w:style>
  <w:style w:type="character" w:styleId="Footer11">
    <w:name w:val="Footer11"/>
    <w:link w:val="Footer12"/>
    <w:qFormat/>
    <w:rPr>
      <w:rFonts w:ascii="Times New Roman" w:hAnsi="Times New Roman"/>
      <w:sz w:val="28"/>
    </w:rPr>
  </w:style>
  <w:style w:type="character" w:styleId="Contents51">
    <w:name w:val="Contents 51"/>
    <w:qFormat/>
    <w:rPr>
      <w:rFonts w:ascii="XO Thames" w:hAnsi="XO Thames"/>
      <w:color w:val="000000"/>
      <w:spacing w:val="0"/>
      <w:sz w:val="28"/>
    </w:rPr>
  </w:style>
  <w:style w:type="character" w:styleId="Style12">
    <w:name w:val="Указатель"/>
    <w:link w:val="13"/>
    <w:qFormat/>
    <w:rPr/>
  </w:style>
  <w:style w:type="character" w:styleId="Title1">
    <w:name w:val="Title1"/>
    <w:link w:val="Title11"/>
    <w:qFormat/>
    <w:rPr>
      <w:rFonts w:ascii="XO Thames" w:hAnsi="XO Thames"/>
      <w:b/>
      <w:caps/>
      <w:sz w:val="40"/>
    </w:rPr>
  </w:style>
  <w:style w:type="character" w:styleId="Contents31">
    <w:name w:val="Contents 31"/>
    <w:link w:val="Contents32"/>
    <w:qFormat/>
    <w:rPr>
      <w:rFonts w:ascii="XO Thames" w:hAnsi="XO Thames"/>
      <w:sz w:val="28"/>
    </w:rPr>
  </w:style>
  <w:style w:type="character" w:styleId="Subtitle2">
    <w:name w:val="Subtitle2"/>
    <w:qFormat/>
    <w:rPr>
      <w:rFonts w:ascii="XO Thames" w:hAnsi="XO Thames"/>
      <w:i/>
      <w:color w:val="000000"/>
      <w:spacing w:val="0"/>
      <w:sz w:val="24"/>
    </w:rPr>
  </w:style>
  <w:style w:type="character" w:styleId="Header2">
    <w:name w:val="Header2"/>
    <w:qFormat/>
    <w:rPr/>
  </w:style>
  <w:style w:type="character" w:styleId="112">
    <w:name w:val="Основной шрифт абзаца11"/>
    <w:link w:val="1113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itle2">
    <w:name w:val="Title2"/>
    <w:qFormat/>
    <w:rPr>
      <w:rFonts w:ascii="XO Thames" w:hAnsi="XO Thames"/>
      <w:b/>
      <w:caps/>
      <w:color w:val="000000"/>
      <w:spacing w:val="0"/>
      <w:sz w:val="40"/>
    </w:rPr>
  </w:style>
  <w:style w:type="character" w:styleId="Heading42">
    <w:name w:val="Heading 42"/>
    <w:qFormat/>
    <w:rPr>
      <w:rFonts w:ascii="XO Thames" w:hAnsi="XO Thames"/>
      <w:b/>
      <w:color w:val="000000"/>
      <w:spacing w:val="0"/>
      <w:sz w:val="24"/>
    </w:rPr>
  </w:style>
  <w:style w:type="character" w:styleId="Contents41">
    <w:name w:val="Contents 41"/>
    <w:link w:val="Contents42"/>
    <w:qFormat/>
    <w:rPr>
      <w:rFonts w:ascii="XO Thames" w:hAnsi="XO Thames"/>
      <w:sz w:val="28"/>
    </w:rPr>
  </w:style>
  <w:style w:type="character" w:styleId="Heading22">
    <w:name w:val="Heading 22"/>
    <w:qFormat/>
    <w:rPr>
      <w:rFonts w:ascii="XO Thames" w:hAnsi="XO Thames"/>
      <w:b/>
      <w:color w:val="000000"/>
      <w:spacing w:val="0"/>
      <w:sz w:val="28"/>
    </w:rPr>
  </w:style>
  <w:style w:type="character" w:styleId="Textbody">
    <w:name w:val="Text body"/>
    <w:qFormat/>
    <w:rPr/>
  </w:style>
  <w:style w:type="character" w:styleId="BalloonText1">
    <w:name w:val="Balloon Text1"/>
    <w:link w:val="BalloonText11"/>
    <w:qFormat/>
    <w:rPr>
      <w:rFonts w:ascii="Segoe UI" w:hAnsi="Segoe UI"/>
      <w:sz w:val="1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pacing w:before="120" w:after="120"/>
    </w:pPr>
    <w:rPr>
      <w:i/>
      <w:sz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12">
    <w:name w:val="Заголовок1"/>
    <w:basedOn w:val="Normal"/>
    <w:next w:val="Style14"/>
    <w:link w:val="Style11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13">
    <w:name w:val="Указатель1"/>
    <w:basedOn w:val="Normal"/>
    <w:link w:val="Style12"/>
    <w:qFormat/>
    <w:pPr/>
    <w:rPr/>
  </w:style>
  <w:style w:type="paragraph" w:styleId="Contents82">
    <w:name w:val="Contents 82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2">
    <w:name w:val="Contents 12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211">
    <w:name w:val="Heading 211"/>
    <w:link w:val="Heading2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11">
    <w:name w:val="Heading 311"/>
    <w:link w:val="Heading3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Endnote2">
    <w:name w:val="Endnote2"/>
    <w:link w:val="End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1">
    <w:name w:val="Endnote11"/>
    <w:link w:val="Endnote1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1">
    <w:name w:val="Default Paragraph Font11"/>
    <w:link w:val="DefaultParagraphFont1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511">
    <w:name w:val="Heading 511"/>
    <w:link w:val="Heading5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2">
    <w:name w:val="Contents 72"/>
    <w:link w:val="Contents7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Колонтитул1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11">
    <w:name w:val="Subtitle11"/>
    <w:link w:val="Subtitle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Footnote11">
    <w:name w:val="Footnote11"/>
    <w:link w:val="Footnote1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PlainText11">
    <w:name w:val="Plain Text11"/>
    <w:basedOn w:val="Normal"/>
    <w:link w:val="PlainText1"/>
    <w:qFormat/>
    <w:pPr>
      <w:spacing w:lineRule="auto" w:line="240" w:before="0" w:after="0"/>
    </w:pPr>
    <w:rPr>
      <w:rFonts w:ascii="Calibri" w:hAnsi="Calibri"/>
    </w:rPr>
  </w:style>
  <w:style w:type="paragraph" w:styleId="Contents52">
    <w:name w:val="Contents 52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2">
    <w:name w:val="Footnote2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5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11">
    <w:name w:val="Обычный111"/>
    <w:link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112">
    <w:name w:val="Heading 112"/>
    <w:link w:val="Heading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1112">
    <w:name w:val="Гиперссылка111"/>
    <w:basedOn w:val="1113"/>
    <w:link w:val="111"/>
    <w:qFormat/>
    <w:pPr/>
    <w:rPr>
      <w:color w:val="0563C1" w:themeColor="hyperlink"/>
      <w:u w:val="single"/>
    </w:rPr>
  </w:style>
  <w:style w:type="paragraph" w:styleId="Contents92">
    <w:name w:val="Contents 92"/>
    <w:link w:val="Contents9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411">
    <w:name w:val="Heading 411"/>
    <w:link w:val="Heading4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2">
    <w:name w:val="Internet link2"/>
    <w:link w:val="Internetlink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Header11">
    <w:name w:val="Header11"/>
    <w:link w:val="Header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Footer12">
    <w:name w:val="Footer12"/>
    <w:link w:val="Footer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itle11">
    <w:name w:val="Title11"/>
    <w:link w:val="Title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tents32">
    <w:name w:val="Contents 32"/>
    <w:link w:val="Contents3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13">
    <w:name w:val="Основной шрифт абзаца111"/>
    <w:link w:val="112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2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tents42">
    <w:name w:val="Contents 42"/>
    <w:link w:val="Contents4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1">
    <w:name w:val="Balloon Text11"/>
    <w:basedOn w:val="Normal"/>
    <w:link w:val="BalloonText1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3">
    <w:name w:val="Содержимое врезки"/>
    <w:basedOn w:val="Normal"/>
    <w:qFormat/>
    <w:pPr/>
    <w:rPr/>
  </w:style>
  <w:style w:type="table" w:styleId="Style_59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4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60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s://investkamchatka.ru/" TargetMode="Externa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LibreOffice/7.4.4.2$Linux_X86_64 LibreOffice_project/40$Build-2</Application>
  <AppVersion>15.0000</AppVersion>
  <Pages>20</Pages>
  <Words>5198</Words>
  <Characters>39096</Characters>
  <CharactersWithSpaces>44161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2024-05-23T16:38:11Z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