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85"/>
        <w:gridCol w:w="5959"/>
      </w:tblGrid>
      <w:tr>
        <w:trPr/>
        <w:tc>
          <w:tcPr>
            <w:tcW w:w="9344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36"/>
        <w:gridCol w:w="4708"/>
      </w:tblGrid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03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7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.2024</w:t>
            </w:r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pacing w:val="0"/>
                  <w:kern w:val="0"/>
                  <w:sz w:val="28"/>
                  <w:szCs w:val="20"/>
                  <w:u w:val="none"/>
                </w:rPr>
                <w:t>SadovnikovaAS@kamgov.ru</w:t>
              </w:r>
            </w:hyperlink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Садовникова Алла Сергеевна, +7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(4152) 42-56-80 (доб.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1514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)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067"/>
        <w:gridCol w:w="6277"/>
      </w:tblGrid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pacing w:val="0"/>
                <w:kern w:val="0"/>
                <w:sz w:val="28"/>
                <w:szCs w:val="28"/>
              </w:rPr>
              <w:t>1) предоставление субсидий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pacing w:val="0"/>
                <w:kern w:val="0"/>
                <w:sz w:val="28"/>
                <w:szCs w:val="28"/>
              </w:rPr>
              <w:t>2) предоставление субсидий некоммерческим организациям, не являющимся казенными учреждениями,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pacing w:val="0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pacing w:val="0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highlight w:val="white"/>
              </w:rPr>
              <w:t>постановлени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highlight w:val="white"/>
              </w:rPr>
              <w:t xml:space="preserve"> Правительства Камчатского края от 13.07.2016 № 268-П «Об утверждении Порядков предоставления субсидий из краевого бюджета на реализацию дополнительных мероприятий по содействию трудоустройству незанятых инвалидов на оборудованные (оснащенные) для них рабочие места» 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 w:eastAsia="Tahoma" w:cs="Lohit Devanagari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rPr>
                <w:rStyle w:val="Style10"/>
                <w:rFonts w:eastAsia="Tahoma" w:cs="Lohit Devanagari" w:ascii="Times New Roman" w:hAnsi="Times New Roman"/>
                <w:color w:val="000000" w:themeColor="text1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03/12/06-24/00008773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both"/>
              <w:rPr>
                <w:rFonts w:ascii="Times New Roman" w:hAnsi="Times New Roman" w:eastAsia="Tahoma" w:cs="Lohit Devanagari"/>
                <w:color w:val="000000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</w:pPr>
            <w:r>
              <w:fldChar w:fldCharType="begin"/>
            </w:r>
            <w:r>
              <w:rPr>
                <w:rStyle w:val="Style10"/>
                <w:sz w:val="28"/>
                <w:spacing w:val="0"/>
                <w:u w:val="none"/>
                <w:kern w:val="0"/>
                <w:szCs w:val="28"/>
                <w:rFonts w:eastAsia="Tahoma" w:cs="Lohit Devanagari" w:ascii="Times New Roman" w:hAnsi="Times New Roman"/>
                <w:color w:val="000000"/>
                <w:lang w:val="ru-RU" w:eastAsia="zh-CN" w:bidi="hi-IN"/>
              </w:rPr>
              <w:instrText xml:space="preserve"> HYPERLINK "https://regulation.kamgov.ru/projects" \l "npa=8773"</w:instrText>
            </w:r>
            <w:r>
              <w:rPr>
                <w:rStyle w:val="Style10"/>
                <w:sz w:val="28"/>
                <w:spacing w:val="0"/>
                <w:u w:val="none"/>
                <w:kern w:val="0"/>
                <w:szCs w:val="28"/>
                <w:rFonts w:eastAsia="Tahoma" w:cs="Lohit Devanagari" w:ascii="Times New Roman" w:hAnsi="Times New Roman"/>
                <w:color w:val="000000"/>
                <w:lang w:val="ru-RU" w:eastAsia="zh-CN" w:bidi="hi-IN"/>
              </w:rPr>
              <w:fldChar w:fldCharType="separate"/>
            </w:r>
            <w:r>
              <w:rPr>
                <w:rStyle w:val="Style10"/>
                <w:rFonts w:eastAsia="Tahoma" w:cs="Lohit Devanagari" w:ascii="Times New Roman" w:hAnsi="Times New Roman"/>
                <w:color w:val="000000" w:themeColor="text1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>https://regulation.kamgov.ru/projects#npa=8773</w:t>
            </w:r>
            <w:r>
              <w:rPr>
                <w:rStyle w:val="Style10"/>
                <w:sz w:val="28"/>
                <w:spacing w:val="0"/>
                <w:u w:val="none"/>
                <w:kern w:val="0"/>
                <w:szCs w:val="28"/>
                <w:rFonts w:eastAsia="Tahoma" w:cs="Lohit Devanagari" w:ascii="Times New Roman" w:hAnsi="Times New Roman"/>
                <w:color w:val="000000"/>
                <w:lang w:val="ru-RU" w:eastAsia="zh-CN" w:bidi="hi-IN"/>
              </w:rPr>
              <w:fldChar w:fldCharType="end"/>
            </w:r>
            <w:r>
              <w:rPr>
                <w:rStyle w:val="Style10"/>
                <w:rFonts w:eastAsia="Tahoma" w:cs="Lohit Devanagari" w:ascii="Times New Roman" w:hAnsi="Times New Roman"/>
                <w:color w:val="000000" w:themeColor="text1"/>
                <w:spacing w:val="0"/>
                <w:kern w:val="0"/>
                <w:sz w:val="28"/>
                <w:szCs w:val="28"/>
                <w:u w:val="none"/>
                <w:lang w:val="ru-RU" w:eastAsia="zh-CN" w:bidi="hi-IN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Style9">
    <w:name w:val="Указатель"/>
    <w:link w:val="Style1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Заголовок"/>
    <w:link w:val="Style12"/>
    <w:qFormat/>
    <w:rPr>
      <w:rFonts w:ascii="Open Sans" w:hAnsi="Open San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 w:asciiTheme="minorAscii" w:hAnsiTheme="minorHAnsi"/>
      <w:b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3">
    <w:name w:val="Table Grid"/>
    <w:basedOn w:val="Style_30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LibreOffice/7.4.4.2$Linux_X86_64 LibreOffice_project/40$Build-2</Application>
  <AppVersion>15.0000</AppVersion>
  <Pages>3</Pages>
  <Words>369</Words>
  <Characters>2805</Characters>
  <CharactersWithSpaces>3138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2024-06-06T16:00:46Z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