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0" w:left="0"/>
        <w:jc w:val="center"/>
        <w:rPr>
          <w:b w:val="0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14.03.2022 № 117-П </w:t>
      </w:r>
      <w:r>
        <w:rPr>
          <w:rFonts w:ascii="Times New Roman" w:hAnsi="Times New Roman"/>
          <w:b w:val="1"/>
          <w:sz w:val="28"/>
        </w:rPr>
        <w:t xml:space="preserve">«Об утверждении </w:t>
      </w:r>
      <w:r>
        <w:rPr>
          <w:rStyle w:val="Style_3_ch"/>
          <w:rFonts w:ascii="Times New Roman" w:hAnsi="Times New Roman"/>
          <w:b w:val="1"/>
          <w:sz w:val="28"/>
        </w:rPr>
        <w:t>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>
        <w:rPr>
          <w:rFonts w:ascii="Times New Roman" w:hAnsi="Times New Roman"/>
          <w:b w:val="1"/>
          <w:sz w:val="28"/>
        </w:rPr>
        <w:t>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14.03.2022 </w:t>
      </w:r>
      <w:r>
        <w:rPr>
          <w:rFonts w:ascii="Times New Roman" w:hAnsi="Times New Roman"/>
          <w:b w:val="0"/>
          <w:sz w:val="28"/>
        </w:rPr>
        <w:t xml:space="preserve">№ </w:t>
      </w:r>
      <w:r>
        <w:rPr>
          <w:rFonts w:ascii="Times New Roman" w:hAnsi="Times New Roman"/>
          <w:b w:val="0"/>
          <w:sz w:val="28"/>
        </w:rPr>
        <w:t xml:space="preserve">117-П </w:t>
      </w:r>
      <w:r>
        <w:rPr>
          <w:rFonts w:ascii="Times New Roman" w:hAnsi="Times New Roman"/>
          <w:b w:val="0"/>
          <w:sz w:val="28"/>
        </w:rPr>
        <w:t xml:space="preserve">«Об утверждении </w:t>
      </w:r>
      <w:r>
        <w:rPr>
          <w:rStyle w:val="Style_3_ch"/>
          <w:rFonts w:ascii="Times New Roman" w:hAnsi="Times New Roman"/>
          <w:b w:val="0"/>
          <w:sz w:val="28"/>
        </w:rPr>
        <w:t>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>
        <w:rPr>
          <w:rFonts w:ascii="Times New Roman" w:hAnsi="Times New Roman"/>
          <w:b w:val="0"/>
          <w:sz w:val="28"/>
        </w:rPr>
        <w:t>»: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дополнить словами «и проведение отбора получателей субсидий»;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преамбулу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подпунктом 2 пункта 2 статьи 78, абзацем вторым </w:t>
      </w:r>
      <w:r>
        <w:rPr>
          <w:rFonts w:ascii="Times New Roman" w:hAnsi="Times New Roman"/>
          <w:b w:val="0"/>
          <w:sz w:val="28"/>
        </w:rPr>
        <w:t>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часть 1 после слов «Камчатского края»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1 изложить в редакции согласно приложению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предоставление отчетности, осуществление контроля </w:t>
      </w:r>
      <w:r>
        <w:rPr>
          <w:rFonts w:ascii="Times New Roman" w:hAnsi="Times New Roman"/>
          <w:sz w:val="28"/>
        </w:rPr>
        <w:t xml:space="preserve">(мониторинга) за соблюдением условий и порядка предоставления субсидии и </w:t>
      </w:r>
      <w:r>
        <w:rPr>
          <w:rFonts w:ascii="Times New Roman" w:hAnsi="Times New Roman"/>
          <w:sz w:val="28"/>
        </w:rPr>
        <w:t xml:space="preserve">применение ответственности за их нарушение в отношении субсидии, </w:t>
      </w:r>
      <w:r>
        <w:rPr>
          <w:rFonts w:ascii="Times New Roman" w:hAnsi="Times New Roman"/>
          <w:sz w:val="28"/>
        </w:rPr>
        <w:t xml:space="preserve">предоставленной в соответствии с порядком </w:t>
      </w:r>
      <w:r>
        <w:rPr>
          <w:rStyle w:val="Style_3_ch"/>
          <w:rFonts w:ascii="Times New Roman" w:hAnsi="Times New Roman"/>
          <w:b w:val="0"/>
          <w:sz w:val="28"/>
        </w:rPr>
        <w:t>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>
        <w:rPr>
          <w:rFonts w:ascii="Times New Roman" w:hAnsi="Times New Roman"/>
          <w:sz w:val="28"/>
        </w:rPr>
        <w:t xml:space="preserve">, утвержденным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14.03.2022 № 117-П </w:t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постановления), осуществляются в соответствии с положениями указанного п</w:t>
      </w:r>
      <w:r>
        <w:rPr>
          <w:rFonts w:ascii="Times New Roman" w:hAnsi="Times New Roman"/>
          <w:sz w:val="28"/>
        </w:rPr>
        <w:t xml:space="preserve">орядка </w:t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1 января 2025 года.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Е.А.Чекин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Правительства Камчатского края </w:t>
      </w:r>
    </w:p>
    <w:p w14:paraId="3E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14.03.2022 № 117-П</w:t>
      </w: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п</w:t>
      </w:r>
      <w:r>
        <w:rPr>
          <w:rStyle w:val="Style_3_ch"/>
          <w:rFonts w:ascii="Times New Roman" w:hAnsi="Times New Roman"/>
          <w:b w:val="0"/>
          <w:sz w:val="28"/>
        </w:rPr>
        <w:t>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проведение о</w:t>
      </w:r>
      <w:r>
        <w:rPr>
          <w:rFonts w:ascii="Times New Roman" w:hAnsi="Times New Roman"/>
          <w:b w:val="0"/>
          <w:sz w:val="28"/>
        </w:rPr>
        <w:t>тбора получателей субсидий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1. Общие положения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5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1. Настоящий Порядок регулирует предоставление субсидий из краевого бюд</w:t>
      </w:r>
      <w:r>
        <w:rPr>
          <w:rFonts w:ascii="Times New Roman" w:hAnsi="Times New Roman"/>
          <w:b w:val="0"/>
          <w:color w:val="000000"/>
          <w:sz w:val="28"/>
          <w:u w:val="none"/>
        </w:rPr>
        <w:t>жета за счет средств краевого бюджета юридическим лицам и индивидуальным предпринимателям</w:t>
      </w:r>
      <w:r>
        <w:rPr>
          <w:rStyle w:val="Style_3_ch"/>
          <w:rFonts w:ascii="Times New Roman" w:hAnsi="Times New Roman"/>
          <w:b w:val="0"/>
          <w:sz w:val="28"/>
        </w:rPr>
        <w:t>, осуществляющим образовательную деятельность по образовательным программам дошкольного образования,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 Камчатском крае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на финансовое обеспечение затра</w:t>
      </w:r>
      <w:r>
        <w:rPr>
          <w:rFonts w:ascii="Times New Roman" w:hAnsi="Times New Roman"/>
          <w:b w:val="0"/>
          <w:color w:val="000000"/>
          <w:sz w:val="28"/>
          <w:u w:val="none"/>
        </w:rPr>
        <w:t>т,</w:t>
      </w:r>
      <w:r>
        <w:rPr>
          <w:rFonts w:ascii="Times New Roman" w:hAnsi="Times New Roman"/>
          <w:b w:val="0"/>
          <w:sz w:val="28"/>
        </w:rPr>
        <w:t xml:space="preserve"> связанных с предоставлением дошкольного образования в Камчатском крае (далее – субсидии)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в целях достижения результата комплекса процессных мероприятий «</w:t>
      </w:r>
      <w:r>
        <w:rPr>
          <w:rFonts w:ascii="Times New Roman" w:hAnsi="Times New Roman"/>
          <w:b w:val="0"/>
          <w:sz w:val="28"/>
        </w:rPr>
        <w:t>Развитие образовательной сети, обеспечивающей равный доступ населения Камчатского края к дошкольному, общему образованию и дополнительному образованию детей</w:t>
      </w:r>
      <w:r>
        <w:rPr>
          <w:rFonts w:ascii="Times New Roman" w:hAnsi="Times New Roman"/>
          <w:b w:val="0"/>
          <w:color w:val="000000"/>
          <w:sz w:val="28"/>
          <w:u w:val="none"/>
        </w:rPr>
        <w:t>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Камчатского края «Развитие образования в Камчатско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м крае», утвержденной постановлением Правительства Камчатского края от 29.12.2023 № 714-П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 государственная программа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), </w:t>
      </w:r>
      <w:r>
        <w:rPr>
          <w:rFonts w:ascii="Times New Roman" w:hAnsi="Times New Roman"/>
          <w:b w:val="0"/>
          <w:color w:val="000000"/>
          <w:sz w:val="28"/>
          <w:u w:val="none"/>
        </w:rPr>
        <w:t>и порядок проведен</w:t>
      </w:r>
      <w:r>
        <w:rPr>
          <w:rFonts w:ascii="Times New Roman" w:hAnsi="Times New Roman"/>
          <w:b w:val="0"/>
          <w:color w:val="000000"/>
          <w:sz w:val="28"/>
          <w:u w:val="none"/>
        </w:rPr>
        <w:t>ия отбора получателей субсидий.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Министерство образования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Субсидия предоставляется в период реализации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комплекса процессных мероприятий «</w:t>
      </w:r>
      <w:r>
        <w:rPr>
          <w:rFonts w:ascii="Times New Roman" w:hAnsi="Times New Roman"/>
          <w:b w:val="0"/>
          <w:sz w:val="28"/>
        </w:rPr>
        <w:t>Развитие образовательной сети, обеспечивающей равный доступ населения Камчатского края к дошкольному, общему образованию и дополнительному образованию детей</w:t>
      </w:r>
      <w:r>
        <w:rPr>
          <w:rFonts w:ascii="Times New Roman" w:hAnsi="Times New Roman"/>
          <w:b w:val="0"/>
          <w:color w:val="000000"/>
          <w:sz w:val="28"/>
          <w:u w:val="none"/>
        </w:rPr>
        <w:t>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Способом предоставления субсидии является финансовое обеспечение затрат.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 направлениям расходов, </w:t>
      </w:r>
      <w:r>
        <w:rPr>
          <w:rFonts w:ascii="Times New Roman" w:hAnsi="Times New Roman"/>
          <w:b w:val="0"/>
          <w:sz w:val="28"/>
        </w:rPr>
        <w:t>связанных с предоставлением дошкольного образования в Камчатском крае,</w:t>
      </w:r>
      <w:r>
        <w:rPr>
          <w:rFonts w:ascii="Times New Roman" w:hAnsi="Times New Roman"/>
          <w:sz w:val="28"/>
        </w:rPr>
        <w:t xml:space="preserve"> источником финансового обеспечения которых является субсидия, относится: </w:t>
      </w:r>
    </w:p>
    <w:p w14:paraId="4F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оплата труда работников получателя субсидии;</w:t>
      </w:r>
    </w:p>
    <w:p w14:paraId="5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приобретение учебников и учебных пособий, средств обучения, игр, игрушек.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Получатель субсидии (участник отбора) должен соответствовать следующим требованиям на дату поступления в Министерство документов для участия в отборе: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получатель субсидии (участник отбора)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главой VII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5) получатель субсидии (участник отбора)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14.07.2022 № 255-ФЗ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>«О контроле за деятельностью лиц, находящихся под иностранным влиянием»;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6) у получателя субсидии (участника отбора) на едином налоговом счете отсутствует или не превышает размер, определенный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8) </w:t>
      </w:r>
      <w:r>
        <w:rPr>
          <w:rFonts w:ascii="Times New Roman" w:hAnsi="Times New Roman"/>
          <w:b w:val="0"/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9) </w:t>
      </w:r>
      <w:r>
        <w:rPr>
          <w:rFonts w:ascii="Times New Roman" w:hAnsi="Times New Roman"/>
          <w:b w:val="0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7. Проверка получателей субсидии (участников отбора) проводится Министерством на соответствие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осуществляется автоматически в государственной интегрированной информационной системе управления общественными финансами «Эл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ектронный бюджет»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ГИИС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65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</w:t>
      </w:r>
      <w:r>
        <w:rPr>
          <w:rFonts w:ascii="Times New Roman" w:hAnsi="Times New Roman"/>
          <w:b w:val="0"/>
          <w:color w:val="000000"/>
          <w:sz w:val="28"/>
          <w:u w:val="none"/>
        </w:rPr>
        <w:t>ящего Порядка.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8. В случае если у Министерства отсутствует техническая возможность осуществления автоматической проверки в ГИИС «Электронный бюджет» получателя субсидии (участника отбора), установленным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требованиям, соответствующие сведения запрашиваются Министерством в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65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</w:t>
      </w:r>
      <w:r>
        <w:rPr>
          <w:rFonts w:ascii="Times New Roman" w:hAnsi="Times New Roman"/>
          <w:b w:val="0"/>
          <w:color w:val="000000"/>
          <w:sz w:val="28"/>
          <w:u w:val="none"/>
        </w:rPr>
        <w:t>ок о соответствии указанным требованиям посредством заполнения соответствующих экранных форм ГИИС «Электронный бюджет».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9. Министерство в целях подтверждения соответствия получателя субсидии (участника отбора) установленным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10. Основанием для отказа в предоставлении субсидии является отклонение заявки в соответствии счастью 69 настоящего Порядка.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Расчет размера субсидии осуществляется по следующей формуле: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1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C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= (Ч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×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Б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>) + (Ч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× </w:t>
      </w:r>
      <w:r>
        <w:rPr>
          <w:rFonts w:ascii="Times New Roman" w:hAnsi="Times New Roman"/>
          <w:b w:val="0"/>
          <w:color w:val="000000"/>
          <w:sz w:val="28"/>
          <w:u w:val="none"/>
        </w:rPr>
        <w:t>Б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>), где</w:t>
      </w:r>
    </w:p>
    <w:p w14:paraId="62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63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C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– </w:t>
      </w:r>
      <w:r>
        <w:rPr>
          <w:rFonts w:ascii="Times New Roman" w:hAnsi="Times New Roman"/>
          <w:b w:val="0"/>
          <w:sz w:val="28"/>
        </w:rPr>
        <w:t>размер субсидии, предоставляемой i-му получателю субсидий;</w:t>
      </w:r>
    </w:p>
    <w:p w14:paraId="64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Ч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sz w:val="28"/>
        </w:rPr>
        <w:t>прогнозируемая на очередной финансовый год численность воспитанников до 3 лет, осваивающих образовательную программу дошкольного образования у i-го получателя субсидии;</w:t>
      </w:r>
    </w:p>
    <w:p w14:paraId="6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 xml:space="preserve">1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sz w:val="28"/>
        </w:rPr>
        <w:t>норматив финансового обеспечения дошкольного образования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до 3 лет;</w:t>
      </w:r>
    </w:p>
    <w:p w14:paraId="66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Ч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b w:val="0"/>
          <w:color w:val="000000"/>
          <w:sz w:val="28"/>
          <w:u w:val="none"/>
          <w:vertAlign w:val="superscript"/>
        </w:rPr>
        <w:t xml:space="preserve">2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sz w:val="28"/>
        </w:rPr>
        <w:t>прогнозируемая на очередной финансовый год численность воспитанников от 3 до 7 лет, осваивающих образовательную программу дошкольного образования у получателя субсидии;</w:t>
      </w:r>
    </w:p>
    <w:p w14:paraId="67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 xml:space="preserve">2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– </w:t>
      </w:r>
      <w:r>
        <w:rPr>
          <w:rFonts w:ascii="Times New Roman" w:hAnsi="Times New Roman"/>
          <w:b w:val="0"/>
          <w:sz w:val="28"/>
        </w:rPr>
        <w:t>норматив финансового обеспечения дошкольного образования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от 3 до 7 лет.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случае предоставления субсидии на неполный финансовый год по результатам дополнительного отбора, размер субсидии, предоставляемой i-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получателю субсидии определяется по формуле: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  <w:vertAlign w:val="subscript"/>
        </w:rPr>
        <w:t>доп</w:t>
      </w:r>
      <w:r>
        <w:rPr>
          <w:rFonts w:ascii="Times New Roman" w:hAnsi="Times New Roman"/>
          <w:sz w:val="28"/>
          <w:vertAlign w:val="subscript"/>
        </w:rPr>
        <w:t xml:space="preserve"> i</w:t>
      </w:r>
      <w:r>
        <w:rPr>
          <w:rFonts w:ascii="Times New Roman" w:hAnsi="Times New Roman"/>
          <w:sz w:val="28"/>
        </w:rPr>
        <w:t>= (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/12 </w:t>
      </w:r>
      <w:r>
        <w:rPr>
          <w:rFonts w:ascii="Times New Roman" w:hAnsi="Times New Roman"/>
          <w:color w:val="000000"/>
          <w:spacing w:val="0"/>
          <w:sz w:val="28"/>
        </w:rPr>
        <w:t xml:space="preserve">× </w:t>
      </w:r>
      <w:r>
        <w:rPr>
          <w:rFonts w:ascii="Times New Roman" w:hAnsi="Times New Roman"/>
          <w:sz w:val="28"/>
        </w:rPr>
        <w:t>N) + (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/12 </w:t>
      </w:r>
      <w:r>
        <w:rPr>
          <w:rFonts w:ascii="Times New Roman" w:hAnsi="Times New Roman"/>
          <w:color w:val="000000"/>
          <w:spacing w:val="0"/>
          <w:sz w:val="28"/>
        </w:rPr>
        <w:t xml:space="preserve">× </w:t>
      </w:r>
      <w:r>
        <w:rPr>
          <w:rFonts w:ascii="Times New Roman" w:hAnsi="Times New Roman"/>
          <w:sz w:val="28"/>
        </w:rPr>
        <w:t>N), где:</w:t>
      </w:r>
    </w:p>
    <w:p w14:paraId="6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  <w:vertAlign w:val="subscript"/>
        </w:rPr>
        <w:t>доп</w:t>
      </w:r>
      <w:r>
        <w:rPr>
          <w:rFonts w:ascii="Times New Roman" w:hAnsi="Times New Roman"/>
          <w:sz w:val="28"/>
          <w:vertAlign w:val="subscript"/>
        </w:rPr>
        <w:t xml:space="preserve"> i</w:t>
      </w:r>
      <w:r>
        <w:rPr>
          <w:rFonts w:ascii="Times New Roman" w:hAnsi="Times New Roman"/>
          <w:sz w:val="28"/>
        </w:rPr>
        <w:t xml:space="preserve"> – размер субсидии, предоставляемой i-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получателю субсидии на неполный финансовый год по результатам дополнительного отбора;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число месяцев, на которые рассчитывается объем субсидии на финансовое обеспечение затрат, связанных с предоставлением дошкольного образования в Камчатском крае.</w:t>
      </w:r>
    </w:p>
    <w:p w14:paraId="6E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13. Изменение размера субсидий получателю</w:t>
      </w:r>
      <w:r>
        <w:rPr>
          <w:rFonts w:ascii="Times New Roman" w:hAnsi="Times New Roman"/>
          <w:color w:val="000000"/>
          <w:sz w:val="28"/>
        </w:rPr>
        <w:t xml:space="preserve"> субсидий производится в случае </w:t>
      </w:r>
      <w:r>
        <w:rPr>
          <w:rFonts w:ascii="Times New Roman" w:hAnsi="Times New Roman"/>
          <w:sz w:val="28"/>
        </w:rPr>
        <w:t>приостановления действия лицензии на осуществление образовательной деят</w:t>
      </w:r>
      <w:r>
        <w:rPr>
          <w:rFonts w:ascii="Times New Roman" w:hAnsi="Times New Roman"/>
          <w:sz w:val="28"/>
        </w:rPr>
        <w:t>ельности у получателя субсидий.</w:t>
      </w:r>
    </w:p>
    <w:p w14:paraId="6F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предусм</w:t>
      </w:r>
      <w:r>
        <w:rPr>
          <w:rFonts w:ascii="Times New Roman" w:hAnsi="Times New Roman"/>
          <w:sz w:val="28"/>
        </w:rPr>
        <w:t>отренн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13</w:t>
      </w:r>
      <w:r>
        <w:rPr>
          <w:rFonts w:ascii="Times New Roman" w:hAnsi="Times New Roman"/>
          <w:sz w:val="28"/>
        </w:rPr>
        <w:t xml:space="preserve"> настоящего Порядка, размер субсидии определяется пропорционально затратам получателя субсидии в период осуществления образовательной деятельности за вычетом периодов, на которые было приостановлено действие лицензии на осуществлен</w:t>
      </w:r>
      <w:r>
        <w:rPr>
          <w:rFonts w:ascii="Times New Roman" w:hAnsi="Times New Roman"/>
          <w:sz w:val="28"/>
        </w:rPr>
        <w:t>ие образовательной деятельности</w:t>
      </w:r>
      <w:r>
        <w:rPr>
          <w:rFonts w:ascii="Times New Roman" w:hAnsi="Times New Roman"/>
          <w:sz w:val="28"/>
        </w:rPr>
        <w:t>, и рассчитывается</w:t>
      </w:r>
      <w:r>
        <w:rPr>
          <w:rFonts w:ascii="Times New Roman" w:hAnsi="Times New Roman"/>
          <w:sz w:val="28"/>
        </w:rPr>
        <w:t xml:space="preserve"> по формуле:</w:t>
      </w:r>
    </w:p>
    <w:p w14:paraId="70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1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ут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C</w:t>
      </w:r>
      <w:r>
        <w:rPr>
          <w:rFonts w:ascii="Times New Roman" w:hAnsi="Times New Roman"/>
          <w:b w:val="0"/>
          <w:color w:val="000000"/>
          <w:sz w:val="28"/>
          <w:u w:val="none"/>
          <w:vertAlign w:val="subscript"/>
        </w:rPr>
        <w:t>i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Symbol" w:hAnsi="Symbol"/>
          <w:color w:val="000000"/>
          <w:sz w:val="28"/>
        </w:rPr>
        <w:t></w:t>
      </w:r>
      <w:r>
        <w:rPr>
          <w:rFonts w:ascii="Symbol" w:hAnsi="Symbol"/>
          <w:color w:val="000000"/>
          <w:sz w:val="28"/>
        </w:rPr>
        <w:t></w:t>
      </w:r>
      <w:r>
        <w:rPr>
          <w:rFonts w:ascii="Symbol" w:hAnsi="Symbol"/>
          <w:color w:val="000000"/>
          <w:sz w:val="28"/>
        </w:rPr>
        <w:t>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8"/>
        </w:rPr>
        <w:t>/Кд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× </w:t>
      </w:r>
      <w:r>
        <w:rPr>
          <w:rFonts w:ascii="Times New Roman" w:hAnsi="Times New Roman"/>
          <w:color w:val="000000"/>
          <w:sz w:val="28"/>
        </w:rPr>
        <w:t>Дл</w:t>
      </w:r>
      <w:r>
        <w:rPr>
          <w:rFonts w:ascii="Times New Roman" w:hAnsi="Times New Roman"/>
          <w:color w:val="000000"/>
          <w:sz w:val="28"/>
        </w:rPr>
        <w:t>)) + (Ч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2 </w:t>
      </w:r>
      <w:r>
        <w:rPr>
          <w:rFonts w:ascii="Symbol" w:hAnsi="Symbol"/>
          <w:color w:val="000000"/>
          <w:sz w:val="28"/>
        </w:rPr>
        <w:t></w:t>
      </w:r>
      <w:r>
        <w:rPr>
          <w:rFonts w:ascii="Symbol" w:hAnsi="Symbol"/>
          <w:color w:val="000000"/>
          <w:sz w:val="28"/>
        </w:rPr>
        <w:t></w:t>
      </w:r>
      <w:r>
        <w:rPr>
          <w:rFonts w:ascii="Symbol" w:hAnsi="Symbol"/>
          <w:color w:val="000000"/>
          <w:sz w:val="28"/>
        </w:rPr>
        <w:t>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Кд </w:t>
      </w:r>
      <w:r>
        <w:rPr>
          <w:rFonts w:ascii="Times New Roman" w:hAnsi="Times New Roman"/>
          <w:color w:val="000000"/>
          <w:spacing w:val="0"/>
          <w:sz w:val="28"/>
        </w:rPr>
        <w:t xml:space="preserve">× </w:t>
      </w:r>
      <w:r>
        <w:rPr>
          <w:rFonts w:ascii="Times New Roman" w:hAnsi="Times New Roman"/>
          <w:color w:val="000000"/>
          <w:sz w:val="28"/>
        </w:rPr>
        <w:t>Дл</w:t>
      </w:r>
      <w:r>
        <w:rPr>
          <w:rFonts w:ascii="Times New Roman" w:hAnsi="Times New Roman"/>
          <w:color w:val="000000"/>
          <w:sz w:val="28"/>
        </w:rPr>
        <w:t>))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где </w:t>
      </w:r>
    </w:p>
    <w:p w14:paraId="72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73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ут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уточненный объем субсидии, предоставляемой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-му получателю субсидий, в связ</w:t>
      </w:r>
      <w:r>
        <w:rPr>
          <w:rFonts w:ascii="Times New Roman" w:hAnsi="Times New Roman"/>
          <w:sz w:val="28"/>
        </w:rPr>
        <w:t>и с</w:t>
      </w:r>
      <w:r>
        <w:rPr>
          <w:rFonts w:ascii="Times New Roman" w:hAnsi="Times New Roman"/>
          <w:sz w:val="28"/>
        </w:rPr>
        <w:t xml:space="preserve"> приостановлением действия лицензии на осуществление образовательной деятельности у получателя субсидий;</w:t>
      </w:r>
    </w:p>
    <w:p w14:paraId="74000000">
      <w:p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Кд – количество дней в текущем финансовом году;</w:t>
      </w:r>
    </w:p>
    <w:p w14:paraId="7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Дл</w:t>
      </w:r>
      <w:r>
        <w:rPr>
          <w:rFonts w:ascii="Times New Roman" w:hAnsi="Times New Roman"/>
          <w:color w:val="000000"/>
          <w:sz w:val="28"/>
        </w:rPr>
        <w:t xml:space="preserve"> – количество дней в текущем финансовом году</w:t>
      </w:r>
      <w:r>
        <w:rPr>
          <w:rFonts w:ascii="Times New Roman" w:hAnsi="Times New Roman"/>
          <w:color w:val="000000"/>
          <w:sz w:val="28"/>
        </w:rPr>
        <w:t xml:space="preserve">, на которые было </w:t>
      </w:r>
      <w:r>
        <w:rPr>
          <w:rFonts w:ascii="Times New Roman" w:hAnsi="Times New Roman"/>
          <w:sz w:val="28"/>
        </w:rPr>
        <w:t>приостановлено действие лицензии на ос</w:t>
      </w:r>
      <w:r>
        <w:rPr>
          <w:rFonts w:ascii="Times New Roman" w:hAnsi="Times New Roman"/>
          <w:sz w:val="28"/>
        </w:rPr>
        <w:t xml:space="preserve">уществление образовательной деятельности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-му получателя субсидий</w:t>
      </w:r>
      <w:r>
        <w:rPr>
          <w:rFonts w:ascii="Times New Roman" w:hAnsi="Times New Roman"/>
          <w:sz w:val="28"/>
        </w:rPr>
        <w:t>.</w:t>
      </w:r>
    </w:p>
    <w:p w14:paraId="76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15.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Обязательными условиями предоставления субсидии яв</w:t>
      </w:r>
      <w:r>
        <w:rPr>
          <w:rFonts w:ascii="Times New Roman" w:hAnsi="Times New Roman"/>
          <w:b w:val="0"/>
          <w:color w:val="000000"/>
          <w:sz w:val="28"/>
          <w:u w:val="none"/>
        </w:rPr>
        <w:t>ляются: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включаемые соответственно в соглашение о предоставлении субсидии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Соглашение) и договоры, заключенные с получателями субсидии: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статьями 268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269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Бюджетного кодекса Российской Федерации;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б) запрет приобретения получателями субсидий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включаемые в Соглашение: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в случае уменьшения Министерству ранее доведенных лимитов бюджетных обязательств на цель, указанную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согласование новых условий соглашения или расторгает соглашение при недостижении согласия по новым условиям;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б) принятие получателем субсидии обязательства о достижении результатов предоставления субсидии в соответствии с заключенным между Министерством и получателем субсидии Соглашением.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По результатам отбора с победителем (победителями) отбора </w:t>
      </w:r>
      <w:r>
        <w:rPr>
          <w:rFonts w:ascii="Times New Roman" w:hAnsi="Times New Roman"/>
          <w:sz w:val="28"/>
        </w:rPr>
        <w:t>заключается соглашение</w:t>
      </w:r>
      <w:r>
        <w:rPr>
          <w:rFonts w:ascii="Times New Roman" w:hAnsi="Times New Roman"/>
          <w:sz w:val="28"/>
        </w:rPr>
        <w:t xml:space="preserve"> в порядке и сроки, установленные </w:t>
      </w:r>
      <w:r>
        <w:rPr>
          <w:rFonts w:ascii="Times New Roman" w:hAnsi="Times New Roman"/>
          <w:sz w:val="28"/>
        </w:rPr>
        <w:t>частью 17 настоящего Порядка.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17. </w:t>
      </w:r>
      <w:r>
        <w:rPr>
          <w:rFonts w:ascii="Times New Roman" w:hAnsi="Times New Roman"/>
          <w:b w:val="0"/>
          <w:sz w:val="28"/>
        </w:rPr>
        <w:t>Заключение соглашения осуществляется в следующем порядке и сроки: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Министерство в течение 5 рабочих дней со дня формирования на едином портале протокола подведения итогов отбора в соответст</w:t>
      </w:r>
      <w:r>
        <w:rPr>
          <w:rFonts w:ascii="Times New Roman" w:hAnsi="Times New Roman"/>
          <w:b w:val="0"/>
          <w:color w:val="000000"/>
          <w:sz w:val="28"/>
          <w:u w:val="none"/>
        </w:rPr>
        <w:t>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76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размещает проект соглашения в системе «Электронный </w:t>
      </w:r>
      <w:r>
        <w:rPr>
          <w:rFonts w:ascii="Times New Roman" w:hAnsi="Times New Roman"/>
          <w:b w:val="0"/>
          <w:sz w:val="28"/>
        </w:rPr>
        <w:t>бюджет»;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получатель субсидии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«Электронный бюджет», то такой победитель отбора признается уклонившимся от заключения соглашения;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казначейства.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18. </w:t>
      </w:r>
      <w:r>
        <w:rPr>
          <w:rFonts w:ascii="Times New Roman" w:hAnsi="Times New Roman"/>
          <w:b w:val="0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в течение 5 рабочих дней со дня получения уведомления, указанного в абзаце втором настоящей части, но не позднее 5-го декабря текущего финансового года, организует подписание дополнительного соглашения посредством системы «Электронный бюджет».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5 рабочих дней со дня получения, подписанного получателем субсидии дополнительного соглашения к соглашению, организует его подписание посредством системы «Электронный бюджет».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Камчатского края.</w:t>
      </w:r>
    </w:p>
    <w:p w14:paraId="8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При реорганизации получателя субсидии, являющегося юридичес</w:t>
      </w:r>
      <w:r>
        <w:rPr>
          <w:rFonts w:ascii="Times New Roman" w:hAnsi="Times New Roman"/>
          <w:b w:val="0"/>
          <w:sz w:val="28"/>
        </w:rPr>
        <w:t>ким лицом:</w:t>
      </w:r>
    </w:p>
    <w:p w14:paraId="8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8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21. </w:t>
      </w:r>
      <w:r>
        <w:rPr>
          <w:rFonts w:ascii="Times New Roman" w:hAnsi="Times New Roman"/>
          <w:sz w:val="28"/>
        </w:rPr>
        <w:t>Результатом предоставления субсидии</w:t>
      </w:r>
      <w:r>
        <w:rPr>
          <w:rFonts w:ascii="Times New Roman" w:hAnsi="Times New Roman"/>
          <w:sz w:val="28"/>
        </w:rPr>
        <w:t xml:space="preserve"> является численность воспитанников, охваченных дошкольным образованием у юридических лиц и индивидуальных предпринимателей в Камчатском крае, по состоянию на 31 декабря года предоставления субсидии.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</w:t>
      </w:r>
      <w:r>
        <w:rPr>
          <w:rFonts w:ascii="Times New Roman" w:hAnsi="Times New Roman"/>
          <w:sz w:val="28"/>
        </w:rPr>
        <w:t>ния субсидии устанавливается в С</w:t>
      </w:r>
      <w:r>
        <w:rPr>
          <w:rFonts w:ascii="Times New Roman" w:hAnsi="Times New Roman"/>
          <w:sz w:val="28"/>
        </w:rPr>
        <w:t>оглашении.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22. </w:t>
      </w:r>
      <w:r>
        <w:rPr>
          <w:rFonts w:ascii="Times New Roman" w:hAnsi="Times New Roman"/>
          <w:sz w:val="28"/>
        </w:rPr>
        <w:t>Министерство перечисляет субсидию согласно плану-графику, утвержденному Соглашением,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реквизиты которого указаны в соглашении, путем оформления и представления в территориальный орган Феде</w:t>
      </w:r>
      <w:r>
        <w:rPr>
          <w:rFonts w:ascii="Times New Roman" w:hAnsi="Times New Roman"/>
          <w:sz w:val="28"/>
        </w:rPr>
        <w:t>рального казначейства платежного документа на перечисление субсид</w:t>
      </w:r>
      <w:r>
        <w:rPr>
          <w:rFonts w:ascii="Times New Roman" w:hAnsi="Times New Roman"/>
          <w:sz w:val="28"/>
        </w:rPr>
        <w:t>ии в установленном порядке.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Перечисление субсидии осуществляется в пределах кассового плана по расходам краевого бюджета.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 Получатель субсидии ежемесячно не позднее 15 числа месяца, следующего за отчетным</w:t>
      </w:r>
      <w:r>
        <w:rPr>
          <w:rFonts w:ascii="Times New Roman" w:hAnsi="Times New Roman"/>
          <w:b w:val="0"/>
          <w:sz w:val="28"/>
        </w:rPr>
        <w:t>, представляет в Министерство по формам, установленным Министерством финансов Камчатского края,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системе «Электронный бюджет»: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значений результата предоставления субсидии;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отчет об осуществлении расходов, источником финансового обеспечения которых является субсидия, с приложением следующих подтверждающих документов: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табель учета рабочего времени;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документы, подтверждающие списочный состав воспитанников;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документы, подтверждающие расходование средств на оплату труда;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документы, подтверждающие расходование средств на приобретение учебников и учебных пособий, средств обучения, игр, игрушек (платежные поручения, счета на оплату, договоры, счета-фактуры (товарные накладные).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24. В случае отсутствия технической возможности направления подтверждающих документов, указанных в пункте 2 части 23 настоящего Порядка, в системе «Электронный бюджет», указанные документы направляются в Министерство посредством почтового отправления или нарочно. 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 Получатель субсидии несет ответственность за достоверность данных, отражаемых в отчетах, указанных в части 23 настоящего Порядка, и документах, прилагаемых к ним, в соответствии с законодательством Российской Федерации.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26. </w:t>
      </w:r>
      <w:r>
        <w:rPr>
          <w:rFonts w:ascii="Times New Roman" w:hAnsi="Times New Roman"/>
          <w:b w:val="0"/>
          <w:color w:val="000000"/>
          <w:sz w:val="28"/>
          <w:u w:val="none"/>
        </w:rPr>
        <w:t>Министерство осуществляет проверку отчетности, устанавливает полноту и достоверность сведений, содержащихся в отчете и в прилагаемых к отчетам документах (при наличии), в течение 5 рабочих дней со дня получения отчетов,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Порядка.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27. Отчет считается принятым после подписания его усиленной квалифицированной электронной подписью руководителя Министерства (уполномоченного им лица) в системе «Электронный бюджет».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28. Отчет считается не 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 и (или) непредставлением (представлением не в полном объеме) документов,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пункте 2 части 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Порядка.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29. Министерство в протоколе, направленном получателю субсидии, устанавливает срок представления скорректированного отчета.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30. Мониторинг достижения результатов предоставления субсидии осуществляется Министерством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31. Министерство и органы государственного финансового</w:t>
      </w:r>
      <w:r>
        <w:rPr>
          <w:rFonts w:ascii="Times New Roman" w:hAnsi="Times New Roman"/>
          <w:b w:val="0"/>
          <w:sz w:val="28"/>
        </w:rPr>
        <w:t xml:space="preserve"> контроля осуществляют проверки в соответствии со</w:t>
      </w:r>
      <w:r>
        <w:rPr>
          <w:rFonts w:ascii="Times New Roman" w:hAnsi="Times New Roman"/>
          <w:b w:val="0"/>
          <w:sz w:val="28"/>
        </w:rPr>
        <w:t xml:space="preserve"> статьями 269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269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Бюджетного кодекса Российской Федерации и федеральным</w:t>
      </w:r>
      <w:r>
        <w:rPr>
          <w:rFonts w:ascii="Times New Roman" w:hAnsi="Times New Roman"/>
          <w:b w:val="0"/>
          <w:sz w:val="28"/>
        </w:rPr>
        <w:t xml:space="preserve"> стандартом </w:t>
      </w:r>
      <w:r>
        <w:rPr>
          <w:rFonts w:ascii="Times New Roman" w:hAnsi="Times New Roman"/>
          <w:b w:val="0"/>
          <w:sz w:val="28"/>
        </w:rPr>
        <w:t>внутреннего государственного (муниципального) финансового контроля «Проведение пр</w:t>
      </w:r>
      <w:r>
        <w:rPr>
          <w:rFonts w:ascii="Times New Roman" w:hAnsi="Times New Roman"/>
          <w:b w:val="0"/>
          <w:sz w:val="28"/>
        </w:rPr>
        <w:t>оверок, ревизий и обследований и оформление их результатов», утвержденным постановлением Правительства Российской Федерации от 17.08.2020 № 1235.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>32.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случае нарушения получателем субсидии условий и порядка, установленных при предоставлении субсидии, выявленного в том числе по фактам проверок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частью 31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а также в случае недостижения значений результатов предоставления субсидии субсидия подлежит возврату в краевой бюджет.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33. Получатель субсидии обязан возвратить субсидию в краевой бюджет в следующем порядке и сроки: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получения требования Министерства;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иных случаях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нарушения.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34. Письменное требование о возврате субсидии направляется Министерством в течение 5 рабочих дней со дня выявления нарушений,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</w:t>
      </w:r>
      <w:r>
        <w:rPr>
          <w:rFonts w:ascii="Times New Roman" w:hAnsi="Times New Roman"/>
          <w:b w:val="0"/>
          <w:color w:val="000000"/>
          <w:sz w:val="28"/>
        </w:rPr>
        <w:t>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14:paraId="A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35. Получатели субсидии обязаны возвратить средства субсидии в следующих размерах:</w:t>
      </w:r>
    </w:p>
    <w:p w14:paraId="A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размере нецелевого использования средств субсидии;</w:t>
      </w:r>
    </w:p>
    <w:p w14:paraId="A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нарушения условий и порядка, установленных при предоставлении субсидии,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полном объеме;</w:t>
      </w:r>
    </w:p>
    <w:p w14:paraId="A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 xml:space="preserve">в случае недостижения значения результата предоставления субсидии, установленного в Соглашении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в размере, рассчитанном по формуле:</w:t>
      </w:r>
    </w:p>
    <w:p w14:paraId="A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9000000">
      <w:pPr>
        <w:spacing w:after="0" w:before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= С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((Ч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 + (Ч</w:t>
      </w:r>
      <w:r>
        <w:rPr>
          <w:rFonts w:ascii="Times New Roman" w:hAnsi="Times New Roman"/>
          <w:sz w:val="28"/>
          <w:vertAlign w:val="subscript"/>
        </w:rPr>
        <w:t>ij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×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)), где:</w:t>
      </w:r>
    </w:p>
    <w:p w14:paraId="A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  <w:vertAlign w:val="subscript"/>
        </w:rPr>
        <w:t>ij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размер субсидии, подлежащей возврату i-тым получателем субсидии;</w:t>
      </w:r>
    </w:p>
    <w:p w14:paraId="A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  <w:vertAlign w:val="subscript"/>
        </w:rPr>
        <w:t>i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размер субсидии, предоставляемой i-му получателю субсидий;</w:t>
      </w:r>
    </w:p>
    <w:p w14:paraId="A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</w:t>
      </w:r>
      <w:r>
        <w:rPr>
          <w:rFonts w:ascii="Times New Roman" w:hAnsi="Times New Roman"/>
          <w:b w:val="0"/>
          <w:sz w:val="28"/>
          <w:vertAlign w:val="subscript"/>
        </w:rPr>
        <w:t>ij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фактическая среднегодовая численность воспитанников до 3 лет, осваивающих образовательную программу дошкольного образования у получателя субсидии;</w:t>
      </w:r>
    </w:p>
    <w:p w14:paraId="A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норматив финансового обеспечения дошкольного образования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до 3 лет;</w:t>
      </w:r>
    </w:p>
    <w:p w14:paraId="A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</w:t>
      </w:r>
      <w:r>
        <w:rPr>
          <w:rFonts w:ascii="Times New Roman" w:hAnsi="Times New Roman"/>
          <w:b w:val="0"/>
          <w:sz w:val="28"/>
          <w:vertAlign w:val="subscript"/>
        </w:rPr>
        <w:t>ij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фактическая среднегодовая численность воспитанников от 3 до 7 лет, осваивающих образовательную программу дошкольного образования у получателя субсидии;</w:t>
      </w:r>
    </w:p>
    <w:p w14:paraId="B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норматив финансового обеспечения дошкольного образования (за исключением муниципальных малокомплектных образовательных организаций, реализующих образовательные программы дошкольного образования, и образовательных организаций, расположенных в сельских населенных пунктах и реализующих образовательные программы дошкольного образования) на одного воспитанника от 3 до 7 лет.</w:t>
      </w:r>
    </w:p>
    <w:p w14:paraId="B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36.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</w:t>
      </w:r>
      <w:r>
        <w:rPr>
          <w:rFonts w:ascii="Times New Roman" w:hAnsi="Times New Roman"/>
          <w:b w:val="0"/>
          <w:color w:val="000000"/>
          <w:sz w:val="28"/>
        </w:rPr>
        <w:t>дка, при принятии Министерством,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B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</w:t>
      </w:r>
      <w:r>
        <w:rPr>
          <w:rFonts w:ascii="Times New Roman" w:hAnsi="Times New Roman"/>
          <w:b w:val="0"/>
          <w:color w:val="000000"/>
          <w:sz w:val="28"/>
        </w:rPr>
        <w:t>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B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37. При невозврате средств субсидии в сроки, установленные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частями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33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36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в краевой бюджет.</w:t>
      </w:r>
    </w:p>
    <w:p w14:paraId="B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38.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частью 31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лица, получившие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средства на основании договоров, заключенных с получателем субсидии, обязаны возвратить в сроки, не превышающие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B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случае невозврата лицами, указанными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 первом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абзацем первым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 средств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субсидии, в краевой бюджет.</w:t>
      </w:r>
    </w:p>
    <w:p w14:paraId="B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B7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Отбор получателей субсидии</w:t>
      </w:r>
    </w:p>
    <w:p w14:paraId="B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B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39. 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заявки) исходя из соответствия заявки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56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соответствия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40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и очередности поступления заявок.</w:t>
      </w:r>
    </w:p>
    <w:p w14:paraId="B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40.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 категории участников отбора относятся </w:t>
      </w:r>
      <w:r>
        <w:rPr>
          <w:rFonts w:ascii="Times New Roman" w:hAnsi="Times New Roman"/>
          <w:b w:val="0"/>
          <w:sz w:val="28"/>
        </w:rPr>
        <w:t>юридические лица (за исключением государственных (муниципальных) учреждений) и индивидуальные предприниматели, имеющие лицензию на осуществление образовательной деятельности по образовательным программам дошкольного образования на территории Камчатского края и реализу</w:t>
      </w:r>
      <w:r>
        <w:rPr>
          <w:rFonts w:ascii="Times New Roman" w:hAnsi="Times New Roman"/>
          <w:b w:val="0"/>
          <w:color w:val="000000"/>
          <w:sz w:val="28"/>
          <w:u w:val="none"/>
        </w:rPr>
        <w:t>ющие одну или несколько образовательных программ дошкольного образования.</w:t>
      </w:r>
    </w:p>
    <w:p w14:paraId="BB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Субсидия предоставляется путем проведения Министерством отбора, </w:t>
      </w:r>
      <w:r>
        <w:rPr>
          <w:rFonts w:ascii="Times New Roman" w:hAnsi="Times New Roman"/>
          <w:sz w:val="28"/>
        </w:rPr>
        <w:t xml:space="preserve">который проводится в форме запроса предложений (заявок) участников отбора. </w:t>
      </w:r>
    </w:p>
    <w:p w14:paraId="BC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Отбор осуществляется в системе «Электронный бюджет». </w:t>
      </w:r>
    </w:p>
    <w:p w14:paraId="BD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B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Обеспечение доступа к системе «Электронный бюджет» </w:t>
      </w:r>
      <w:r>
        <w:rPr>
          <w:rFonts w:ascii="Times New Roman" w:hAnsi="Times New Roman"/>
          <w:sz w:val="28"/>
        </w:rPr>
        <w:t xml:space="preserve">осуществляется с использованием федеральной государственной </w:t>
      </w:r>
      <w:r>
        <w:rPr>
          <w:rFonts w:ascii="Times New Roman" w:hAnsi="Times New Roman"/>
          <w:sz w:val="28"/>
        </w:rPr>
        <w:t xml:space="preserve">информационной системы «Единая система идентификации и аутентификации в </w:t>
      </w:r>
      <w:r>
        <w:rPr>
          <w:rFonts w:ascii="Times New Roman" w:hAnsi="Times New Roman"/>
          <w:sz w:val="28"/>
        </w:rPr>
        <w:t xml:space="preserve">инфраструктуре, обеспечивающей информационно-технологическое </w:t>
      </w:r>
      <w:r>
        <w:rPr>
          <w:rFonts w:ascii="Times New Roman" w:hAnsi="Times New Roman"/>
          <w:sz w:val="28"/>
        </w:rPr>
        <w:t xml:space="preserve">взаимодействие информационных систем, используемых для предоставления </w:t>
      </w:r>
      <w:r>
        <w:rPr>
          <w:rFonts w:ascii="Times New Roman" w:hAnsi="Times New Roman"/>
          <w:sz w:val="28"/>
        </w:rPr>
        <w:t>государственных и муниципальных услуг в электронной форме».</w:t>
      </w:r>
    </w:p>
    <w:p w14:paraId="B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Взаимодействие Министерства с участниками отбора осуществляется с </w:t>
      </w:r>
      <w:r>
        <w:rPr>
          <w:rFonts w:ascii="Times New Roman" w:hAnsi="Times New Roman"/>
          <w:sz w:val="28"/>
        </w:rPr>
        <w:t xml:space="preserve">использованием документов в электронной форме в системе «Электронный </w:t>
      </w:r>
      <w:r>
        <w:rPr>
          <w:rFonts w:ascii="Times New Roman" w:hAnsi="Times New Roman"/>
          <w:sz w:val="28"/>
        </w:rPr>
        <w:t>бюджет».</w:t>
      </w:r>
    </w:p>
    <w:p w14:paraId="C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45. В целях проведения отбора Министерство в срок не позднее чем за 3</w:t>
      </w:r>
      <w:r>
        <w:rPr>
          <w:rFonts w:ascii="Times New Roman" w:hAnsi="Times New Roman"/>
          <w:sz w:val="28"/>
        </w:rPr>
        <w:t xml:space="preserve"> рабочих дня </w:t>
      </w:r>
      <w:r>
        <w:rPr>
          <w:rFonts w:ascii="Times New Roman" w:hAnsi="Times New Roman"/>
          <w:b w:val="0"/>
          <w:sz w:val="28"/>
        </w:rPr>
        <w:t xml:space="preserve">до начала подачи (приема) заявок </w:t>
      </w:r>
      <w:r>
        <w:rPr>
          <w:rFonts w:ascii="Times New Roman" w:hAnsi="Times New Roman"/>
          <w:sz w:val="28"/>
        </w:rPr>
        <w:t xml:space="preserve">размещает на едином портале </w:t>
      </w:r>
      <w:r>
        <w:rPr>
          <w:rFonts w:ascii="Times New Roman" w:hAnsi="Times New Roman"/>
          <w:sz w:val="28"/>
        </w:rPr>
        <w:t xml:space="preserve">объявление о проведении отбора (далее – объявление), которое включает в себя </w:t>
      </w:r>
      <w:r>
        <w:rPr>
          <w:rFonts w:ascii="Times New Roman" w:hAnsi="Times New Roman"/>
          <w:sz w:val="28"/>
        </w:rPr>
        <w:t xml:space="preserve">следующую информацию в соответствии с настоящим Порядком: </w:t>
      </w:r>
    </w:p>
    <w:p w14:paraId="C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отбора;</w:t>
      </w:r>
    </w:p>
    <w:p w14:paraId="C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начала подачи и окончания приема заявок участников отбора, при </w:t>
      </w:r>
      <w:r>
        <w:rPr>
          <w:rFonts w:ascii="Times New Roman" w:hAnsi="Times New Roman"/>
          <w:sz w:val="28"/>
        </w:rPr>
        <w:t xml:space="preserve">этом дата окончания приема заявок не может быть ранее 5-го календарного дня, </w:t>
      </w:r>
      <w:r>
        <w:rPr>
          <w:rFonts w:ascii="Times New Roman" w:hAnsi="Times New Roman"/>
          <w:sz w:val="28"/>
        </w:rPr>
        <w:t>следующего за днем размещения объявления;</w:t>
      </w:r>
    </w:p>
    <w:p w14:paraId="C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</w:t>
      </w:r>
      <w:r>
        <w:rPr>
          <w:rFonts w:ascii="Times New Roman" w:hAnsi="Times New Roman"/>
          <w:sz w:val="28"/>
        </w:rPr>
        <w:t>почты Министерства;</w:t>
      </w:r>
    </w:p>
    <w:p w14:paraId="C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субсидии, а также </w:t>
      </w:r>
      <w:r>
        <w:rPr>
          <w:rFonts w:ascii="Times New Roman" w:hAnsi="Times New Roman"/>
          <w:sz w:val="28"/>
        </w:rPr>
        <w:t>характеристика (характеристики) результата (при ее установлении);</w:t>
      </w:r>
    </w:p>
    <w:p w14:paraId="C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5) доменное имя </w:t>
      </w:r>
      <w:r>
        <w:rPr>
          <w:rFonts w:ascii="Times New Roman" w:hAnsi="Times New Roman"/>
          <w:b w:val="0"/>
          <w:sz w:val="28"/>
        </w:rPr>
        <w:t xml:space="preserve">и (или) указатели страниц государственной информационной системы в сети </w:t>
      </w:r>
      <w:r>
        <w:rPr>
          <w:rFonts w:ascii="Times New Roman" w:hAnsi="Times New Roman"/>
          <w:sz w:val="28"/>
        </w:rPr>
        <w:t xml:space="preserve"> «Интернет»;</w:t>
      </w:r>
    </w:p>
    <w:p w14:paraId="C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требования к участникам отбора, определенные в соответствии с частью 6</w:t>
      </w:r>
      <w:r>
        <w:rPr>
          <w:rFonts w:ascii="Times New Roman" w:hAnsi="Times New Roman"/>
          <w:sz w:val="28"/>
        </w:rPr>
        <w:t xml:space="preserve"> настоящего Порядка, которым участник отбора должен соответствовать, и к </w:t>
      </w:r>
      <w:r>
        <w:rPr>
          <w:rFonts w:ascii="Times New Roman" w:hAnsi="Times New Roman"/>
          <w:sz w:val="28"/>
        </w:rPr>
        <w:t>перечню документов, представляемых участниками отбора</w:t>
      </w:r>
      <w:r>
        <w:rPr>
          <w:rFonts w:ascii="Times New Roman" w:hAnsi="Times New Roman"/>
          <w:sz w:val="28"/>
        </w:rPr>
        <w:t>;</w:t>
      </w:r>
    </w:p>
    <w:p w14:paraId="C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категория получателя субсидии;</w:t>
      </w:r>
    </w:p>
    <w:p w14:paraId="C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</w:t>
      </w:r>
      <w:r>
        <w:rPr>
          <w:rFonts w:ascii="Times New Roman" w:hAnsi="Times New Roman"/>
          <w:sz w:val="28"/>
        </w:rPr>
        <w:t>предъявляемые к форме и содержанию заявок;</w:t>
      </w:r>
    </w:p>
    <w:p w14:paraId="C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</w:t>
      </w:r>
      <w:r>
        <w:rPr>
          <w:rFonts w:ascii="Times New Roman" w:hAnsi="Times New Roman"/>
          <w:sz w:val="28"/>
        </w:rPr>
        <w:t>основания для возврата заявок, порядок внесения изменений в заявки;</w:t>
      </w:r>
    </w:p>
    <w:p w14:paraId="C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правила рассмотрения и оценки заявок;</w:t>
      </w:r>
    </w:p>
    <w:p w14:paraId="C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порядок возврата заявок на доработку;</w:t>
      </w:r>
    </w:p>
    <w:p w14:paraId="C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</w:t>
      </w:r>
      <w:r>
        <w:rPr>
          <w:rFonts w:ascii="Times New Roman" w:hAnsi="Times New Roman"/>
          <w:sz w:val="28"/>
        </w:rPr>
        <w:t>отклонения;</w:t>
      </w:r>
    </w:p>
    <w:p w14:paraId="C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объем распределяемой субсидии в рамках отбора, порядок расчета </w:t>
      </w:r>
      <w:r>
        <w:rPr>
          <w:rFonts w:ascii="Times New Roman" w:hAnsi="Times New Roman"/>
          <w:sz w:val="28"/>
        </w:rPr>
        <w:t xml:space="preserve">размера субсидии, установленный частями 11,12 и 13 настоящего Порядка, правила </w:t>
      </w:r>
      <w:r>
        <w:rPr>
          <w:rFonts w:ascii="Times New Roman" w:hAnsi="Times New Roman"/>
          <w:sz w:val="28"/>
        </w:rPr>
        <w:t xml:space="preserve">распределения субсидии по результатам отбора, которые включают </w:t>
      </w:r>
      <w:r>
        <w:rPr>
          <w:rFonts w:ascii="Times New Roman" w:hAnsi="Times New Roman"/>
          <w:sz w:val="28"/>
        </w:rPr>
        <w:t xml:space="preserve">максимальный размер субсидии, предоставляемой победителю (победителям) </w:t>
      </w:r>
      <w:r>
        <w:rPr>
          <w:rFonts w:ascii="Times New Roman" w:hAnsi="Times New Roman"/>
          <w:sz w:val="28"/>
        </w:rPr>
        <w:t>отбора, а также предельное количество победителей отбора;</w:t>
      </w:r>
    </w:p>
    <w:p w14:paraId="C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</w:t>
      </w:r>
      <w:r>
        <w:rPr>
          <w:rFonts w:ascii="Times New Roman" w:hAnsi="Times New Roman"/>
          <w:sz w:val="28"/>
        </w:rPr>
        <w:t>объявления, даты начала и окончания срока такого предоставления;</w:t>
      </w:r>
    </w:p>
    <w:p w14:paraId="C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</w:t>
      </w:r>
      <w:r>
        <w:rPr>
          <w:rFonts w:ascii="Times New Roman" w:hAnsi="Times New Roman"/>
          <w:sz w:val="28"/>
        </w:rPr>
        <w:t>подписать Соглашение;</w:t>
      </w:r>
    </w:p>
    <w:p w14:paraId="D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</w:t>
      </w:r>
      <w:r>
        <w:rPr>
          <w:rFonts w:ascii="Times New Roman" w:hAnsi="Times New Roman"/>
          <w:sz w:val="28"/>
        </w:rPr>
        <w:t>заключения Соглашения;</w:t>
      </w:r>
    </w:p>
    <w:p w14:paraId="D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сроки размещения протокола подведения итогов отбора на едином </w:t>
      </w:r>
      <w:r>
        <w:rPr>
          <w:rFonts w:ascii="Times New Roman" w:hAnsi="Times New Roman"/>
          <w:sz w:val="28"/>
        </w:rPr>
        <w:t>портале.</w:t>
      </w: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46.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D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sz w:val="28"/>
        </w:rPr>
        <w:t xml:space="preserve"> </w:t>
      </w: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highlight w:val="white"/>
        </w:rPr>
        <w:t>47.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48. Участники отбора, подавшие заявки, информируются об отмене проведения отбора в системе «Электронный бюджет».</w:t>
      </w: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49. Отбор считается отмененным со дня размещения объявления о его отмене на едином портале.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50.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>тями 49 и 50 настоящего</w:t>
      </w:r>
      <w:r>
        <w:rPr>
          <w:rFonts w:ascii="Times New Roman" w:hAnsi="Times New Roman"/>
          <w:sz w:val="28"/>
          <w:highlight w:val="white"/>
        </w:rPr>
        <w:t xml:space="preserve"> Порядка и в сроки, указанные в объявлении.</w:t>
      </w:r>
    </w:p>
    <w:p w14:paraId="D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51.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D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52.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D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53.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55.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56. Заявка содержит следующие сведения: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D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E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E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14:paraId="E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E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E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подаваемой посредством заполнения соответствующих экранных форм веб-интерфейса системы «Электронный бюджет»;</w:t>
      </w:r>
    </w:p>
    <w:p w14:paraId="E9000000">
      <w:pPr>
        <w:spacing w:after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  <w:highlight w:val="white"/>
        </w:rPr>
        <w:t>3) предлагаемое участником отбора значение результата предоставления субсидии,</w:t>
      </w:r>
      <w:r>
        <w:rPr>
          <w:rFonts w:ascii="Times New Roman" w:hAnsi="Times New Roman"/>
          <w:sz w:val="28"/>
        </w:rPr>
        <w:t xml:space="preserve"> в соответствии частью 21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объявлении;</w:t>
      </w:r>
    </w:p>
    <w:p w14:paraId="E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отбора).</w:t>
      </w:r>
    </w:p>
    <w:p w14:paraId="EB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Внесение изменений в заявку или отзыв заявки осуществляется участником отбора в соответствии с частями 58 и 59 настоящего Порядка.</w:t>
      </w:r>
    </w:p>
    <w:p w14:paraId="E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Участник отбора, подавший заявку, вправе отозвать заявку.</w:t>
      </w:r>
    </w:p>
    <w:p w14:paraId="E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</w:p>
    <w:p w14:paraId="E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51 настоящего Порядка.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61.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60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62.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63. Протокол вскрытия заявок содержит следующую информацию: 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 (для юридических ли</w:t>
      </w:r>
      <w:r>
        <w:rPr>
          <w:rFonts w:ascii="Times New Roman" w:hAnsi="Times New Roman"/>
          <w:sz w:val="28"/>
        </w:rPr>
        <w:t>ц);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</w:t>
      </w:r>
      <w:r>
        <w:rPr>
          <w:rFonts w:ascii="Times New Roman" w:hAnsi="Times New Roman"/>
          <w:sz w:val="28"/>
        </w:rPr>
        <w:t>;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65. Министерство в течение 10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40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sz w:val="28"/>
          <w:highlight w:val="white"/>
        </w:rPr>
        <w:t>.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66.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 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67.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68.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69 настоящего Порядка.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69. Основаниями для отклонения заявки являются: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6 настоящего Порядка, и (или) </w:t>
      </w:r>
      <w:r>
        <w:rPr>
          <w:rFonts w:ascii="Times New Roman" w:hAnsi="Times New Roman"/>
          <w:b w:val="0"/>
          <w:color w:val="000000"/>
          <w:sz w:val="28"/>
          <w:u w:val="none"/>
        </w:rPr>
        <w:t>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40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</w:t>
      </w:r>
      <w:r>
        <w:rPr>
          <w:rFonts w:ascii="Times New Roman" w:hAnsi="Times New Roman"/>
          <w:sz w:val="28"/>
        </w:rPr>
        <w:t>;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  <w:highlight w:val="white"/>
        </w:rPr>
        <w:t>;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заявок.</w:t>
      </w:r>
    </w:p>
    <w:p w14:paraId="0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70.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71.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14:paraId="0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Отбор признается несостоявшимся в следующих случаях: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0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0D01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0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0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74. Ранжирование поступивших заявок осуществляется исходя из очередности их поступления. </w:t>
      </w:r>
    </w:p>
    <w:p w14:paraId="1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75.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</w:t>
      </w:r>
      <w:r>
        <w:rPr>
          <w:rFonts w:ascii="Times New Roman" w:hAnsi="Times New Roman"/>
          <w:sz w:val="28"/>
        </w:rPr>
        <w:t xml:space="preserve"> максимального размера субсидии</w:t>
      </w:r>
      <w:r>
        <w:rPr>
          <w:rFonts w:ascii="Times New Roman" w:hAnsi="Times New Roman"/>
          <w:sz w:val="28"/>
          <w:highlight w:val="white"/>
        </w:rPr>
        <w:t xml:space="preserve">, указанных в объявлении. </w:t>
      </w:r>
    </w:p>
    <w:p w14:paraId="1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76.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1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77.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1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</w:rPr>
        <w:t>8. Протокол подведения итогов отбора включает следующие сведения:</w:t>
      </w:r>
    </w:p>
    <w:p w14:paraId="1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14:paraId="1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1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1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79. По результатам отбора Министерством с победителем (победителями) отбора заключается соглашение в порядке и сроки, установленные частью 1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19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80. Министерство вправе объявить процедуру отбора повторно в случаях признания победителя отбора уклонившимся от заключения Соглашения в соответствии с абзацем третьим части 17 настоящего Порядка, отмены проведения отбора в соответствии с частью 46 настоящего Порядка или признания отбора несостоявшимся в случаях, указанных в пунктах 1 или 2 части 72 настоящего </w:t>
      </w:r>
      <w:r>
        <w:rPr>
          <w:rFonts w:ascii="Times New Roman" w:hAnsi="Times New Roman"/>
          <w:b w:val="0"/>
          <w:sz w:val="28"/>
        </w:rPr>
        <w:t>Порядка.</w:t>
      </w:r>
    </w:p>
    <w:p w14:paraId="1A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81. В течение текущего финансового года по мере необходимости </w:t>
      </w:r>
      <w:r>
        <w:rPr>
          <w:rFonts w:ascii="Times New Roman" w:hAnsi="Times New Roman"/>
          <w:b w:val="0"/>
          <w:sz w:val="28"/>
        </w:rPr>
        <w:t>Министерство вправе объявлять о проведении дополнительного отбора.».</w:t>
      </w:r>
    </w:p>
    <w:p w14:paraId="1B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3" w:type="default"/>
      <w:headerReference r:id="rId1" w:type="first"/>
      <w:footerReference r:id="rId2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3_ch"/>
    <w:link w:val="Style_15"/>
    <w:rPr>
      <w:rFonts w:ascii="Times New Roman" w:hAnsi="Times New Roman"/>
      <w:sz w:val="28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22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22_ch"/>
    <w:link w:val="Style_25"/>
    <w:rPr>
      <w:color w:themeColor="hyperlink" w:val="0563C1"/>
      <w:u w:val="single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Plain Text"/>
    <w:basedOn w:val="Style_3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3_ch"/>
    <w:link w:val="Style_27"/>
    <w:rPr>
      <w:rFonts w:ascii="Calibri" w:hAnsi="Calibri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2024-11-07T04:38:16Z</dcterms:modified>
</cp:coreProperties>
</file>