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4000000">
      <w:pPr>
        <w:spacing w:after="0" w:line="276" w:lineRule="auto"/>
        <w:ind/>
        <w:rPr>
          <w:rFonts w:ascii="Times New Roman" w:hAnsi="Times New Roman"/>
          <w:sz w:val="12"/>
        </w:rPr>
      </w:pPr>
      <w:r>
        <w:rPr>
          <w:rFonts w:ascii="Times New Roman" w:hAnsi="Times New Roman"/>
          <w:sz w:val="12"/>
        </w:rPr>
        <w:drawing>
          <wp:anchor allowOverlap="true" behindDoc="false" distB="0" distL="114300" distR="114300" distT="0" layoutInCell="true" locked="false" relativeHeight="251658240" simplePos="false">
            <wp:simplePos x="0" y="0"/>
            <wp:positionH relativeFrom="margin">
              <wp:align>center</wp:align>
            </wp:positionH>
            <wp:positionV relativeFrom="paragraph">
              <wp:posOffset>9525</wp:posOffset>
            </wp:positionV>
            <wp:extent cx="647700" cy="807720"/>
            <wp:effectExtent b="0" l="0" r="0" t="0"/>
            <wp:wrapTight distL="114300" distR="114300" wrapText="bothSides">
              <wp:wrapPolygon>
                <wp:start x="-317" y="0"/>
                <wp:lineTo x="-317" y="20512"/>
                <wp:lineTo x="20491" y="20512"/>
                <wp:lineTo x="20491" y="0"/>
                <wp:lineTo x="-317" y="0"/>
              </wp:wrapPolygon>
            </wp:wrapTight>
            <wp:docPr hidden="false" id="2" name="Picture 2"/>
            <a:graphic>
              <a:graphicData uri="http://schemas.openxmlformats.org/drawingml/2006/picture">
                <pic:pic>
                  <pic:nvPicPr>
                    <pic:cNvPr hidden="false" id="1" name="Picture 1"/>
                    <pic:cNvPicPr preferRelativeResize="true"/>
                  </pic:nvPicPr>
                  <pic:blipFill>
                    <a:blip r:embed="rId4"/>
                    <a:stretch/>
                  </pic:blipFill>
                  <pic:spPr>
                    <a:xfrm flipH="false" flipV="false" rot="0">
                      <a:ext cx="647700" cy="807720"/>
                    </a:xfrm>
                    <a:prstGeom prst="rect"/>
                  </pic:spPr>
                </pic:pic>
              </a:graphicData>
            </a:graphic>
          </wp:anchor>
        </w:drawing>
      </w:r>
    </w:p>
    <w:p w14:paraId="05000000">
      <w:pPr>
        <w:spacing w:after="0" w:line="360" w:lineRule="auto"/>
        <w:ind/>
        <w:jc w:val="center"/>
        <w:rPr>
          <w:rFonts w:ascii="Times New Roman" w:hAnsi="Times New Roman"/>
          <w:sz w:val="32"/>
        </w:rPr>
      </w:pPr>
    </w:p>
    <w:p w14:paraId="06000000">
      <w:pPr>
        <w:spacing w:after="0" w:line="240" w:lineRule="auto"/>
        <w:ind/>
        <w:jc w:val="center"/>
        <w:rPr>
          <w:rFonts w:ascii="Times New Roman" w:hAnsi="Times New Roman"/>
          <w:b w:val="1"/>
          <w:sz w:val="32"/>
        </w:rPr>
      </w:pPr>
    </w:p>
    <w:p w14:paraId="07000000">
      <w:pPr>
        <w:spacing w:after="0" w:line="240" w:lineRule="auto"/>
        <w:ind/>
        <w:jc w:val="center"/>
        <w:rPr>
          <w:rFonts w:ascii="Times New Roman" w:hAnsi="Times New Roman"/>
          <w:b w:val="1"/>
          <w:sz w:val="32"/>
        </w:rPr>
      </w:pPr>
    </w:p>
    <w:p w14:paraId="08000000">
      <w:pPr>
        <w:spacing w:after="0" w:line="240" w:lineRule="auto"/>
        <w:ind/>
        <w:jc w:val="center"/>
        <w:rPr>
          <w:rFonts w:ascii="Times New Roman" w:hAnsi="Times New Roman"/>
          <w:b w:val="1"/>
          <w:sz w:val="32"/>
        </w:rPr>
      </w:pPr>
      <w:r>
        <w:rPr>
          <w:rFonts w:ascii="Times New Roman" w:hAnsi="Times New Roman"/>
          <w:b w:val="1"/>
          <w:sz w:val="32"/>
        </w:rPr>
        <w:t>П О С Т А Н О В Л Е Н И Е</w:t>
      </w:r>
    </w:p>
    <w:p w14:paraId="09000000">
      <w:pPr>
        <w:spacing w:after="0" w:line="240" w:lineRule="auto"/>
        <w:ind/>
        <w:jc w:val="center"/>
        <w:rPr>
          <w:rFonts w:ascii="Times New Roman" w:hAnsi="Times New Roman"/>
          <w:b w:val="1"/>
          <w:sz w:val="32"/>
        </w:rPr>
      </w:pPr>
    </w:p>
    <w:p w14:paraId="0A000000">
      <w:pPr>
        <w:spacing w:after="0" w:line="240" w:lineRule="auto"/>
        <w:ind/>
        <w:jc w:val="center"/>
        <w:rPr>
          <w:rFonts w:ascii="Times New Roman" w:hAnsi="Times New Roman"/>
          <w:b w:val="1"/>
          <w:sz w:val="28"/>
        </w:rPr>
      </w:pPr>
      <w:r>
        <w:rPr>
          <w:rFonts w:ascii="Times New Roman" w:hAnsi="Times New Roman"/>
          <w:b w:val="1"/>
          <w:sz w:val="28"/>
        </w:rPr>
        <w:t>ПРАВИТЕЛЬСТВА</w:t>
      </w:r>
    </w:p>
    <w:p w14:paraId="0B000000">
      <w:pPr>
        <w:spacing w:after="0" w:line="240" w:lineRule="auto"/>
        <w:ind/>
        <w:jc w:val="center"/>
        <w:rPr>
          <w:rFonts w:ascii="Times New Roman" w:hAnsi="Times New Roman"/>
          <w:b w:val="1"/>
          <w:sz w:val="28"/>
        </w:rPr>
      </w:pPr>
      <w:r>
        <w:rPr>
          <w:rFonts w:ascii="Times New Roman" w:hAnsi="Times New Roman"/>
          <w:b w:val="1"/>
          <w:sz w:val="28"/>
        </w:rPr>
        <w:t>КАМЧАТСКОГО КРАЯ</w:t>
      </w:r>
    </w:p>
    <w:p w14:paraId="0C000000">
      <w:pPr>
        <w:spacing w:after="0" w:line="240" w:lineRule="auto"/>
        <w:ind/>
        <w:jc w:val="center"/>
        <w:rPr>
          <w:rFonts w:ascii="Times New Roman" w:hAnsi="Times New Roman"/>
          <w:sz w:val="28"/>
        </w:rPr>
      </w:pPr>
    </w:p>
    <w:tbl>
      <w:tblPr>
        <w:tblStyle w:val="Style_2"/>
        <w:tblLayout w:type="fixed"/>
        <w:tblCellMar>
          <w:left w:type="dxa" w:w="0"/>
          <w:right w:type="dxa" w:w="0"/>
        </w:tblCellMar>
      </w:tblPr>
      <w:tblGrid>
        <w:gridCol w:w="4253"/>
      </w:tblGrid>
      <w:tr>
        <w:trPr>
          <w:trHeight w:hRule="atLeast" w:val="247"/>
        </w:trPr>
        <w:tc>
          <w:tcPr>
            <w:tcW w:type="dxa" w:w="4253"/>
            <w:tcMar>
              <w:top w:type="dxa" w:w="0"/>
              <w:left w:type="dxa" w:w="0"/>
              <w:bottom w:type="dxa" w:w="0"/>
              <w:right w:type="dxa" w:w="0"/>
            </w:tcMar>
          </w:tcPr>
          <w:p w14:paraId="0D000000">
            <w:pPr>
              <w:widowControl w:val="0"/>
              <w:spacing w:after="0" w:line="240" w:lineRule="auto"/>
              <w:ind/>
              <w:jc w:val="center"/>
              <w:rPr>
                <w:rFonts w:ascii="Times New Roman" w:hAnsi="Times New Roman"/>
                <w:u w:val="single"/>
              </w:rPr>
            </w:pPr>
            <w:r>
              <w:rPr>
                <w:rFonts w:ascii="Times New Roman" w:hAnsi="Times New Roman"/>
              </w:rPr>
              <w:t>г. Петропавловск-Камчатский</w:t>
            </w:r>
          </w:p>
        </w:tc>
      </w:tr>
      <w:tr>
        <w:trPr>
          <w:trHeight w:hRule="atLeast" w:val="80"/>
        </w:trPr>
        <w:tc>
          <w:tcPr>
            <w:tcW w:type="dxa" w:w="4253"/>
            <w:tcMar>
              <w:top w:type="dxa" w:w="0"/>
              <w:left w:type="dxa" w:w="0"/>
              <w:bottom w:type="dxa" w:w="0"/>
              <w:right w:type="dxa" w:w="0"/>
            </w:tcMar>
          </w:tcPr>
          <w:p w14:paraId="0E000000">
            <w:pPr>
              <w:widowControl w:val="0"/>
              <w:spacing w:after="0" w:line="240" w:lineRule="auto"/>
              <w:ind/>
              <w:jc w:val="both"/>
              <w:rPr>
                <w:rFonts w:ascii="Times New Roman" w:hAnsi="Times New Roman"/>
                <w:sz w:val="20"/>
              </w:rPr>
            </w:pPr>
          </w:p>
        </w:tc>
      </w:tr>
    </w:tbl>
    <w:p w14:paraId="0F000000">
      <w:pPr>
        <w:spacing w:after="0" w:line="276" w:lineRule="auto"/>
        <w:ind w:firstLine="709" w:left="0"/>
        <w:jc w:val="both"/>
        <w:rPr>
          <w:rFonts w:ascii="Times New Roman" w:hAnsi="Times New Roman"/>
          <w:sz w:val="28"/>
        </w:rPr>
      </w:pPr>
    </w:p>
    <w:p w14:paraId="10000000">
      <w:pPr>
        <w:spacing w:after="0" w:line="240" w:lineRule="auto"/>
        <w:ind/>
        <w:jc w:val="center"/>
        <w:rPr>
          <w:rFonts w:ascii="Times New Roman" w:hAnsi="Times New Roman"/>
          <w:b w:val="1"/>
          <w:sz w:val="28"/>
        </w:rPr>
      </w:pPr>
      <w:r>
        <w:rPr>
          <w:rFonts w:ascii="Times New Roman" w:hAnsi="Times New Roman"/>
          <w:b w:val="1"/>
          <w:sz w:val="28"/>
        </w:rPr>
        <w:t xml:space="preserve">Об утверждении Порядка </w:t>
      </w:r>
      <w:r>
        <w:rPr>
          <w:rFonts w:ascii="Times New Roman" w:hAnsi="Times New Roman"/>
          <w:b w:val="1"/>
          <w:sz w:val="28"/>
        </w:rPr>
        <w:t>предоставления</w:t>
      </w:r>
      <w:r>
        <w:rPr>
          <w:rFonts w:ascii="Times New Roman" w:hAnsi="Times New Roman"/>
          <w:b w:val="1"/>
          <w:sz w:val="28"/>
        </w:rPr>
        <w:t xml:space="preserve"> </w:t>
      </w:r>
      <w:r>
        <w:rPr>
          <w:rFonts w:ascii="Times New Roman" w:hAnsi="Times New Roman"/>
          <w:b w:val="1"/>
          <w:sz w:val="28"/>
        </w:rPr>
        <w:t>в 2025–2027 годах</w:t>
      </w:r>
    </w:p>
    <w:p w14:paraId="11000000">
      <w:pPr>
        <w:spacing w:after="0" w:line="240" w:lineRule="auto"/>
        <w:ind/>
        <w:jc w:val="center"/>
        <w:rPr>
          <w:rFonts w:ascii="Times New Roman" w:hAnsi="Times New Roman"/>
          <w:b w:val="1"/>
          <w:sz w:val="28"/>
        </w:rPr>
      </w:pPr>
      <w:r>
        <w:rPr>
          <w:rFonts w:ascii="Times New Roman" w:hAnsi="Times New Roman"/>
          <w:b w:val="1"/>
          <w:sz w:val="28"/>
        </w:rPr>
        <w:t>из краевого бюджета субсидии юридическим лицам (за исключением некоммерческих организаций, являющихся государственными (муниципальными) учреждениями) и индивидуальным предпринимателям</w:t>
      </w:r>
      <w:r>
        <w:rPr>
          <w:rFonts w:ascii="Times New Roman" w:hAnsi="Times New Roman"/>
          <w:b w:val="1"/>
          <w:sz w:val="28"/>
        </w:rPr>
        <w:t xml:space="preserve"> </w:t>
      </w:r>
      <w:r>
        <w:rPr>
          <w:rFonts w:ascii="Times New Roman" w:hAnsi="Times New Roman"/>
          <w:b w:val="1"/>
          <w:strike w:val="0"/>
          <w:sz w:val="28"/>
        </w:rPr>
        <w:t>в связи с оказанием услуг в сфере туризма</w:t>
      </w:r>
      <w:r>
        <w:rPr>
          <w:rFonts w:ascii="Times New Roman" w:hAnsi="Times New Roman"/>
          <w:b w:val="1"/>
          <w:sz w:val="28"/>
        </w:rPr>
        <w:t xml:space="preserve"> на финансовое обеспечение </w:t>
      </w:r>
      <w:r>
        <w:rPr>
          <w:rFonts w:ascii="Times New Roman" w:hAnsi="Times New Roman"/>
          <w:b w:val="1"/>
          <w:sz w:val="28"/>
        </w:rPr>
        <w:t>части</w:t>
      </w:r>
      <w:r>
        <w:rPr>
          <w:rFonts w:ascii="Times New Roman" w:hAnsi="Times New Roman"/>
          <w:b w:val="1"/>
          <w:sz w:val="28"/>
        </w:rPr>
        <w:t xml:space="preserve"> затрат по созданию объектов, используемых для организации пребывания (ночлега)</w:t>
      </w:r>
      <w:r>
        <w:rPr>
          <w:rFonts w:ascii="Times New Roman" w:hAnsi="Times New Roman"/>
          <w:b w:val="1"/>
          <w:strike w:val="0"/>
          <w:sz w:val="28"/>
        </w:rPr>
        <w:t xml:space="preserve"> </w:t>
      </w:r>
      <w:r>
        <w:rPr>
          <w:rFonts w:ascii="Times New Roman" w:hAnsi="Times New Roman"/>
          <w:b w:val="1"/>
          <w:strike w:val="0"/>
          <w:sz w:val="28"/>
        </w:rPr>
        <w:t>на территории Камчатского края</w:t>
      </w:r>
      <w:r>
        <w:rPr>
          <w:rFonts w:ascii="Times New Roman" w:hAnsi="Times New Roman"/>
          <w:b w:val="1"/>
          <w:sz w:val="28"/>
        </w:rPr>
        <w:t>, и проведения отбора получателей субсидии</w:t>
      </w:r>
    </w:p>
    <w:p w14:paraId="12000000">
      <w:pPr>
        <w:spacing w:after="0" w:line="276" w:lineRule="auto"/>
        <w:ind w:firstLine="709" w:left="0"/>
        <w:jc w:val="center"/>
        <w:rPr>
          <w:rFonts w:ascii="Times New Roman" w:hAnsi="Times New Roman"/>
          <w:b w:val="1"/>
          <w:sz w:val="28"/>
        </w:rPr>
      </w:pPr>
    </w:p>
    <w:p w14:paraId="13000000">
      <w:pPr>
        <w:spacing w:after="0" w:line="240" w:lineRule="auto"/>
        <w:ind w:firstLine="709" w:left="0"/>
        <w:jc w:val="both"/>
        <w:rPr>
          <w:rFonts w:ascii="Times New Roman" w:hAnsi="Times New Roman"/>
          <w:sz w:val="28"/>
        </w:rPr>
      </w:pPr>
      <w:r>
        <w:rPr>
          <w:rFonts w:ascii="Times New Roman" w:hAnsi="Times New Roman"/>
          <w:sz w:val="28"/>
        </w:rPr>
        <w:t>В соответствии с подпунктом 2 пункта 2 статьи 78, абзацем вторым пункта 4 статьи 78</w:t>
      </w:r>
      <w:r>
        <w:rPr>
          <w:rFonts w:ascii="Times New Roman" w:hAnsi="Times New Roman"/>
          <w:sz w:val="28"/>
          <w:vertAlign w:val="superscript"/>
        </w:rPr>
        <w:t>5</w:t>
      </w:r>
      <w:r>
        <w:rPr>
          <w:rFonts w:ascii="Times New Roman" w:hAnsi="Times New Roman"/>
          <w:sz w:val="28"/>
        </w:rPr>
        <w:t xml:space="preserve">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14:paraId="14000000">
      <w:pPr>
        <w:spacing w:after="0" w:line="276" w:lineRule="auto"/>
        <w:ind w:firstLine="709" w:left="0"/>
        <w:jc w:val="both"/>
        <w:rPr>
          <w:rFonts w:ascii="Times New Roman" w:hAnsi="Times New Roman"/>
          <w:sz w:val="28"/>
        </w:rPr>
      </w:pPr>
    </w:p>
    <w:p w14:paraId="15000000">
      <w:pPr>
        <w:spacing w:after="0" w:line="240" w:lineRule="auto"/>
        <w:ind w:firstLine="709" w:left="0"/>
        <w:jc w:val="both"/>
        <w:rPr>
          <w:rFonts w:ascii="Times New Roman" w:hAnsi="Times New Roman"/>
          <w:sz w:val="28"/>
        </w:rPr>
      </w:pPr>
      <w:r>
        <w:rPr>
          <w:rFonts w:ascii="Times New Roman" w:hAnsi="Times New Roman"/>
          <w:sz w:val="28"/>
        </w:rPr>
        <w:t>ПРАВИТЕЛЬСТВО ПОСТАНОВЛЯЕТ:</w:t>
      </w:r>
    </w:p>
    <w:p w14:paraId="16000000">
      <w:pPr>
        <w:spacing w:after="0" w:line="240" w:lineRule="auto"/>
        <w:ind w:firstLine="709" w:left="0"/>
        <w:jc w:val="both"/>
        <w:rPr>
          <w:rFonts w:ascii="Times New Roman" w:hAnsi="Times New Roman"/>
          <w:sz w:val="28"/>
        </w:rPr>
      </w:pPr>
    </w:p>
    <w:p w14:paraId="17000000">
      <w:pPr>
        <w:spacing w:after="0" w:line="240" w:lineRule="auto"/>
        <w:ind w:firstLine="709" w:left="0"/>
        <w:jc w:val="both"/>
        <w:outlineLvl w:val="0"/>
        <w:rPr>
          <w:rFonts w:ascii="Times New Roman" w:hAnsi="Times New Roman"/>
          <w:sz w:val="28"/>
        </w:rPr>
      </w:pPr>
      <w:r>
        <w:rPr>
          <w:rFonts w:ascii="Times New Roman" w:hAnsi="Times New Roman"/>
          <w:sz w:val="28"/>
        </w:rPr>
        <w:t xml:space="preserve">1. Утвердить </w:t>
      </w:r>
      <w:r>
        <w:rPr>
          <w:rFonts w:ascii="Times New Roman" w:hAnsi="Times New Roman"/>
          <w:sz w:val="28"/>
        </w:rPr>
        <w:t>Порядок предоставления</w:t>
      </w:r>
      <w:r>
        <w:rPr>
          <w:rFonts w:ascii="Times New Roman" w:hAnsi="Times New Roman"/>
          <w:b w:val="0"/>
          <w:sz w:val="28"/>
        </w:rPr>
        <w:t xml:space="preserve"> </w:t>
      </w:r>
      <w:r>
        <w:rPr>
          <w:rFonts w:ascii="Times New Roman" w:hAnsi="Times New Roman"/>
          <w:b w:val="0"/>
          <w:sz w:val="28"/>
        </w:rPr>
        <w:t xml:space="preserve">в 2025–2027 годах </w:t>
      </w:r>
      <w:r>
        <w:rPr>
          <w:rFonts w:ascii="Times New Roman" w:hAnsi="Times New Roman"/>
          <w:sz w:val="28"/>
        </w:rPr>
        <w:t>из краевого бюджета субсидии юридическим лицам (за исключением некоммерческих организаций, являющихся государственными (муниципальными) учреждениями) и индивидуальным предпринимателям</w:t>
      </w:r>
      <w:r>
        <w:rPr>
          <w:rFonts w:ascii="Times New Roman" w:hAnsi="Times New Roman"/>
          <w:sz w:val="28"/>
        </w:rPr>
        <w:t xml:space="preserve"> </w:t>
      </w:r>
      <w:r>
        <w:rPr>
          <w:rFonts w:ascii="Times New Roman" w:hAnsi="Times New Roman"/>
          <w:strike w:val="0"/>
          <w:sz w:val="28"/>
        </w:rPr>
        <w:t>в связи с оказанием услуг в сфере туризма</w:t>
      </w:r>
      <w:r>
        <w:rPr>
          <w:rFonts w:ascii="Times New Roman" w:hAnsi="Times New Roman"/>
          <w:sz w:val="28"/>
        </w:rPr>
        <w:t xml:space="preserve"> на финансовое обеспече</w:t>
      </w:r>
      <w:r>
        <w:rPr>
          <w:rFonts w:ascii="Times New Roman" w:hAnsi="Times New Roman"/>
          <w:sz w:val="28"/>
        </w:rPr>
        <w:t xml:space="preserve">ние </w:t>
      </w:r>
      <w:r>
        <w:rPr>
          <w:rFonts w:ascii="Times New Roman" w:hAnsi="Times New Roman"/>
          <w:sz w:val="28"/>
        </w:rPr>
        <w:t>части</w:t>
      </w:r>
      <w:r>
        <w:rPr>
          <w:rFonts w:ascii="Times New Roman" w:hAnsi="Times New Roman"/>
          <w:sz w:val="28"/>
        </w:rPr>
        <w:t xml:space="preserve"> затрат по созданию объектов, используемых для организации пребывания (ночлега)</w:t>
      </w:r>
      <w:r>
        <w:rPr>
          <w:rFonts w:ascii="Times New Roman" w:hAnsi="Times New Roman"/>
          <w:strike w:val="0"/>
          <w:sz w:val="28"/>
        </w:rPr>
        <w:t xml:space="preserve"> </w:t>
      </w:r>
      <w:r>
        <w:rPr>
          <w:rFonts w:ascii="Times New Roman" w:hAnsi="Times New Roman"/>
          <w:strike w:val="0"/>
          <w:sz w:val="28"/>
        </w:rPr>
        <w:t>на территории Камчатского края</w:t>
      </w:r>
      <w:r>
        <w:rPr>
          <w:rFonts w:ascii="Times New Roman" w:hAnsi="Times New Roman"/>
          <w:strike w:val="0"/>
          <w:sz w:val="28"/>
        </w:rPr>
        <w:t>,</w:t>
      </w:r>
      <w:r>
        <w:rPr>
          <w:rFonts w:ascii="Times New Roman" w:hAnsi="Times New Roman"/>
          <w:sz w:val="28"/>
        </w:rPr>
        <w:t xml:space="preserve"> и проведения отбора получателей субсидии согласно приложению </w:t>
      </w:r>
      <w:r>
        <w:rPr>
          <w:rFonts w:ascii="Times New Roman" w:hAnsi="Times New Roman"/>
          <w:sz w:val="28"/>
        </w:rPr>
        <w:t>к настоящему постановлению.</w:t>
      </w:r>
    </w:p>
    <w:p w14:paraId="18000000">
      <w:pPr>
        <w:spacing w:after="0" w:line="240" w:lineRule="auto"/>
        <w:ind w:firstLine="709" w:left="0"/>
        <w:jc w:val="both"/>
        <w:rPr>
          <w:rFonts w:ascii="Times New Roman" w:hAnsi="Times New Roman"/>
          <w:sz w:val="28"/>
        </w:rPr>
      </w:pPr>
      <w:r>
        <w:rPr>
          <w:rFonts w:ascii="Times New Roman" w:hAnsi="Times New Roman"/>
          <w:sz w:val="28"/>
        </w:rPr>
        <w:t>2. Настоящее постановление вступает в силу после дня его официального опубликования.</w:t>
      </w:r>
    </w:p>
    <w:p w14:paraId="19000000">
      <w:pPr>
        <w:pStyle w:val="Style_3"/>
        <w:tabs>
          <w:tab w:leader="none" w:pos="993" w:val="left"/>
        </w:tabs>
        <w:spacing w:after="0" w:line="240" w:lineRule="auto"/>
        <w:ind w:firstLine="0" w:left="0"/>
        <w:jc w:val="both"/>
        <w:rPr>
          <w:rFonts w:ascii="Times New Roman" w:hAnsi="Times New Roman"/>
          <w:sz w:val="28"/>
        </w:rPr>
      </w:pPr>
    </w:p>
    <w:p w14:paraId="1A000000">
      <w:pPr>
        <w:pStyle w:val="Style_3"/>
        <w:tabs>
          <w:tab w:leader="none" w:pos="993" w:val="left"/>
        </w:tabs>
        <w:spacing w:after="0" w:line="240" w:lineRule="auto"/>
        <w:ind w:firstLine="0" w:left="0"/>
        <w:jc w:val="both"/>
        <w:rPr>
          <w:rFonts w:ascii="Times New Roman" w:hAnsi="Times New Roman"/>
          <w:sz w:val="28"/>
        </w:rPr>
      </w:pPr>
      <w:r>
        <w:rPr>
          <w:rFonts w:ascii="Times New Roman" w:hAnsi="Times New Roman"/>
          <w:sz w:val="28"/>
        </w:rPr>
        <w:t xml:space="preserve">Председатель Правительства                          </w:t>
      </w:r>
    </w:p>
    <w:p w14:paraId="1B000000">
      <w:pPr>
        <w:pStyle w:val="Style_3"/>
        <w:tabs>
          <w:tab w:leader="none" w:pos="993" w:val="left"/>
        </w:tabs>
        <w:spacing w:after="0" w:line="240" w:lineRule="auto"/>
        <w:ind w:firstLine="0" w:left="0"/>
        <w:jc w:val="both"/>
        <w:rPr>
          <w:rFonts w:ascii="Times New Roman" w:hAnsi="Times New Roman"/>
          <w:sz w:val="28"/>
        </w:rPr>
      </w:pPr>
      <w:r>
        <w:rPr>
          <w:rFonts w:ascii="Times New Roman" w:hAnsi="Times New Roman"/>
          <w:sz w:val="28"/>
        </w:rPr>
        <w:t xml:space="preserve">Камчатского края                                                                                        </w:t>
      </w:r>
      <w:r>
        <w:rPr>
          <w:rFonts w:ascii="Times New Roman" w:hAnsi="Times New Roman"/>
          <w:sz w:val="28"/>
        </w:rPr>
        <w:t>Е.А. Чекин</w:t>
      </w:r>
    </w:p>
    <w:p w14:paraId="1C000000">
      <w:pPr>
        <w:pStyle w:val="Style_3"/>
        <w:tabs>
          <w:tab w:leader="none" w:pos="993" w:val="left"/>
        </w:tabs>
        <w:spacing w:after="0" w:line="240" w:lineRule="auto"/>
        <w:ind w:firstLine="0" w:left="0"/>
        <w:jc w:val="both"/>
        <w:rPr>
          <w:rFonts w:ascii="Times New Roman" w:hAnsi="Times New Roman"/>
          <w:sz w:val="28"/>
        </w:rPr>
      </w:pPr>
    </w:p>
    <w:p w14:paraId="1D000000">
      <w:pPr>
        <w:pStyle w:val="Style_3"/>
        <w:tabs>
          <w:tab w:leader="none" w:pos="993" w:val="left"/>
        </w:tabs>
        <w:spacing w:after="0" w:line="240" w:lineRule="auto"/>
        <w:ind w:firstLine="0" w:left="0"/>
        <w:jc w:val="both"/>
        <w:rPr>
          <w:rFonts w:ascii="Times New Roman" w:hAnsi="Times New Roman"/>
          <w:sz w:val="28"/>
        </w:rPr>
      </w:pPr>
    </w:p>
    <w:p w14:paraId="1E000000">
      <w:pPr>
        <w:sectPr>
          <w:headerReference r:id="rId1" w:type="default"/>
          <w:pgSz w:h="16848" w:orient="portrait" w:w="11908"/>
          <w:pgMar w:bottom="1134" w:footer="0" w:gutter="0" w:header="1134" w:left="1417" w:right="850" w:top="1134"/>
          <w:pgNumType w:start="1"/>
          <w:titlePg/>
        </w:sectPr>
      </w:pPr>
    </w:p>
    <w:tbl>
      <w:tblPr>
        <w:tblStyle w:val="Style_4"/>
        <w:tblLayout w:type="fixed"/>
      </w:tblPr>
      <w:tblGrid>
        <w:gridCol w:w="470"/>
        <w:gridCol w:w="469"/>
        <w:gridCol w:w="472"/>
        <w:gridCol w:w="3626"/>
        <w:gridCol w:w="503"/>
        <w:gridCol w:w="1844"/>
        <w:gridCol w:w="477"/>
        <w:gridCol w:w="1778"/>
      </w:tblGrid>
      <w:tr>
        <w:tc>
          <w:tcPr>
            <w:tcW w:type="dxa" w:w="470"/>
            <w:tcBorders>
              <w:top w:sz="4" w:val="nil"/>
              <w:left w:sz="4" w:val="nil"/>
              <w:bottom w:sz="4" w:val="nil"/>
              <w:right w:sz="4" w:val="nil"/>
            </w:tcBorders>
            <w:tcMar>
              <w:top w:type="dxa" w:w="0"/>
              <w:left w:type="dxa" w:w="108"/>
              <w:bottom w:type="dxa" w:w="0"/>
              <w:right w:type="dxa" w:w="108"/>
            </w:tcMar>
          </w:tcPr>
          <w:p w14:paraId="1F000000">
            <w:pPr>
              <w:widowControl w:val="0"/>
              <w:spacing w:after="0" w:line="240" w:lineRule="auto"/>
              <w:ind w:hanging="8079" w:left="8079"/>
              <w:jc w:val="right"/>
              <w:rPr>
                <w:rFonts w:ascii="Times New Roman" w:hAnsi="Times New Roman"/>
                <w:sz w:val="28"/>
              </w:rPr>
            </w:pPr>
          </w:p>
        </w:tc>
        <w:tc>
          <w:tcPr>
            <w:tcW w:type="dxa" w:w="469"/>
            <w:tcBorders>
              <w:top w:sz="4" w:val="nil"/>
              <w:left w:sz="4" w:val="nil"/>
              <w:bottom w:sz="4" w:val="nil"/>
              <w:right w:sz="4" w:val="nil"/>
            </w:tcBorders>
            <w:tcMar>
              <w:top w:type="dxa" w:w="0"/>
              <w:left w:type="dxa" w:w="108"/>
              <w:bottom w:type="dxa" w:w="0"/>
              <w:right w:type="dxa" w:w="108"/>
            </w:tcMar>
          </w:tcPr>
          <w:p w14:paraId="20000000">
            <w:pPr>
              <w:widowControl w:val="0"/>
              <w:spacing w:after="0" w:line="240" w:lineRule="auto"/>
              <w:ind w:hanging="8079" w:left="8079"/>
              <w:jc w:val="right"/>
              <w:rPr>
                <w:rFonts w:ascii="Times New Roman" w:hAnsi="Times New Roman"/>
                <w:sz w:val="28"/>
              </w:rPr>
            </w:pPr>
          </w:p>
        </w:tc>
        <w:tc>
          <w:tcPr>
            <w:tcW w:type="dxa" w:w="472"/>
            <w:tcBorders>
              <w:top w:sz="4" w:val="nil"/>
              <w:left w:sz="4" w:val="nil"/>
              <w:bottom w:sz="4" w:val="nil"/>
              <w:right w:sz="4" w:val="nil"/>
            </w:tcBorders>
            <w:tcMar>
              <w:top w:type="dxa" w:w="0"/>
              <w:left w:type="dxa" w:w="108"/>
              <w:bottom w:type="dxa" w:w="0"/>
              <w:right w:type="dxa" w:w="108"/>
            </w:tcMar>
          </w:tcPr>
          <w:p w14:paraId="21000000">
            <w:pPr>
              <w:widowControl w:val="0"/>
              <w:spacing w:after="0" w:line="240" w:lineRule="auto"/>
              <w:ind w:hanging="8079" w:left="8079"/>
              <w:jc w:val="right"/>
              <w:rPr>
                <w:rFonts w:ascii="Times New Roman" w:hAnsi="Times New Roman"/>
                <w:sz w:val="28"/>
              </w:rPr>
            </w:pPr>
          </w:p>
        </w:tc>
        <w:tc>
          <w:tcPr>
            <w:tcW w:type="dxa" w:w="3626"/>
            <w:tcBorders>
              <w:top w:sz="4" w:val="nil"/>
              <w:left w:sz="4" w:val="nil"/>
              <w:bottom w:sz="4" w:val="nil"/>
              <w:right w:sz="4" w:val="nil"/>
            </w:tcBorders>
            <w:tcMar>
              <w:top w:type="dxa" w:w="0"/>
              <w:left w:type="dxa" w:w="108"/>
              <w:bottom w:type="dxa" w:w="0"/>
              <w:right w:type="dxa" w:w="108"/>
            </w:tcMar>
          </w:tcPr>
          <w:p w14:paraId="22000000">
            <w:pPr>
              <w:widowControl w:val="0"/>
              <w:spacing w:after="0" w:line="240" w:lineRule="auto"/>
              <w:ind w:hanging="8079" w:left="8079"/>
              <w:jc w:val="right"/>
              <w:rPr>
                <w:rFonts w:ascii="Times New Roman" w:hAnsi="Times New Roman"/>
                <w:sz w:val="28"/>
              </w:rPr>
            </w:pPr>
          </w:p>
        </w:tc>
        <w:tc>
          <w:tcPr>
            <w:tcW w:type="dxa" w:w="4602"/>
            <w:gridSpan w:val="4"/>
            <w:tcBorders>
              <w:top w:sz="4" w:val="nil"/>
              <w:left w:sz="4" w:val="nil"/>
              <w:bottom w:sz="4" w:val="nil"/>
              <w:right w:sz="4" w:val="nil"/>
            </w:tcBorders>
            <w:tcMar>
              <w:top w:type="dxa" w:w="0"/>
              <w:left w:type="dxa" w:w="108"/>
              <w:bottom w:type="dxa" w:w="0"/>
              <w:right w:type="dxa" w:w="108"/>
            </w:tcMar>
          </w:tcPr>
          <w:p w14:paraId="23000000">
            <w:pPr>
              <w:widowControl w:val="0"/>
              <w:spacing w:after="0" w:line="240" w:lineRule="auto"/>
              <w:ind w:hanging="8079" w:left="8079"/>
              <w:rPr>
                <w:rFonts w:ascii="Times New Roman" w:hAnsi="Times New Roman"/>
                <w:sz w:val="28"/>
              </w:rPr>
            </w:pPr>
            <w:r>
              <w:rPr>
                <w:rFonts w:ascii="Times New Roman" w:hAnsi="Times New Roman"/>
                <w:sz w:val="28"/>
              </w:rPr>
              <w:t>Приложение к постановлению</w:t>
            </w:r>
          </w:p>
        </w:tc>
      </w:tr>
      <w:tr>
        <w:tc>
          <w:tcPr>
            <w:tcW w:type="dxa" w:w="470"/>
            <w:tcBorders>
              <w:top w:sz="4" w:val="nil"/>
              <w:left w:sz="4" w:val="nil"/>
              <w:bottom w:sz="4" w:val="nil"/>
              <w:right w:sz="4" w:val="nil"/>
            </w:tcBorders>
            <w:tcMar>
              <w:top w:type="dxa" w:w="0"/>
              <w:left w:type="dxa" w:w="108"/>
              <w:bottom w:type="dxa" w:w="0"/>
              <w:right w:type="dxa" w:w="108"/>
            </w:tcMar>
          </w:tcPr>
          <w:p w14:paraId="24000000">
            <w:pPr>
              <w:widowControl w:val="0"/>
              <w:spacing w:after="0" w:line="240" w:lineRule="auto"/>
              <w:ind w:hanging="8079" w:left="8079"/>
              <w:jc w:val="right"/>
              <w:rPr>
                <w:rFonts w:ascii="Times New Roman" w:hAnsi="Times New Roman"/>
                <w:sz w:val="28"/>
              </w:rPr>
            </w:pPr>
          </w:p>
        </w:tc>
        <w:tc>
          <w:tcPr>
            <w:tcW w:type="dxa" w:w="469"/>
            <w:tcBorders>
              <w:top w:sz="4" w:val="nil"/>
              <w:left w:sz="4" w:val="nil"/>
              <w:bottom w:sz="4" w:val="nil"/>
              <w:right w:sz="4" w:val="nil"/>
            </w:tcBorders>
            <w:tcMar>
              <w:top w:type="dxa" w:w="0"/>
              <w:left w:type="dxa" w:w="108"/>
              <w:bottom w:type="dxa" w:w="0"/>
              <w:right w:type="dxa" w:w="108"/>
            </w:tcMar>
          </w:tcPr>
          <w:p w14:paraId="25000000">
            <w:pPr>
              <w:widowControl w:val="0"/>
              <w:spacing w:after="0" w:line="240" w:lineRule="auto"/>
              <w:ind w:hanging="8079" w:left="8079"/>
              <w:jc w:val="right"/>
              <w:rPr>
                <w:rFonts w:ascii="Times New Roman" w:hAnsi="Times New Roman"/>
                <w:sz w:val="28"/>
              </w:rPr>
            </w:pPr>
          </w:p>
        </w:tc>
        <w:tc>
          <w:tcPr>
            <w:tcW w:type="dxa" w:w="472"/>
            <w:tcBorders>
              <w:top w:sz="4" w:val="nil"/>
              <w:left w:sz="4" w:val="nil"/>
              <w:bottom w:sz="4" w:val="nil"/>
              <w:right w:sz="4" w:val="nil"/>
            </w:tcBorders>
            <w:tcMar>
              <w:top w:type="dxa" w:w="0"/>
              <w:left w:type="dxa" w:w="108"/>
              <w:bottom w:type="dxa" w:w="0"/>
              <w:right w:type="dxa" w:w="108"/>
            </w:tcMar>
          </w:tcPr>
          <w:p w14:paraId="26000000">
            <w:pPr>
              <w:widowControl w:val="0"/>
              <w:spacing w:after="0" w:line="240" w:lineRule="auto"/>
              <w:ind w:hanging="8079" w:left="8079"/>
              <w:jc w:val="right"/>
              <w:rPr>
                <w:rFonts w:ascii="Times New Roman" w:hAnsi="Times New Roman"/>
                <w:sz w:val="28"/>
              </w:rPr>
            </w:pPr>
          </w:p>
        </w:tc>
        <w:tc>
          <w:tcPr>
            <w:tcW w:type="dxa" w:w="3626"/>
            <w:tcBorders>
              <w:top w:sz="4" w:val="nil"/>
              <w:left w:sz="4" w:val="nil"/>
              <w:bottom w:sz="4" w:val="nil"/>
              <w:right w:sz="4" w:val="nil"/>
            </w:tcBorders>
            <w:tcMar>
              <w:top w:type="dxa" w:w="0"/>
              <w:left w:type="dxa" w:w="108"/>
              <w:bottom w:type="dxa" w:w="0"/>
              <w:right w:type="dxa" w:w="108"/>
            </w:tcMar>
          </w:tcPr>
          <w:p w14:paraId="27000000">
            <w:pPr>
              <w:widowControl w:val="0"/>
              <w:spacing w:after="0" w:line="240" w:lineRule="auto"/>
              <w:ind w:hanging="8079" w:left="8079"/>
              <w:jc w:val="right"/>
              <w:rPr>
                <w:rFonts w:ascii="Times New Roman" w:hAnsi="Times New Roman"/>
                <w:sz w:val="28"/>
              </w:rPr>
            </w:pPr>
          </w:p>
        </w:tc>
        <w:tc>
          <w:tcPr>
            <w:tcW w:type="dxa" w:w="4602"/>
            <w:gridSpan w:val="4"/>
            <w:tcBorders>
              <w:top w:sz="4" w:val="nil"/>
              <w:left w:sz="4" w:val="nil"/>
              <w:bottom w:sz="4" w:val="nil"/>
              <w:right w:sz="4" w:val="nil"/>
            </w:tcBorders>
            <w:tcMar>
              <w:top w:type="dxa" w:w="0"/>
              <w:left w:type="dxa" w:w="108"/>
              <w:bottom w:type="dxa" w:w="0"/>
              <w:right w:type="dxa" w:w="108"/>
            </w:tcMar>
          </w:tcPr>
          <w:p w14:paraId="28000000">
            <w:pPr>
              <w:widowControl w:val="0"/>
              <w:spacing w:after="0" w:line="240" w:lineRule="auto"/>
              <w:ind w:hanging="8079" w:left="8079"/>
              <w:rPr>
                <w:rFonts w:ascii="Times New Roman" w:hAnsi="Times New Roman"/>
                <w:sz w:val="28"/>
              </w:rPr>
            </w:pPr>
            <w:r>
              <w:rPr>
                <w:rFonts w:ascii="Times New Roman" w:hAnsi="Times New Roman"/>
                <w:sz w:val="28"/>
              </w:rPr>
              <w:t>Правительства Камчатского края</w:t>
            </w:r>
          </w:p>
        </w:tc>
      </w:tr>
      <w:tr>
        <w:tc>
          <w:tcPr>
            <w:tcW w:type="dxa" w:w="470"/>
            <w:tcBorders>
              <w:top w:sz="4" w:val="nil"/>
              <w:left w:sz="4" w:val="nil"/>
              <w:bottom w:sz="4" w:val="nil"/>
              <w:right w:sz="4" w:val="nil"/>
            </w:tcBorders>
            <w:tcMar>
              <w:top w:type="dxa" w:w="0"/>
              <w:left w:type="dxa" w:w="108"/>
              <w:bottom w:type="dxa" w:w="0"/>
              <w:right w:type="dxa" w:w="108"/>
            </w:tcMar>
          </w:tcPr>
          <w:p w14:paraId="29000000">
            <w:pPr>
              <w:widowControl w:val="0"/>
              <w:spacing w:after="60" w:line="240" w:lineRule="auto"/>
              <w:ind w:hanging="8079" w:left="8079"/>
              <w:jc w:val="right"/>
              <w:rPr>
                <w:rFonts w:ascii="Times New Roman" w:hAnsi="Times New Roman"/>
                <w:sz w:val="28"/>
              </w:rPr>
            </w:pPr>
          </w:p>
        </w:tc>
        <w:tc>
          <w:tcPr>
            <w:tcW w:type="dxa" w:w="469"/>
            <w:tcBorders>
              <w:top w:sz="4" w:val="nil"/>
              <w:left w:sz="4" w:val="nil"/>
              <w:bottom w:sz="4" w:val="nil"/>
              <w:right w:sz="4" w:val="nil"/>
            </w:tcBorders>
            <w:tcMar>
              <w:top w:type="dxa" w:w="0"/>
              <w:left w:type="dxa" w:w="108"/>
              <w:bottom w:type="dxa" w:w="0"/>
              <w:right w:type="dxa" w:w="108"/>
            </w:tcMar>
          </w:tcPr>
          <w:p w14:paraId="2A000000">
            <w:pPr>
              <w:widowControl w:val="0"/>
              <w:spacing w:after="60" w:line="240" w:lineRule="auto"/>
              <w:ind w:hanging="8079" w:left="8079"/>
              <w:jc w:val="right"/>
              <w:rPr>
                <w:rFonts w:ascii="Times New Roman" w:hAnsi="Times New Roman"/>
                <w:sz w:val="28"/>
              </w:rPr>
            </w:pPr>
          </w:p>
        </w:tc>
        <w:tc>
          <w:tcPr>
            <w:tcW w:type="dxa" w:w="472"/>
            <w:tcBorders>
              <w:top w:sz="4" w:val="nil"/>
              <w:left w:sz="4" w:val="nil"/>
              <w:bottom w:sz="4" w:val="nil"/>
              <w:right w:sz="4" w:val="nil"/>
            </w:tcBorders>
            <w:tcMar>
              <w:top w:type="dxa" w:w="0"/>
              <w:left w:type="dxa" w:w="108"/>
              <w:bottom w:type="dxa" w:w="0"/>
              <w:right w:type="dxa" w:w="108"/>
            </w:tcMar>
          </w:tcPr>
          <w:p w14:paraId="2B000000">
            <w:pPr>
              <w:widowControl w:val="0"/>
              <w:spacing w:after="60" w:line="240" w:lineRule="auto"/>
              <w:ind w:hanging="8079" w:left="8079"/>
              <w:jc w:val="right"/>
              <w:rPr>
                <w:rFonts w:ascii="Times New Roman" w:hAnsi="Times New Roman"/>
                <w:sz w:val="28"/>
              </w:rPr>
            </w:pPr>
          </w:p>
        </w:tc>
        <w:tc>
          <w:tcPr>
            <w:tcW w:type="dxa" w:w="3626"/>
            <w:tcBorders>
              <w:top w:sz="4" w:val="nil"/>
              <w:left w:sz="4" w:val="nil"/>
              <w:bottom w:sz="4" w:val="nil"/>
              <w:right w:sz="4" w:val="nil"/>
            </w:tcBorders>
            <w:tcMar>
              <w:top w:type="dxa" w:w="0"/>
              <w:left w:type="dxa" w:w="108"/>
              <w:bottom w:type="dxa" w:w="0"/>
              <w:right w:type="dxa" w:w="108"/>
            </w:tcMar>
          </w:tcPr>
          <w:p w14:paraId="2C000000">
            <w:pPr>
              <w:widowControl w:val="0"/>
              <w:spacing w:after="60" w:line="240" w:lineRule="auto"/>
              <w:ind w:hanging="8079" w:left="8079"/>
              <w:jc w:val="right"/>
              <w:rPr>
                <w:rFonts w:ascii="Times New Roman" w:hAnsi="Times New Roman"/>
                <w:sz w:val="28"/>
              </w:rPr>
            </w:pPr>
          </w:p>
        </w:tc>
        <w:tc>
          <w:tcPr>
            <w:tcW w:type="dxa" w:w="503"/>
            <w:tcBorders>
              <w:top w:sz="4" w:val="nil"/>
              <w:left w:sz="4" w:val="nil"/>
              <w:bottom w:sz="4" w:val="nil"/>
              <w:right w:sz="4" w:val="nil"/>
            </w:tcBorders>
            <w:tcMar>
              <w:top w:type="dxa" w:w="0"/>
              <w:left w:type="dxa" w:w="108"/>
              <w:bottom w:type="dxa" w:w="0"/>
              <w:right w:type="dxa" w:w="108"/>
            </w:tcMar>
          </w:tcPr>
          <w:p w14:paraId="2D000000">
            <w:pPr>
              <w:widowControl w:val="0"/>
              <w:spacing w:after="60" w:line="240" w:lineRule="auto"/>
              <w:ind w:hanging="8079" w:left="8079"/>
              <w:jc w:val="right"/>
              <w:rPr>
                <w:rFonts w:ascii="Times New Roman" w:hAnsi="Times New Roman"/>
                <w:sz w:val="28"/>
              </w:rPr>
            </w:pPr>
            <w:r>
              <w:rPr>
                <w:rFonts w:ascii="Times New Roman" w:hAnsi="Times New Roman"/>
                <w:sz w:val="28"/>
              </w:rPr>
              <w:t>от</w:t>
            </w:r>
          </w:p>
        </w:tc>
        <w:tc>
          <w:tcPr>
            <w:tcW w:type="dxa" w:w="1844"/>
            <w:tcBorders>
              <w:top w:sz="4" w:val="nil"/>
              <w:left w:sz="4" w:val="nil"/>
              <w:bottom w:sz="4" w:val="nil"/>
              <w:right w:sz="4" w:val="nil"/>
            </w:tcBorders>
            <w:tcMar>
              <w:top w:type="dxa" w:w="0"/>
              <w:left w:type="dxa" w:w="108"/>
              <w:bottom w:type="dxa" w:w="0"/>
              <w:right w:type="dxa" w:w="108"/>
            </w:tcMar>
          </w:tcPr>
          <w:p w14:paraId="2E000000">
            <w:pPr>
              <w:widowControl w:val="0"/>
              <w:spacing w:after="60" w:line="240" w:lineRule="auto"/>
              <w:ind w:hanging="8079" w:left="8079"/>
              <w:jc w:val="right"/>
              <w:rPr>
                <w:color w:val="FFFFFF"/>
              </w:rPr>
            </w:pPr>
            <w:r>
              <w:rPr>
                <w:rFonts w:ascii="Times New Roman" w:hAnsi="Times New Roman"/>
                <w:color w:themeColor="background1" w:val="FFFFFF"/>
                <w:sz w:val="28"/>
              </w:rPr>
              <w:t>[R</w:t>
            </w:r>
            <w:r>
              <w:rPr>
                <w:rFonts w:ascii="Times New Roman" w:hAnsi="Times New Roman"/>
                <w:color w:themeColor="background1" w:val="FFFFFF"/>
                <w:sz w:val="16"/>
              </w:rPr>
              <w:t>EGDATESTAMP]</w:t>
            </w:r>
          </w:p>
        </w:tc>
        <w:tc>
          <w:tcPr>
            <w:tcW w:type="dxa" w:w="477"/>
            <w:tcBorders>
              <w:top w:sz="4" w:val="nil"/>
              <w:left w:sz="4" w:val="nil"/>
              <w:bottom w:sz="4" w:val="nil"/>
              <w:right w:sz="4" w:val="nil"/>
            </w:tcBorders>
            <w:tcMar>
              <w:top w:type="dxa" w:w="0"/>
              <w:left w:type="dxa" w:w="108"/>
              <w:bottom w:type="dxa" w:w="0"/>
              <w:right w:type="dxa" w:w="108"/>
            </w:tcMar>
          </w:tcPr>
          <w:p w14:paraId="2F000000">
            <w:pPr>
              <w:widowControl w:val="0"/>
              <w:spacing w:after="60" w:line="240" w:lineRule="auto"/>
              <w:ind w:hanging="8079" w:left="8079"/>
              <w:jc w:val="right"/>
              <w:rPr>
                <w:rFonts w:ascii="Times New Roman" w:hAnsi="Times New Roman"/>
                <w:sz w:val="28"/>
              </w:rPr>
            </w:pPr>
            <w:r>
              <w:rPr>
                <w:rFonts w:ascii="Times New Roman" w:hAnsi="Times New Roman"/>
                <w:sz w:val="28"/>
              </w:rPr>
              <w:t>№</w:t>
            </w:r>
          </w:p>
        </w:tc>
        <w:tc>
          <w:tcPr>
            <w:tcW w:type="dxa" w:w="1778"/>
            <w:tcBorders>
              <w:top w:sz="4" w:val="nil"/>
              <w:left w:sz="4" w:val="nil"/>
              <w:bottom w:sz="4" w:val="nil"/>
              <w:right w:sz="4" w:val="nil"/>
            </w:tcBorders>
            <w:tcMar>
              <w:top w:type="dxa" w:w="0"/>
              <w:left w:type="dxa" w:w="108"/>
              <w:bottom w:type="dxa" w:w="0"/>
              <w:right w:type="dxa" w:w="108"/>
            </w:tcMar>
          </w:tcPr>
          <w:p w14:paraId="30000000">
            <w:pPr>
              <w:widowControl w:val="0"/>
              <w:spacing w:after="60" w:line="240" w:lineRule="auto"/>
              <w:ind w:hanging="8079" w:left="8079"/>
              <w:jc w:val="right"/>
              <w:rPr>
                <w:color w:val="FFFFFF"/>
              </w:rPr>
            </w:pPr>
            <w:r>
              <w:rPr>
                <w:rFonts w:ascii="Times New Roman" w:hAnsi="Times New Roman"/>
                <w:color w:themeColor="background1" w:val="FFFFFF"/>
                <w:sz w:val="28"/>
              </w:rPr>
              <w:t>[R</w:t>
            </w:r>
            <w:r>
              <w:rPr>
                <w:rFonts w:ascii="Times New Roman" w:hAnsi="Times New Roman"/>
                <w:color w:themeColor="background1" w:val="FFFFFF"/>
                <w:sz w:val="16"/>
              </w:rPr>
              <w:t>EGNUMSTAMP]</w:t>
            </w:r>
          </w:p>
        </w:tc>
      </w:tr>
    </w:tbl>
    <w:p w14:paraId="31000000">
      <w:pPr>
        <w:pStyle w:val="Style_5"/>
        <w:spacing w:after="0" w:line="240" w:lineRule="auto"/>
        <w:ind/>
        <w:jc w:val="center"/>
        <w:rPr>
          <w:rFonts w:ascii="Times New Roman" w:hAnsi="Times New Roman"/>
          <w:sz w:val="28"/>
        </w:rPr>
      </w:pPr>
    </w:p>
    <w:p w14:paraId="32000000">
      <w:pPr>
        <w:spacing w:after="0" w:line="240" w:lineRule="auto"/>
        <w:ind w:right="-2"/>
        <w:jc w:val="center"/>
        <w:rPr>
          <w:rFonts w:ascii="Times New Roman" w:hAnsi="Times New Roman"/>
          <w:sz w:val="28"/>
        </w:rPr>
      </w:pPr>
      <w:r>
        <w:rPr>
          <w:rFonts w:ascii="Times New Roman" w:hAnsi="Times New Roman"/>
          <w:sz w:val="28"/>
        </w:rPr>
        <w:t xml:space="preserve">Порядок </w:t>
      </w:r>
    </w:p>
    <w:p w14:paraId="33000000">
      <w:pPr>
        <w:spacing w:after="0" w:line="240" w:lineRule="auto"/>
        <w:ind w:firstLine="0" w:left="142" w:right="-2"/>
        <w:jc w:val="center"/>
        <w:rPr>
          <w:rFonts w:ascii="Times New Roman" w:hAnsi="Times New Roman"/>
          <w:sz w:val="28"/>
        </w:rPr>
      </w:pPr>
      <w:r>
        <w:rPr>
          <w:rFonts w:ascii="Times New Roman" w:hAnsi="Times New Roman"/>
          <w:sz w:val="28"/>
        </w:rPr>
        <w:t>предоставления</w:t>
      </w:r>
      <w:r>
        <w:rPr>
          <w:rFonts w:ascii="Times New Roman" w:hAnsi="Times New Roman"/>
          <w:sz w:val="28"/>
        </w:rPr>
        <w:t xml:space="preserve"> </w:t>
      </w:r>
      <w:r>
        <w:rPr>
          <w:rFonts w:ascii="Times New Roman" w:hAnsi="Times New Roman"/>
          <w:b w:val="0"/>
          <w:sz w:val="28"/>
        </w:rPr>
        <w:t xml:space="preserve">2025–2027 годах </w:t>
      </w:r>
      <w:r>
        <w:rPr>
          <w:rFonts w:ascii="Times New Roman" w:hAnsi="Times New Roman"/>
          <w:sz w:val="28"/>
        </w:rPr>
        <w:t>из краевого бюджета субсидии юридическим лицам (за исключением некоммерческих организаций, являющихся государственными (муниципальными) учреждениями) и индивидуальным предпринимателям</w:t>
      </w:r>
      <w:r>
        <w:rPr>
          <w:rFonts w:ascii="Times New Roman" w:hAnsi="Times New Roman"/>
          <w:sz w:val="28"/>
        </w:rPr>
        <w:t xml:space="preserve"> </w:t>
      </w:r>
      <w:r>
        <w:rPr>
          <w:rFonts w:ascii="Times New Roman" w:hAnsi="Times New Roman"/>
          <w:strike w:val="0"/>
          <w:sz w:val="28"/>
        </w:rPr>
        <w:t>в связи с оказанием услуг в сфере туризма</w:t>
      </w:r>
      <w:r>
        <w:rPr>
          <w:rFonts w:ascii="Times New Roman" w:hAnsi="Times New Roman"/>
          <w:sz w:val="28"/>
        </w:rPr>
        <w:t xml:space="preserve"> на финансовое обеспечен</w:t>
      </w:r>
      <w:r>
        <w:rPr>
          <w:rFonts w:ascii="Times New Roman" w:hAnsi="Times New Roman"/>
          <w:sz w:val="28"/>
        </w:rPr>
        <w:t xml:space="preserve">ие </w:t>
      </w:r>
      <w:r>
        <w:rPr>
          <w:rFonts w:ascii="Times New Roman" w:hAnsi="Times New Roman"/>
          <w:sz w:val="28"/>
        </w:rPr>
        <w:t>части</w:t>
      </w:r>
      <w:r>
        <w:rPr>
          <w:rFonts w:ascii="Times New Roman" w:hAnsi="Times New Roman"/>
          <w:sz w:val="28"/>
        </w:rPr>
        <w:t xml:space="preserve"> затрат по созданию объектов, используемых для организации пребывания (ночлега)</w:t>
      </w:r>
      <w:r>
        <w:rPr>
          <w:rFonts w:ascii="Times New Roman" w:hAnsi="Times New Roman"/>
          <w:strike w:val="0"/>
          <w:sz w:val="28"/>
        </w:rPr>
        <w:t xml:space="preserve"> </w:t>
      </w:r>
      <w:r>
        <w:rPr>
          <w:rFonts w:ascii="Times New Roman" w:hAnsi="Times New Roman"/>
          <w:strike w:val="0"/>
          <w:sz w:val="28"/>
        </w:rPr>
        <w:t>на территории Камчатского края</w:t>
      </w:r>
      <w:r>
        <w:rPr>
          <w:rFonts w:ascii="Times New Roman" w:hAnsi="Times New Roman"/>
          <w:strike w:val="0"/>
          <w:sz w:val="28"/>
        </w:rPr>
        <w:t>,</w:t>
      </w:r>
      <w:r>
        <w:rPr>
          <w:rFonts w:ascii="Times New Roman" w:hAnsi="Times New Roman"/>
          <w:sz w:val="28"/>
        </w:rPr>
        <w:t xml:space="preserve"> и проведения отбора получателей субсидии</w:t>
      </w:r>
    </w:p>
    <w:p w14:paraId="34000000">
      <w:pPr>
        <w:spacing w:after="0" w:line="240" w:lineRule="auto"/>
        <w:ind w:firstLine="0" w:left="142" w:right="-2"/>
        <w:jc w:val="center"/>
        <w:rPr>
          <w:rFonts w:ascii="Times New Roman" w:hAnsi="Times New Roman"/>
          <w:sz w:val="28"/>
        </w:rPr>
      </w:pPr>
    </w:p>
    <w:p w14:paraId="35000000">
      <w:pPr>
        <w:spacing w:after="0" w:line="240" w:lineRule="auto"/>
        <w:ind/>
        <w:jc w:val="center"/>
        <w:rPr>
          <w:rFonts w:ascii="Times New Roman" w:hAnsi="Times New Roman"/>
          <w:sz w:val="28"/>
        </w:rPr>
      </w:pPr>
      <w:r>
        <w:rPr>
          <w:rFonts w:ascii="Times New Roman" w:hAnsi="Times New Roman"/>
          <w:sz w:val="28"/>
        </w:rPr>
        <w:t>1. Общие положения</w:t>
      </w:r>
    </w:p>
    <w:p w14:paraId="36000000">
      <w:pPr>
        <w:spacing w:after="0" w:line="240" w:lineRule="auto"/>
        <w:ind w:firstLine="0" w:left="142" w:right="-2"/>
        <w:jc w:val="center"/>
        <w:rPr>
          <w:rFonts w:ascii="Times New Roman" w:hAnsi="Times New Roman"/>
          <w:sz w:val="28"/>
        </w:rPr>
      </w:pPr>
    </w:p>
    <w:p w14:paraId="37000000">
      <w:pPr>
        <w:spacing w:after="0" w:line="240" w:lineRule="auto"/>
        <w:ind w:firstLine="709" w:left="0"/>
        <w:jc w:val="both"/>
        <w:rPr>
          <w:rFonts w:ascii="Times New Roman" w:hAnsi="Times New Roman"/>
          <w:sz w:val="28"/>
        </w:rPr>
      </w:pPr>
      <w:r>
        <w:rPr>
          <w:rFonts w:ascii="Times New Roman" w:hAnsi="Times New Roman"/>
          <w:sz w:val="28"/>
        </w:rPr>
        <w:t xml:space="preserve">1. Настоящий Порядок регулирует вопросы предоставления </w:t>
      </w:r>
      <w:r>
        <w:rPr>
          <w:rFonts w:ascii="Times New Roman" w:hAnsi="Times New Roman"/>
          <w:b w:val="0"/>
          <w:sz w:val="28"/>
        </w:rPr>
        <w:t>в 2025–2027 годах</w:t>
      </w:r>
      <w:r>
        <w:rPr>
          <w:rFonts w:ascii="Times New Roman" w:hAnsi="Times New Roman"/>
          <w:sz w:val="28"/>
        </w:rPr>
        <w:t xml:space="preserve"> из краевого бюджета, </w:t>
      </w:r>
      <w:r>
        <w:rPr>
          <w:rFonts w:ascii="Times New Roman" w:hAnsi="Times New Roman"/>
          <w:strike w:val="0"/>
          <w:sz w:val="28"/>
        </w:rPr>
        <w:t>в том числе за счет средств федерального бюджета</w:t>
      </w:r>
      <w:r>
        <w:rPr>
          <w:rFonts w:ascii="Times New Roman" w:hAnsi="Times New Roman"/>
          <w:sz w:val="28"/>
        </w:rPr>
        <w:t xml:space="preserve"> субсидии юридическим лицам (за исключением некоммерческих организаций, являющихся государственными (муниципальными) учреждениями) и индивидуальным предпринимателям </w:t>
      </w:r>
      <w:r>
        <w:rPr>
          <w:rFonts w:ascii="Times New Roman" w:hAnsi="Times New Roman"/>
          <w:sz w:val="28"/>
        </w:rPr>
        <w:t xml:space="preserve">в связи с оказанием услуг в сфере туризма на финансовое обеспечение части затрат по созданию объектов, используемых для организации пребывания (ночлега) на территории Камчатского края, в целях достижения результата регионального проекта </w:t>
      </w:r>
      <w:r>
        <w:rPr>
          <w:rFonts w:ascii="Times New Roman" w:hAnsi="Times New Roman"/>
          <w:sz w:val="28"/>
        </w:rPr>
        <w:t>«</w:t>
      </w:r>
      <w:r>
        <w:rPr>
          <w:rFonts w:ascii="Times New Roman" w:hAnsi="Times New Roman"/>
          <w:sz w:val="28"/>
        </w:rPr>
        <w:t>Создание номерного фонда, инфраструктуры и новых точек притяжения (Камчатский край)»</w:t>
      </w:r>
      <w:r>
        <w:rPr>
          <w:rFonts w:ascii="Times New Roman" w:hAnsi="Times New Roman"/>
          <w:sz w:val="28"/>
        </w:rPr>
        <w:t xml:space="preserve"> </w:t>
      </w:r>
      <w:r>
        <w:br/>
      </w:r>
      <w:r>
        <w:rPr>
          <w:rFonts w:ascii="Times New Roman" w:hAnsi="Times New Roman"/>
          <w:sz w:val="28"/>
        </w:rPr>
        <w:t xml:space="preserve">(далее – региональный проект) государственной программы Камчатского края «Развитие внутреннего и въездного туризма в Камчатском крае», утвержденной постановлением Правительства Камчатского края от 28.12.2023 </w:t>
      </w:r>
      <w:r>
        <w:rPr>
          <w:rFonts w:ascii="Times New Roman" w:hAnsi="Times New Roman"/>
          <w:sz w:val="28"/>
        </w:rPr>
        <w:t>№ 701-П</w:t>
      </w:r>
      <w:r>
        <w:rPr>
          <w:rFonts w:ascii="Times New Roman" w:hAnsi="Times New Roman"/>
          <w:sz w:val="28"/>
        </w:rPr>
        <w:t xml:space="preserve"> </w:t>
      </w:r>
      <w:r>
        <w:br/>
      </w:r>
      <w:r>
        <w:rPr>
          <w:rFonts w:ascii="Times New Roman" w:hAnsi="Times New Roman"/>
          <w:sz w:val="28"/>
        </w:rPr>
        <w:t>(далее – государственная программа)</w:t>
      </w:r>
      <w:r>
        <w:rPr>
          <w:rFonts w:ascii="Times New Roman" w:hAnsi="Times New Roman"/>
          <w:sz w:val="28"/>
        </w:rPr>
        <w:t xml:space="preserve">, а также определяет порядок проведения отбора получателей субсидии (далее </w:t>
      </w:r>
      <w:r>
        <w:rPr>
          <w:rFonts w:ascii="Times New Roman" w:hAnsi="Times New Roman"/>
          <w:sz w:val="28"/>
        </w:rPr>
        <w:t>соответственно</w:t>
      </w:r>
      <w:r>
        <w:rPr>
          <w:rFonts w:ascii="Times New Roman" w:hAnsi="Times New Roman"/>
          <w:sz w:val="28"/>
        </w:rPr>
        <w:t xml:space="preserve"> – субсидия, отбор).</w:t>
      </w:r>
    </w:p>
    <w:p w14:paraId="38000000">
      <w:pPr>
        <w:spacing w:after="0" w:line="240" w:lineRule="auto"/>
        <w:ind w:firstLine="709" w:left="0"/>
        <w:jc w:val="both"/>
        <w:rPr>
          <w:rFonts w:ascii="Times New Roman" w:hAnsi="Times New Roman"/>
          <w:strike w:val="0"/>
          <w:sz w:val="28"/>
        </w:rPr>
      </w:pPr>
      <w:r>
        <w:rPr>
          <w:rFonts w:ascii="Times New Roman" w:hAnsi="Times New Roman"/>
          <w:strike w:val="0"/>
          <w:sz w:val="28"/>
        </w:rPr>
        <w:t xml:space="preserve">Предоставление субсидии </w:t>
      </w:r>
      <w:r>
        <w:rPr>
          <w:rFonts w:ascii="Times New Roman" w:hAnsi="Times New Roman"/>
          <w:strike w:val="0"/>
          <w:sz w:val="28"/>
        </w:rPr>
        <w:t>из краевого бюджета, за сче</w:t>
      </w:r>
      <w:r>
        <w:rPr>
          <w:rFonts w:ascii="Times New Roman" w:hAnsi="Times New Roman"/>
          <w:strike w:val="0"/>
          <w:sz w:val="28"/>
        </w:rPr>
        <w:t>т средств федерального бюджета, осуществляется с использованием</w:t>
      </w:r>
      <w:r>
        <w:rPr>
          <w:rFonts w:ascii="Times New Roman" w:hAnsi="Times New Roman"/>
          <w:strike w:val="0"/>
          <w:sz w:val="28"/>
        </w:rPr>
        <w:t xml:space="preserve"> единой субсидии из федерального бюджета бюджету Камчатского края, предоставляемой в соответствии с Правилами предоставления и распределения единой субсидии из федерального бюджета бюджетам субъектов Российской Федерации в целях достижения показателя государственной программы Российской Федерации «Развитие туризма», утвержденными постановлением Правительства Российской Федерации от 24.12.2021 № 2439 «Об утверждении государственной программы Российской Федерации «Развитие туризма»</w:t>
      </w:r>
      <w:r>
        <w:rPr>
          <w:rFonts w:ascii="Times New Roman" w:hAnsi="Times New Roman"/>
          <w:strike w:val="0"/>
          <w:sz w:val="28"/>
        </w:rPr>
        <w:t>,</w:t>
      </w:r>
      <w:r>
        <w:rPr>
          <w:rFonts w:ascii="Times New Roman" w:hAnsi="Times New Roman"/>
          <w:strike w:val="0"/>
          <w:sz w:val="28"/>
        </w:rPr>
        <w:t xml:space="preserve"> в целях поддержки проектов, направленных на развитие туристской инфраструктуры на территории Камчатского края. </w:t>
      </w:r>
    </w:p>
    <w:p w14:paraId="39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2. Министерство </w:t>
      </w:r>
      <w:r>
        <w:rPr>
          <w:rFonts w:ascii="Times New Roman" w:hAnsi="Times New Roman"/>
          <w:sz w:val="28"/>
        </w:rPr>
        <w:t>туризма</w:t>
      </w:r>
      <w:r>
        <w:rPr>
          <w:rFonts w:ascii="Times New Roman" w:hAnsi="Times New Roman"/>
          <w:sz w:val="28"/>
        </w:rPr>
        <w:t xml:space="preserve"> Камчатского края (далее – Министерство) осуществляет</w:t>
      </w:r>
      <w:r>
        <w:rPr>
          <w:rFonts w:ascii="Times New Roman" w:hAnsi="Times New Roman"/>
          <w:sz w:val="28"/>
        </w:rPr>
        <w:t xml:space="preserve"> </w:t>
      </w:r>
      <w:r>
        <w:rPr>
          <w:rFonts w:ascii="Times New Roman" w:hAnsi="Times New Roman"/>
          <w:sz w:val="28"/>
        </w:rPr>
        <w:t>функции главного распорядителя б</w:t>
      </w:r>
      <w:r>
        <w:rPr>
          <w:rFonts w:ascii="Times New Roman" w:hAnsi="Times New Roman"/>
          <w:sz w:val="28"/>
        </w:rPr>
        <w:t xml:space="preserve">юджетных средств, до которого в </w:t>
      </w:r>
      <w:r>
        <w:rPr>
          <w:rFonts w:ascii="Times New Roman" w:hAnsi="Times New Roman"/>
          <w:sz w:val="28"/>
        </w:rPr>
        <w:t>соответствии с бюджетным законодательством Российской Федерации как</w:t>
      </w:r>
      <w:r>
        <w:rPr>
          <w:rFonts w:ascii="Times New Roman" w:hAnsi="Times New Roman"/>
          <w:sz w:val="28"/>
        </w:rPr>
        <w:t xml:space="preserve"> </w:t>
      </w:r>
      <w:r>
        <w:rPr>
          <w:rFonts w:ascii="Times New Roman" w:hAnsi="Times New Roman"/>
          <w:sz w:val="28"/>
        </w:rPr>
        <w:t>получателя бюджетных средств, доведены в установленном порядке лимиты</w:t>
      </w:r>
      <w:r>
        <w:rPr>
          <w:rFonts w:ascii="Times New Roman" w:hAnsi="Times New Roman"/>
          <w:sz w:val="28"/>
        </w:rPr>
        <w:t xml:space="preserve"> </w:t>
      </w:r>
      <w:r>
        <w:rPr>
          <w:rFonts w:ascii="Times New Roman" w:hAnsi="Times New Roman"/>
          <w:sz w:val="28"/>
        </w:rPr>
        <w:t>бюджетных обязательств на предоставление субсидии на соответствующий</w:t>
      </w:r>
      <w:r>
        <w:rPr>
          <w:rFonts w:ascii="Times New Roman" w:hAnsi="Times New Roman"/>
          <w:sz w:val="28"/>
        </w:rPr>
        <w:t xml:space="preserve"> </w:t>
      </w:r>
      <w:r>
        <w:rPr>
          <w:rFonts w:ascii="Times New Roman" w:hAnsi="Times New Roman"/>
          <w:sz w:val="28"/>
        </w:rPr>
        <w:t>фи</w:t>
      </w:r>
      <w:r>
        <w:rPr>
          <w:rFonts w:ascii="Times New Roman" w:hAnsi="Times New Roman"/>
          <w:sz w:val="28"/>
        </w:rPr>
        <w:t>нансовый год и плановый период.</w:t>
      </w:r>
    </w:p>
    <w:p w14:paraId="3A000000">
      <w:pPr>
        <w:spacing w:after="0" w:line="240" w:lineRule="auto"/>
        <w:ind w:firstLine="709" w:left="0"/>
        <w:jc w:val="both"/>
        <w:rPr>
          <w:rFonts w:ascii="Times New Roman" w:hAnsi="Times New Roman"/>
          <w:strike w:val="0"/>
          <w:sz w:val="28"/>
        </w:rPr>
      </w:pPr>
      <w:r>
        <w:rPr>
          <w:rFonts w:ascii="Times New Roman" w:hAnsi="Times New Roman"/>
          <w:sz w:val="28"/>
        </w:rPr>
        <w:t xml:space="preserve">3. </w:t>
      </w:r>
      <w:r>
        <w:rPr>
          <w:rFonts w:ascii="Times New Roman" w:hAnsi="Times New Roman"/>
          <w:sz w:val="28"/>
        </w:rPr>
        <w:t>Субсидия предоставляется в период р</w:t>
      </w:r>
      <w:r>
        <w:rPr>
          <w:rFonts w:ascii="Times New Roman" w:hAnsi="Times New Roman"/>
          <w:sz w:val="28"/>
        </w:rPr>
        <w:t>еализации регионального проекта государственной программы</w:t>
      </w:r>
      <w:r>
        <w:rPr>
          <w:rFonts w:ascii="Times New Roman" w:hAnsi="Times New Roman"/>
          <w:sz w:val="28"/>
        </w:rPr>
        <w:t xml:space="preserve"> в пределах лимитов бюджетных обязательств, доведенных в</w:t>
      </w:r>
      <w:r>
        <w:rPr>
          <w:rFonts w:ascii="Times New Roman" w:hAnsi="Times New Roman"/>
          <w:sz w:val="28"/>
        </w:rPr>
        <w:t xml:space="preserve"> </w:t>
      </w:r>
      <w:r>
        <w:rPr>
          <w:rFonts w:ascii="Times New Roman" w:hAnsi="Times New Roman"/>
          <w:sz w:val="28"/>
        </w:rPr>
        <w:t>установленном порядке до Министерства.</w:t>
      </w:r>
    </w:p>
    <w:p w14:paraId="3B000000">
      <w:pPr>
        <w:spacing w:after="0" w:line="240" w:lineRule="auto"/>
        <w:ind w:firstLine="709" w:left="0"/>
        <w:jc w:val="both"/>
        <w:rPr>
          <w:rFonts w:ascii="Times New Roman" w:hAnsi="Times New Roman"/>
          <w:sz w:val="28"/>
        </w:rPr>
      </w:pPr>
      <w:r>
        <w:rPr>
          <w:rFonts w:ascii="Times New Roman" w:hAnsi="Times New Roman"/>
          <w:sz w:val="28"/>
        </w:rPr>
        <w:t xml:space="preserve">4. Для целей настоящего Порядка используются следующие понятия: </w:t>
      </w:r>
    </w:p>
    <w:p w14:paraId="3C000000">
      <w:pPr>
        <w:spacing w:after="0" w:line="240" w:lineRule="auto"/>
        <w:ind w:firstLine="709" w:left="0"/>
        <w:jc w:val="both"/>
        <w:rPr>
          <w:rFonts w:ascii="Times New Roman" w:hAnsi="Times New Roman"/>
          <w:sz w:val="28"/>
        </w:rPr>
      </w:pPr>
      <w:r>
        <w:rPr>
          <w:rFonts w:ascii="Times New Roman" w:hAnsi="Times New Roman"/>
          <w:sz w:val="28"/>
        </w:rPr>
        <w:t>1) участник отбора – юридическ</w:t>
      </w:r>
      <w:r>
        <w:rPr>
          <w:rFonts w:ascii="Times New Roman" w:hAnsi="Times New Roman"/>
          <w:strike w:val="0"/>
          <w:sz w:val="28"/>
        </w:rPr>
        <w:t>ое</w:t>
      </w:r>
      <w:r>
        <w:rPr>
          <w:rFonts w:ascii="Times New Roman" w:hAnsi="Times New Roman"/>
          <w:sz w:val="28"/>
        </w:rPr>
        <w:t xml:space="preserve"> </w:t>
      </w:r>
      <w:r>
        <w:rPr>
          <w:rFonts w:ascii="Times New Roman" w:hAnsi="Times New Roman"/>
          <w:sz w:val="28"/>
        </w:rPr>
        <w:t>лицо (за исключением некоммерческих организаций, являющихся государственными (муниципальными) учреждениями) и индивидуальный предприниматель, осуществляющие деятельность на территории Камчатского края, направившие в Министерство заявки на участие в отборе на получение субсидии (далее – заявка), в сроки, установленные в объявлении о проведении отбора</w:t>
      </w:r>
      <w:r>
        <w:rPr>
          <w:rFonts w:ascii="Times New Roman" w:hAnsi="Times New Roman"/>
          <w:sz w:val="28"/>
        </w:rPr>
        <w:t>;</w:t>
      </w:r>
      <w:r>
        <w:rPr>
          <w:rFonts w:ascii="Times New Roman" w:hAnsi="Times New Roman"/>
          <w:sz w:val="28"/>
        </w:rPr>
        <w:t xml:space="preserve"> </w:t>
      </w:r>
    </w:p>
    <w:p w14:paraId="3D000000">
      <w:pPr>
        <w:spacing w:after="0" w:line="240" w:lineRule="auto"/>
        <w:ind w:firstLine="709" w:left="0"/>
        <w:jc w:val="both"/>
        <w:rPr>
          <w:rFonts w:ascii="Times New Roman" w:hAnsi="Times New Roman"/>
          <w:sz w:val="28"/>
        </w:rPr>
      </w:pPr>
      <w:r>
        <w:rPr>
          <w:rFonts w:ascii="Times New Roman" w:hAnsi="Times New Roman"/>
          <w:sz w:val="28"/>
        </w:rPr>
        <w:t>2) получатель субсидии – участник отбора, прошедший отбор, признанный победителем,</w:t>
      </w:r>
      <w:r>
        <w:rPr>
          <w:rFonts w:ascii="Times New Roman" w:hAnsi="Times New Roman"/>
          <w:sz w:val="28"/>
        </w:rPr>
        <w:t xml:space="preserve"> </w:t>
      </w:r>
      <w:r>
        <w:rPr>
          <w:rFonts w:ascii="Times New Roman" w:hAnsi="Times New Roman"/>
          <w:sz w:val="28"/>
        </w:rPr>
        <w:t>с которым заключено</w:t>
      </w:r>
      <w:r>
        <w:rPr>
          <w:rFonts w:ascii="Times New Roman" w:hAnsi="Times New Roman"/>
          <w:sz w:val="28"/>
        </w:rPr>
        <w:t xml:space="preserve"> соглашени</w:t>
      </w:r>
      <w:r>
        <w:rPr>
          <w:rFonts w:ascii="Times New Roman" w:hAnsi="Times New Roman"/>
          <w:sz w:val="28"/>
        </w:rPr>
        <w:t>е</w:t>
      </w:r>
      <w:r>
        <w:rPr>
          <w:rFonts w:ascii="Times New Roman" w:hAnsi="Times New Roman"/>
          <w:sz w:val="28"/>
        </w:rPr>
        <w:t xml:space="preserve"> о предоставлении субсидии на финансовое обеспечение части затрат, связанных с развитием туристской инфраструктуры на территории Камчатского края, и направленных на создание объектов, используемых для организации пребывания (ночлега) (далее – соглашение);</w:t>
      </w:r>
    </w:p>
    <w:p w14:paraId="3E000000">
      <w:pPr>
        <w:spacing w:after="0" w:line="240" w:lineRule="auto"/>
        <w:ind w:firstLine="709" w:left="0"/>
        <w:jc w:val="both"/>
        <w:rPr>
          <w:rFonts w:ascii="Times New Roman" w:hAnsi="Times New Roman"/>
          <w:strike w:val="1"/>
          <w:sz w:val="28"/>
        </w:rPr>
      </w:pPr>
      <w:r>
        <w:rPr>
          <w:rFonts w:ascii="Times New Roman" w:hAnsi="Times New Roman"/>
          <w:sz w:val="28"/>
        </w:rPr>
        <w:t>3) проект, направленный на</w:t>
      </w:r>
      <w:r>
        <w:rPr>
          <w:rFonts w:ascii="Times New Roman" w:hAnsi="Times New Roman"/>
          <w:sz w:val="28"/>
        </w:rPr>
        <w:t xml:space="preserve"> развитие туристской инфраструктуры на территории Камчатского края,</w:t>
      </w:r>
      <w:r>
        <w:rPr>
          <w:rFonts w:ascii="Times New Roman" w:hAnsi="Times New Roman"/>
          <w:sz w:val="28"/>
        </w:rPr>
        <w:t xml:space="preserve"> </w:t>
      </w:r>
      <w:r>
        <w:rPr>
          <w:rFonts w:ascii="Times New Roman" w:hAnsi="Times New Roman"/>
          <w:strike w:val="0"/>
          <w:sz w:val="28"/>
        </w:rPr>
        <w:t>связанный с созданием</w:t>
      </w:r>
      <w:r>
        <w:rPr>
          <w:rFonts w:ascii="Times New Roman" w:hAnsi="Times New Roman"/>
          <w:sz w:val="28"/>
        </w:rPr>
        <w:t xml:space="preserve"> объектов, используемых для организации пребывания (ночлега)</w:t>
      </w:r>
      <w:r>
        <w:rPr>
          <w:rFonts w:ascii="Times New Roman" w:hAnsi="Times New Roman"/>
          <w:sz w:val="28"/>
        </w:rPr>
        <w:t xml:space="preserve"> – документ, содержащий информацию, отражающую цели и способы достижения результата регионального проекта, в том числе информацию </w:t>
      </w:r>
      <w:r>
        <w:rPr>
          <w:rFonts w:ascii="Times New Roman" w:hAnsi="Times New Roman"/>
          <w:sz w:val="28"/>
        </w:rPr>
        <w:t>по каждому критерию оценки</w:t>
      </w:r>
      <w:r>
        <w:rPr>
          <w:rFonts w:ascii="Times New Roman" w:hAnsi="Times New Roman"/>
          <w:sz w:val="28"/>
        </w:rPr>
        <w:t xml:space="preserve"> </w:t>
      </w:r>
      <w:r>
        <w:rPr>
          <w:rFonts w:ascii="Times New Roman" w:hAnsi="Times New Roman"/>
          <w:sz w:val="28"/>
        </w:rPr>
        <w:t>о количестве созданн</w:t>
      </w:r>
      <w:r>
        <w:rPr>
          <w:rFonts w:ascii="Times New Roman" w:hAnsi="Times New Roman"/>
          <w:sz w:val="28"/>
        </w:rPr>
        <w:t xml:space="preserve">ых объектов кемпинг-размещения, </w:t>
      </w:r>
      <w:r>
        <w:rPr>
          <w:rFonts w:ascii="Times New Roman" w:hAnsi="Times New Roman"/>
          <w:sz w:val="28"/>
        </w:rPr>
        <w:t>кемпстоянок</w:t>
      </w:r>
      <w:r>
        <w:rPr>
          <w:rFonts w:ascii="Times New Roman" w:hAnsi="Times New Roman"/>
          <w:sz w:val="28"/>
        </w:rPr>
        <w:t>, приобретенных кемпинговых палаток и других видов оборудования, используемого для организации пребывания (ночлега), направленный на развитие туристской инфраструктуры на территории Камчатского края (далее – Проект);</w:t>
      </w:r>
    </w:p>
    <w:p w14:paraId="3F000000">
      <w:pPr>
        <w:spacing w:after="0" w:line="240" w:lineRule="auto"/>
        <w:ind w:firstLine="709" w:left="0"/>
        <w:jc w:val="both"/>
        <w:rPr>
          <w:rFonts w:ascii="Times New Roman" w:hAnsi="Times New Roman"/>
          <w:sz w:val="28"/>
        </w:rPr>
      </w:pPr>
      <w:r>
        <w:rPr>
          <w:rFonts w:ascii="Times New Roman" w:hAnsi="Times New Roman"/>
          <w:sz w:val="28"/>
        </w:rPr>
        <w:t xml:space="preserve">4) </w:t>
      </w:r>
      <w:r>
        <w:rPr>
          <w:rFonts w:ascii="Times New Roman" w:hAnsi="Times New Roman"/>
          <w:sz w:val="28"/>
        </w:rPr>
        <w:t>реали</w:t>
      </w:r>
      <w:r>
        <w:rPr>
          <w:rFonts w:ascii="Times New Roman" w:hAnsi="Times New Roman"/>
          <w:sz w:val="28"/>
        </w:rPr>
        <w:t xml:space="preserve">зованный </w:t>
      </w:r>
      <w:r>
        <w:rPr>
          <w:rFonts w:ascii="Times New Roman" w:hAnsi="Times New Roman"/>
          <w:sz w:val="28"/>
        </w:rPr>
        <w:t>Проект – выполнение получателем субсидии всех мероприятий и достижения всех характеристик</w:t>
      </w:r>
      <w:r>
        <w:rPr>
          <w:rFonts w:ascii="Times New Roman" w:hAnsi="Times New Roman"/>
          <w:sz w:val="28"/>
        </w:rPr>
        <w:t xml:space="preserve">, </w:t>
      </w:r>
      <w:r>
        <w:rPr>
          <w:rFonts w:ascii="Times New Roman" w:hAnsi="Times New Roman"/>
          <w:strike w:val="0"/>
          <w:color w:val="000000"/>
          <w:sz w:val="28"/>
        </w:rPr>
        <w:t>содержа</w:t>
      </w:r>
      <w:r>
        <w:rPr>
          <w:rFonts w:ascii="Times New Roman" w:hAnsi="Times New Roman"/>
          <w:strike w:val="0"/>
          <w:color w:val="000000"/>
          <w:sz w:val="28"/>
        </w:rPr>
        <w:t>щ</w:t>
      </w:r>
      <w:r>
        <w:rPr>
          <w:rFonts w:ascii="Times New Roman" w:hAnsi="Times New Roman"/>
          <w:strike w:val="0"/>
          <w:color w:val="000000"/>
          <w:sz w:val="28"/>
        </w:rPr>
        <w:t>и</w:t>
      </w:r>
      <w:r>
        <w:rPr>
          <w:rFonts w:ascii="Times New Roman" w:hAnsi="Times New Roman"/>
          <w:strike w:val="0"/>
          <w:color w:val="000000"/>
          <w:sz w:val="28"/>
        </w:rPr>
        <w:t>х</w:t>
      </w:r>
      <w:r>
        <w:rPr>
          <w:rFonts w:ascii="Times New Roman" w:hAnsi="Times New Roman"/>
          <w:strike w:val="0"/>
          <w:color w:val="000000"/>
          <w:sz w:val="28"/>
        </w:rPr>
        <w:t>с</w:t>
      </w:r>
      <w:r>
        <w:rPr>
          <w:rFonts w:ascii="Times New Roman" w:hAnsi="Times New Roman"/>
          <w:strike w:val="0"/>
          <w:color w:val="000000"/>
          <w:sz w:val="28"/>
        </w:rPr>
        <w:t>я в Проекте, представленном участником отбора при подаче заявки</w:t>
      </w:r>
      <w:r>
        <w:rPr>
          <w:rFonts w:ascii="Times New Roman" w:hAnsi="Times New Roman"/>
          <w:strike w:val="0"/>
          <w:color w:val="000000"/>
          <w:sz w:val="28"/>
        </w:rPr>
        <w:t xml:space="preserve">. </w:t>
      </w:r>
      <w:r>
        <w:rPr>
          <w:rFonts w:ascii="Times New Roman" w:hAnsi="Times New Roman"/>
          <w:spacing w:val="-4"/>
          <w:sz w:val="28"/>
        </w:rPr>
        <w:t>Характеристиками результата предоставления субсидии, согласно представленного Проекта является</w:t>
      </w:r>
      <w:r>
        <w:rPr>
          <w:rFonts w:ascii="Times New Roman" w:hAnsi="Times New Roman"/>
          <w:sz w:val="28"/>
        </w:rPr>
        <w:t>:</w:t>
      </w:r>
    </w:p>
    <w:p w14:paraId="40000000">
      <w:pPr>
        <w:spacing w:after="0" w:line="240" w:lineRule="auto"/>
        <w:ind w:firstLine="709" w:left="0"/>
        <w:jc w:val="both"/>
        <w:rPr>
          <w:rFonts w:ascii="Times New Roman" w:hAnsi="Times New Roman"/>
          <w:sz w:val="28"/>
        </w:rPr>
      </w:pPr>
      <w:r>
        <w:rPr>
          <w:rFonts w:ascii="Times New Roman" w:hAnsi="Times New Roman"/>
          <w:sz w:val="28"/>
        </w:rPr>
        <w:t xml:space="preserve">а) количество объектов кемпинг-размещения, </w:t>
      </w:r>
      <w:r>
        <w:rPr>
          <w:rFonts w:ascii="Times New Roman" w:hAnsi="Times New Roman"/>
          <w:sz w:val="28"/>
        </w:rPr>
        <w:t>кем</w:t>
      </w:r>
      <w:r>
        <w:rPr>
          <w:rFonts w:ascii="Times New Roman" w:hAnsi="Times New Roman"/>
          <w:sz w:val="28"/>
        </w:rPr>
        <w:t>пстоянок</w:t>
      </w:r>
      <w:r>
        <w:rPr>
          <w:rFonts w:ascii="Times New Roman" w:hAnsi="Times New Roman"/>
          <w:sz w:val="28"/>
        </w:rPr>
        <w:t>, а также приобретенных кемпинговых палаток;</w:t>
      </w:r>
    </w:p>
    <w:p w14:paraId="41000000">
      <w:pPr>
        <w:spacing w:after="0" w:line="240" w:lineRule="auto"/>
        <w:ind w:firstLine="709" w:left="0"/>
        <w:jc w:val="both"/>
        <w:rPr>
          <w:rFonts w:ascii="Times New Roman" w:hAnsi="Times New Roman"/>
          <w:sz w:val="28"/>
        </w:rPr>
      </w:pPr>
      <w:r>
        <w:rPr>
          <w:rFonts w:ascii="Times New Roman" w:hAnsi="Times New Roman"/>
          <w:sz w:val="28"/>
        </w:rPr>
        <w:t xml:space="preserve">б) количество оборудования, используемого для организации пребывания (ночлега) и обустройства жилой и рекреационной зон на объектах кемпинг-размещения, </w:t>
      </w:r>
      <w:r>
        <w:rPr>
          <w:rFonts w:ascii="Times New Roman" w:hAnsi="Times New Roman"/>
          <w:sz w:val="28"/>
        </w:rPr>
        <w:t>кемпстоянках</w:t>
      </w:r>
      <w:r>
        <w:rPr>
          <w:rFonts w:ascii="Times New Roman" w:hAnsi="Times New Roman"/>
          <w:sz w:val="28"/>
        </w:rPr>
        <w:t>;</w:t>
      </w:r>
    </w:p>
    <w:p w14:paraId="42000000">
      <w:pPr>
        <w:spacing w:after="0" w:line="240" w:lineRule="auto"/>
        <w:ind w:firstLine="709" w:left="0"/>
        <w:jc w:val="both"/>
        <w:rPr>
          <w:rFonts w:ascii="Times New Roman" w:hAnsi="Times New Roman"/>
          <w:sz w:val="28"/>
        </w:rPr>
      </w:pPr>
      <w:r>
        <w:rPr>
          <w:rFonts w:ascii="Times New Roman" w:hAnsi="Times New Roman"/>
          <w:sz w:val="28"/>
        </w:rPr>
        <w:t xml:space="preserve">в) количество санитарных узлов (мест общего пользования) на объектах кемпинг-размещения, </w:t>
      </w:r>
      <w:r>
        <w:rPr>
          <w:rFonts w:ascii="Times New Roman" w:hAnsi="Times New Roman"/>
          <w:sz w:val="28"/>
        </w:rPr>
        <w:t>кемпстоянок</w:t>
      </w:r>
      <w:r>
        <w:rPr>
          <w:rFonts w:ascii="Times New Roman" w:hAnsi="Times New Roman"/>
          <w:sz w:val="28"/>
        </w:rPr>
        <w:t>;</w:t>
      </w:r>
    </w:p>
    <w:p w14:paraId="43000000">
      <w:pPr>
        <w:spacing w:after="0" w:line="240" w:lineRule="auto"/>
        <w:ind w:firstLine="709" w:left="0"/>
        <w:jc w:val="both"/>
        <w:rPr>
          <w:rFonts w:ascii="Times New Roman" w:hAnsi="Times New Roman"/>
          <w:sz w:val="28"/>
        </w:rPr>
      </w:pPr>
      <w:r>
        <w:rPr>
          <w:rFonts w:ascii="Times New Roman" w:hAnsi="Times New Roman"/>
          <w:sz w:val="28"/>
        </w:rPr>
        <w:t xml:space="preserve">г) количество оборудования для обеспечения доступа лиц с ограниченными возможностями здоровья на объектах кемпинг-размещения, </w:t>
      </w:r>
      <w:r>
        <w:rPr>
          <w:rFonts w:ascii="Times New Roman" w:hAnsi="Times New Roman"/>
          <w:sz w:val="28"/>
        </w:rPr>
        <w:t>кемпстоянок</w:t>
      </w:r>
      <w:r>
        <w:rPr>
          <w:rFonts w:ascii="Times New Roman" w:hAnsi="Times New Roman"/>
          <w:sz w:val="28"/>
        </w:rPr>
        <w:t>;</w:t>
      </w:r>
    </w:p>
    <w:p w14:paraId="44000000">
      <w:pPr>
        <w:spacing w:after="0" w:line="240" w:lineRule="auto"/>
        <w:ind w:firstLine="709" w:left="0"/>
        <w:jc w:val="both"/>
        <w:rPr>
          <w:rFonts w:ascii="Times New Roman" w:hAnsi="Times New Roman"/>
          <w:sz w:val="28"/>
        </w:rPr>
      </w:pPr>
      <w:r>
        <w:rPr>
          <w:rFonts w:ascii="Times New Roman" w:hAnsi="Times New Roman"/>
          <w:sz w:val="28"/>
        </w:rPr>
        <w:t xml:space="preserve">д) количество оборудования для создания системы визуальной информации и навигации на объектах кемпинг-размещения, </w:t>
      </w:r>
      <w:r>
        <w:rPr>
          <w:rFonts w:ascii="Times New Roman" w:hAnsi="Times New Roman"/>
          <w:sz w:val="28"/>
        </w:rPr>
        <w:t>кемпстоянок</w:t>
      </w:r>
      <w:r>
        <w:rPr>
          <w:rFonts w:ascii="Times New Roman" w:hAnsi="Times New Roman"/>
          <w:sz w:val="28"/>
        </w:rPr>
        <w:t>;</w:t>
      </w:r>
    </w:p>
    <w:p w14:paraId="45000000">
      <w:pPr>
        <w:spacing w:after="0" w:line="240" w:lineRule="auto"/>
        <w:ind w:firstLine="709" w:left="0"/>
        <w:jc w:val="both"/>
        <w:rPr>
          <w:rFonts w:ascii="Times New Roman" w:hAnsi="Times New Roman"/>
          <w:sz w:val="28"/>
        </w:rPr>
      </w:pPr>
      <w:r>
        <w:rPr>
          <w:rFonts w:ascii="Times New Roman" w:hAnsi="Times New Roman"/>
          <w:sz w:val="28"/>
        </w:rPr>
        <w:t>5) кемпинг – огороженная территория с контролируемым доступом для размещения туристов на питчах с предоставлением услуг для комфортного проживания и отдыха туристов;</w:t>
      </w:r>
    </w:p>
    <w:p w14:paraId="46000000">
      <w:pPr>
        <w:spacing w:after="0" w:line="240" w:lineRule="auto"/>
        <w:ind w:firstLine="709" w:left="0"/>
        <w:jc w:val="both"/>
        <w:rPr>
          <w:rFonts w:ascii="Times New Roman" w:hAnsi="Times New Roman"/>
          <w:sz w:val="28"/>
        </w:rPr>
      </w:pPr>
      <w:r>
        <w:rPr>
          <w:rFonts w:ascii="Times New Roman" w:hAnsi="Times New Roman"/>
          <w:sz w:val="28"/>
        </w:rPr>
        <w:t>6) объект кемпинг-размещения – некапитальное сооружение, участок земли, часть поверхностных вод (питч), используемые для размещения и отдыха туристов в кемпинге;</w:t>
      </w:r>
    </w:p>
    <w:p w14:paraId="47000000">
      <w:pPr>
        <w:spacing w:after="0" w:line="240" w:lineRule="auto"/>
        <w:ind w:firstLine="709" w:left="0"/>
        <w:jc w:val="both"/>
        <w:rPr>
          <w:rFonts w:ascii="Times New Roman" w:hAnsi="Times New Roman"/>
          <w:sz w:val="28"/>
        </w:rPr>
      </w:pPr>
      <w:r>
        <w:rPr>
          <w:rFonts w:ascii="Times New Roman" w:hAnsi="Times New Roman"/>
          <w:sz w:val="28"/>
        </w:rPr>
        <w:t xml:space="preserve">7) </w:t>
      </w:r>
      <w:r>
        <w:rPr>
          <w:rFonts w:ascii="Times New Roman" w:hAnsi="Times New Roman"/>
          <w:sz w:val="28"/>
        </w:rPr>
        <w:t>кемпстоянка</w:t>
      </w:r>
      <w:r>
        <w:rPr>
          <w:rFonts w:ascii="Times New Roman" w:hAnsi="Times New Roman"/>
          <w:sz w:val="28"/>
        </w:rPr>
        <w:t xml:space="preserve"> – огороженная территория с контролируемым доступом для размещения туристов на питчах с предоставлением минимальных услуг для кратковременного пребывания (до 24 часов) и отдыха туристов; </w:t>
      </w:r>
    </w:p>
    <w:p w14:paraId="48000000">
      <w:pPr>
        <w:spacing w:after="0" w:line="240" w:lineRule="auto"/>
        <w:ind w:firstLine="709" w:left="0"/>
        <w:jc w:val="both"/>
        <w:rPr>
          <w:rFonts w:ascii="Times New Roman" w:hAnsi="Times New Roman"/>
          <w:sz w:val="28"/>
        </w:rPr>
      </w:pPr>
      <w:r>
        <w:rPr>
          <w:rFonts w:ascii="Times New Roman" w:hAnsi="Times New Roman"/>
          <w:sz w:val="28"/>
        </w:rPr>
        <w:t xml:space="preserve">8) питч – объект кемпинг-размещения, представляющий собой выделенную, обозначенную и оборудованную (благоустроенную) площадку в составе кемпингов или </w:t>
      </w:r>
      <w:r>
        <w:rPr>
          <w:rFonts w:ascii="Times New Roman" w:hAnsi="Times New Roman"/>
          <w:sz w:val="28"/>
        </w:rPr>
        <w:t>кемпстоянок</w:t>
      </w:r>
      <w:r>
        <w:rPr>
          <w:rFonts w:ascii="Times New Roman" w:hAnsi="Times New Roman"/>
          <w:sz w:val="28"/>
        </w:rPr>
        <w:t xml:space="preserve"> для размещения туристов, имеющую определенные параметры и характеристики; </w:t>
      </w:r>
    </w:p>
    <w:p w14:paraId="49000000">
      <w:pPr>
        <w:spacing w:after="0" w:line="240" w:lineRule="auto"/>
        <w:ind w:firstLine="709" w:left="0"/>
        <w:jc w:val="both"/>
        <w:rPr>
          <w:rFonts w:ascii="Times New Roman" w:hAnsi="Times New Roman"/>
          <w:sz w:val="28"/>
        </w:rPr>
      </w:pPr>
      <w:r>
        <w:rPr>
          <w:rFonts w:ascii="Times New Roman" w:hAnsi="Times New Roman"/>
          <w:sz w:val="28"/>
        </w:rPr>
        <w:t xml:space="preserve">9) </w:t>
      </w:r>
      <w:r>
        <w:rPr>
          <w:rFonts w:ascii="Times New Roman" w:hAnsi="Times New Roman"/>
          <w:sz w:val="28"/>
        </w:rPr>
        <w:t>услуги в сфере туризма – услуги, предоставляемые юридическими лицами и индивидуальными предпринимателями по видам деятельности, предусмотренными кодами 55 и 79 общероссийского классификатора видов экономической деятельности, утвержденного приказом Росстандарта от 31.03.2014 № 14-ст.</w:t>
      </w:r>
    </w:p>
    <w:p w14:paraId="4A000000">
      <w:pPr>
        <w:spacing w:after="0" w:line="240" w:lineRule="auto"/>
        <w:ind w:firstLine="709" w:left="0"/>
        <w:jc w:val="both"/>
        <w:rPr>
          <w:rFonts w:ascii="Times New Roman" w:hAnsi="Times New Roman"/>
          <w:sz w:val="28"/>
        </w:rPr>
      </w:pPr>
      <w:r>
        <w:rPr>
          <w:rFonts w:ascii="Times New Roman" w:hAnsi="Times New Roman"/>
          <w:sz w:val="28"/>
        </w:rPr>
        <w:t xml:space="preserve">5. Способом предоставления субсидии является финансовое обеспечение части затрат. </w:t>
      </w:r>
    </w:p>
    <w:p w14:paraId="4B000000">
      <w:pPr>
        <w:spacing w:after="0" w:line="240" w:lineRule="auto"/>
        <w:ind w:firstLine="709" w:left="0"/>
        <w:jc w:val="both"/>
        <w:rPr>
          <w:rFonts w:ascii="Times New Roman" w:hAnsi="Times New Roman"/>
          <w:sz w:val="28"/>
        </w:rPr>
      </w:pPr>
      <w:r>
        <w:rPr>
          <w:rFonts w:ascii="Times New Roman" w:hAnsi="Times New Roman"/>
          <w:sz w:val="28"/>
        </w:rPr>
        <w:t>6.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сеть «Интернет», единый портал) (в разделе единого портала) в порядке, установленном Министерством финансов Российской Федерации.</w:t>
      </w:r>
    </w:p>
    <w:p w14:paraId="4C000000">
      <w:pPr>
        <w:spacing w:after="0" w:line="240" w:lineRule="auto"/>
        <w:ind w:firstLine="709" w:left="0"/>
        <w:jc w:val="center"/>
        <w:rPr>
          <w:rFonts w:ascii="Times New Roman" w:hAnsi="Times New Roman"/>
          <w:sz w:val="28"/>
        </w:rPr>
      </w:pPr>
    </w:p>
    <w:p w14:paraId="4D000000">
      <w:pPr>
        <w:spacing w:after="0" w:line="240" w:lineRule="auto"/>
        <w:ind/>
        <w:jc w:val="center"/>
        <w:rPr>
          <w:rFonts w:ascii="Times New Roman" w:hAnsi="Times New Roman"/>
          <w:sz w:val="28"/>
        </w:rPr>
      </w:pPr>
      <w:r>
        <w:rPr>
          <w:rFonts w:ascii="Times New Roman" w:hAnsi="Times New Roman"/>
          <w:sz w:val="28"/>
        </w:rPr>
        <w:t>2. Иные положения</w:t>
      </w:r>
    </w:p>
    <w:p w14:paraId="4E000000">
      <w:pPr>
        <w:spacing w:after="0" w:line="240" w:lineRule="auto"/>
        <w:ind w:firstLine="709" w:left="0"/>
        <w:jc w:val="both"/>
        <w:rPr>
          <w:rFonts w:ascii="Times New Roman" w:hAnsi="Times New Roman"/>
          <w:sz w:val="28"/>
        </w:rPr>
      </w:pPr>
    </w:p>
    <w:p w14:paraId="4F000000">
      <w:pPr>
        <w:spacing w:after="0" w:line="240" w:lineRule="auto"/>
        <w:ind w:firstLine="709" w:left="0"/>
        <w:jc w:val="both"/>
        <w:rPr>
          <w:rFonts w:ascii="Times New Roman" w:hAnsi="Times New Roman"/>
          <w:sz w:val="28"/>
        </w:rPr>
      </w:pPr>
      <w:r>
        <w:rPr>
          <w:rFonts w:ascii="Times New Roman" w:hAnsi="Times New Roman"/>
          <w:sz w:val="28"/>
        </w:rPr>
        <w:t xml:space="preserve">7. Субсидия носит целевой характер и не может быть израсходована на цели, не предусмотренные настоящим Порядком. </w:t>
      </w:r>
    </w:p>
    <w:p w14:paraId="50000000">
      <w:pPr>
        <w:spacing w:after="0" w:line="240" w:lineRule="auto"/>
        <w:ind w:firstLine="709" w:left="0"/>
        <w:jc w:val="both"/>
        <w:rPr>
          <w:strike w:val="1"/>
        </w:rPr>
      </w:pPr>
      <w:r>
        <w:rPr>
          <w:rFonts w:ascii="Times New Roman" w:hAnsi="Times New Roman"/>
          <w:sz w:val="28"/>
        </w:rPr>
        <w:t xml:space="preserve">8. </w:t>
      </w:r>
      <w:r>
        <w:rPr>
          <w:rFonts w:ascii="Times New Roman" w:hAnsi="Times New Roman"/>
          <w:sz w:val="28"/>
        </w:rPr>
        <w:t>Субсидия предоставляется по следующим направлениям затрат получателя субсидии, связанных с реализацией Проекта:</w:t>
      </w:r>
    </w:p>
    <w:p w14:paraId="51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1) </w:t>
      </w:r>
      <w:r>
        <w:rPr>
          <w:rFonts w:ascii="Times New Roman" w:hAnsi="Times New Roman"/>
          <w:sz w:val="28"/>
        </w:rPr>
        <w:t>приобретение не бывших в упо</w:t>
      </w:r>
      <w:r>
        <w:rPr>
          <w:rFonts w:ascii="Times New Roman" w:hAnsi="Times New Roman"/>
          <w:sz w:val="28"/>
        </w:rPr>
        <w:t xml:space="preserve">треблении или создание объектов </w:t>
      </w:r>
      <w:r>
        <w:rPr>
          <w:rFonts w:ascii="Times New Roman" w:hAnsi="Times New Roman"/>
          <w:sz w:val="28"/>
        </w:rPr>
        <w:t>кемпинг-размещения, кемпстоянок, кемпинговых палаток и других видов</w:t>
      </w:r>
      <w:r>
        <w:rPr>
          <w:rFonts w:ascii="Times New Roman" w:hAnsi="Times New Roman"/>
          <w:sz w:val="28"/>
        </w:rPr>
        <w:t xml:space="preserve"> </w:t>
      </w:r>
      <w:r>
        <w:rPr>
          <w:rFonts w:ascii="Times New Roman" w:hAnsi="Times New Roman"/>
          <w:sz w:val="28"/>
        </w:rPr>
        <w:t>оборудования, используемого для ор</w:t>
      </w:r>
      <w:r>
        <w:rPr>
          <w:rFonts w:ascii="Times New Roman" w:hAnsi="Times New Roman"/>
          <w:sz w:val="28"/>
        </w:rPr>
        <w:t xml:space="preserve">ганизации пребывания (ночлега), </w:t>
      </w:r>
      <w:r>
        <w:rPr>
          <w:rFonts w:ascii="Times New Roman" w:hAnsi="Times New Roman"/>
          <w:sz w:val="28"/>
        </w:rPr>
        <w:t>санитарных узлов, а также строитель</w:t>
      </w:r>
      <w:r>
        <w:rPr>
          <w:rFonts w:ascii="Times New Roman" w:hAnsi="Times New Roman"/>
          <w:sz w:val="28"/>
        </w:rPr>
        <w:t xml:space="preserve">ных материалов, необходимых для </w:t>
      </w:r>
      <w:r>
        <w:rPr>
          <w:rFonts w:ascii="Times New Roman" w:hAnsi="Times New Roman"/>
          <w:sz w:val="28"/>
        </w:rPr>
        <w:t>обустройства объектов кемпинг-размещения, кемпстоянок, санитарных узлов;</w:t>
      </w:r>
    </w:p>
    <w:p w14:paraId="52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2) </w:t>
      </w:r>
      <w:r>
        <w:rPr>
          <w:rFonts w:ascii="Times New Roman" w:hAnsi="Times New Roman"/>
          <w:sz w:val="28"/>
        </w:rPr>
        <w:t>обустрой</w:t>
      </w:r>
      <w:r>
        <w:rPr>
          <w:rFonts w:ascii="Times New Roman" w:hAnsi="Times New Roman"/>
          <w:sz w:val="28"/>
        </w:rPr>
        <w:t>ство жилой и рекреационной зон;</w:t>
      </w:r>
    </w:p>
    <w:p w14:paraId="53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3) </w:t>
      </w:r>
      <w:r>
        <w:rPr>
          <w:rFonts w:ascii="Times New Roman" w:hAnsi="Times New Roman"/>
          <w:sz w:val="28"/>
        </w:rPr>
        <w:t>оборудование санитарных у</w:t>
      </w:r>
      <w:r>
        <w:rPr>
          <w:rFonts w:ascii="Times New Roman" w:hAnsi="Times New Roman"/>
          <w:sz w:val="28"/>
        </w:rPr>
        <w:t>злов (мест общего пользования);</w:t>
      </w:r>
    </w:p>
    <w:p w14:paraId="54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4) </w:t>
      </w:r>
      <w:r>
        <w:rPr>
          <w:rFonts w:ascii="Times New Roman" w:hAnsi="Times New Roman"/>
          <w:sz w:val="28"/>
        </w:rPr>
        <w:t>обеспечение доступа для ли</w:t>
      </w:r>
      <w:r>
        <w:rPr>
          <w:rFonts w:ascii="Times New Roman" w:hAnsi="Times New Roman"/>
          <w:sz w:val="28"/>
        </w:rPr>
        <w:t xml:space="preserve">ц с ограниченными возможностями </w:t>
      </w:r>
      <w:r>
        <w:rPr>
          <w:rFonts w:ascii="Times New Roman" w:hAnsi="Times New Roman"/>
          <w:sz w:val="28"/>
        </w:rPr>
        <w:t>здоровья;</w:t>
      </w:r>
    </w:p>
    <w:p w14:paraId="55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5) </w:t>
      </w:r>
      <w:r>
        <w:rPr>
          <w:rFonts w:ascii="Times New Roman" w:hAnsi="Times New Roman"/>
          <w:sz w:val="28"/>
        </w:rPr>
        <w:t>создание системы визуальной информации и навигации;</w:t>
      </w:r>
    </w:p>
    <w:p w14:paraId="56000000">
      <w:pPr>
        <w:spacing w:after="0" w:line="240" w:lineRule="auto"/>
        <w:ind w:firstLine="709" w:left="0"/>
        <w:jc w:val="both"/>
        <w:rPr>
          <w:rFonts w:ascii="Times New Roman" w:hAnsi="Times New Roman"/>
          <w:sz w:val="28"/>
        </w:rPr>
      </w:pPr>
      <w:r>
        <w:rPr>
          <w:rFonts w:ascii="Times New Roman" w:hAnsi="Times New Roman"/>
          <w:sz w:val="28"/>
        </w:rPr>
        <w:t xml:space="preserve">6) доставка, монтаж оборудования, </w:t>
      </w:r>
      <w:r>
        <w:rPr>
          <w:rFonts w:ascii="Times New Roman" w:hAnsi="Times New Roman"/>
          <w:sz w:val="28"/>
        </w:rPr>
        <w:t>используемого для организации пре</w:t>
      </w:r>
      <w:r>
        <w:rPr>
          <w:rFonts w:ascii="Times New Roman" w:hAnsi="Times New Roman"/>
          <w:sz w:val="28"/>
        </w:rPr>
        <w:t xml:space="preserve">бывания (ночлега), строительных </w:t>
      </w:r>
      <w:r>
        <w:rPr>
          <w:rFonts w:ascii="Times New Roman" w:hAnsi="Times New Roman"/>
          <w:sz w:val="28"/>
        </w:rPr>
        <w:t>материалов, необходимых для обустройства объектов кемпинг-размещения,</w:t>
      </w:r>
      <w:r>
        <w:rPr>
          <w:rFonts w:ascii="Times New Roman" w:hAnsi="Times New Roman"/>
          <w:sz w:val="28"/>
        </w:rPr>
        <w:t xml:space="preserve"> кемпстоянок, санитарных узлов, </w:t>
      </w:r>
      <w:r>
        <w:rPr>
          <w:rFonts w:ascii="Times New Roman" w:hAnsi="Times New Roman"/>
          <w:sz w:val="28"/>
        </w:rPr>
        <w:t>подготов</w:t>
      </w:r>
      <w:r>
        <w:rPr>
          <w:rFonts w:ascii="Times New Roman" w:hAnsi="Times New Roman"/>
          <w:sz w:val="28"/>
        </w:rPr>
        <w:t>ка</w:t>
      </w:r>
      <w:r>
        <w:rPr>
          <w:rFonts w:ascii="Times New Roman" w:hAnsi="Times New Roman"/>
          <w:sz w:val="28"/>
        </w:rPr>
        <w:t xml:space="preserve"> земельного</w:t>
      </w:r>
      <w:r>
        <w:rPr>
          <w:rFonts w:ascii="Times New Roman" w:hAnsi="Times New Roman"/>
          <w:sz w:val="28"/>
        </w:rPr>
        <w:t xml:space="preserve"> участка (планировка).</w:t>
      </w:r>
    </w:p>
    <w:p w14:paraId="57000000">
      <w:pPr>
        <w:spacing w:after="0" w:line="240" w:lineRule="auto"/>
        <w:ind w:firstLine="709" w:left="0"/>
        <w:jc w:val="both"/>
        <w:rPr>
          <w:rFonts w:ascii="Times New Roman" w:hAnsi="Times New Roman"/>
          <w:sz w:val="28"/>
        </w:rPr>
      </w:pPr>
    </w:p>
    <w:p w14:paraId="58000000">
      <w:pPr>
        <w:spacing w:after="0" w:line="240" w:lineRule="auto"/>
        <w:ind w:firstLine="709" w:left="0"/>
        <w:jc w:val="both"/>
        <w:rPr>
          <w:rFonts w:ascii="Times New Roman" w:hAnsi="Times New Roman"/>
          <w:strike w:val="0"/>
          <w:sz w:val="28"/>
        </w:rPr>
      </w:pPr>
      <w:r>
        <w:rPr>
          <w:rFonts w:ascii="Times New Roman" w:hAnsi="Times New Roman"/>
          <w:sz w:val="28"/>
        </w:rPr>
        <w:t>9. Финансово</w:t>
      </w:r>
      <w:r>
        <w:rPr>
          <w:rFonts w:ascii="Times New Roman" w:hAnsi="Times New Roman"/>
          <w:sz w:val="28"/>
        </w:rPr>
        <w:t>му обеспечению подлежат не более 70 процентов затрат от общей суммы Проекта</w:t>
      </w:r>
      <w:r>
        <w:rPr>
          <w:rFonts w:ascii="Times New Roman" w:hAnsi="Times New Roman"/>
          <w:sz w:val="28"/>
        </w:rPr>
        <w:t>,</w:t>
      </w:r>
      <w:r>
        <w:rPr>
          <w:rFonts w:ascii="Times New Roman" w:hAnsi="Times New Roman"/>
          <w:sz w:val="28"/>
        </w:rPr>
        <w:t xml:space="preserve"> </w:t>
      </w:r>
      <w:r>
        <w:rPr>
          <w:rFonts w:ascii="Times New Roman" w:hAnsi="Times New Roman"/>
          <w:strike w:val="0"/>
          <w:sz w:val="28"/>
        </w:rPr>
        <w:t>представленного участником отбора</w:t>
      </w:r>
      <w:r>
        <w:rPr>
          <w:rFonts w:ascii="Times New Roman" w:hAnsi="Times New Roman"/>
          <w:strike w:val="0"/>
          <w:sz w:val="28"/>
        </w:rPr>
        <w:t xml:space="preserve">, при этом </w:t>
      </w:r>
      <w:r>
        <w:rPr>
          <w:rFonts w:ascii="Times New Roman" w:hAnsi="Times New Roman"/>
          <w:strike w:val="0"/>
          <w:sz w:val="28"/>
        </w:rPr>
        <w:t>размер</w:t>
      </w:r>
      <w:r>
        <w:rPr>
          <w:rFonts w:ascii="Times New Roman" w:hAnsi="Times New Roman"/>
          <w:strike w:val="0"/>
          <w:sz w:val="28"/>
        </w:rPr>
        <w:t xml:space="preserve"> субсиди</w:t>
      </w:r>
      <w:r>
        <w:rPr>
          <w:rFonts w:ascii="Times New Roman" w:hAnsi="Times New Roman"/>
          <w:strike w:val="0"/>
          <w:sz w:val="28"/>
        </w:rPr>
        <w:t>и не может превышать 5 000 000 рублей на одного получателя субсидии.</w:t>
      </w:r>
    </w:p>
    <w:p w14:paraId="59000000">
      <w:pPr>
        <w:spacing w:after="0" w:line="240" w:lineRule="auto"/>
        <w:ind w:firstLine="709" w:left="0" w:right="2"/>
        <w:jc w:val="both"/>
        <w:rPr>
          <w:rFonts w:ascii="Times New Roman" w:hAnsi="Times New Roman"/>
          <w:sz w:val="28"/>
        </w:rPr>
      </w:pPr>
      <w:r>
        <w:rPr>
          <w:rFonts w:ascii="Times New Roman" w:hAnsi="Times New Roman"/>
          <w:sz w:val="28"/>
        </w:rPr>
        <w:t>10.</w:t>
      </w:r>
      <w:r>
        <w:rPr>
          <w:rFonts w:ascii="Times New Roman" w:hAnsi="Times New Roman"/>
          <w:sz w:val="28"/>
        </w:rPr>
        <w:t xml:space="preserve"> Участником отбора может быть подано не более одной заявки и не более одного Проекта в составе заявки.</w:t>
      </w:r>
    </w:p>
    <w:p w14:paraId="5A000000">
      <w:pPr>
        <w:spacing w:after="0" w:line="240" w:lineRule="auto"/>
        <w:ind w:firstLine="709" w:left="0" w:right="-2"/>
        <w:jc w:val="both"/>
        <w:rPr>
          <w:rFonts w:ascii="Times New Roman" w:hAnsi="Times New Roman"/>
          <w:sz w:val="28"/>
        </w:rPr>
      </w:pPr>
      <w:r>
        <w:rPr>
          <w:rFonts w:ascii="Times New Roman" w:hAnsi="Times New Roman"/>
          <w:sz w:val="28"/>
        </w:rPr>
        <w:t>11.</w:t>
      </w:r>
      <w:r>
        <w:rPr>
          <w:rFonts w:ascii="Times New Roman" w:hAnsi="Times New Roman"/>
          <w:sz w:val="28"/>
        </w:rPr>
        <w:t xml:space="preserve"> Субсидия предоставляется</w:t>
      </w:r>
      <w:r>
        <w:rPr>
          <w:rFonts w:ascii="Times New Roman" w:hAnsi="Times New Roman"/>
          <w:sz w:val="28"/>
        </w:rPr>
        <w:t xml:space="preserve"> однократно</w:t>
      </w:r>
      <w:r>
        <w:rPr>
          <w:rFonts w:ascii="Times New Roman" w:hAnsi="Times New Roman"/>
          <w:sz w:val="28"/>
        </w:rPr>
        <w:t xml:space="preserve"> по результатам отбора, проведенного в порядке, установленном разделом 3 настоящего Порядка.</w:t>
      </w:r>
    </w:p>
    <w:p w14:paraId="5B000000">
      <w:pPr>
        <w:spacing w:after="0" w:line="240" w:lineRule="auto"/>
        <w:ind w:firstLine="709" w:left="0" w:right="-2"/>
        <w:jc w:val="both"/>
        <w:rPr>
          <w:rFonts w:ascii="Times New Roman" w:hAnsi="Times New Roman"/>
          <w:sz w:val="28"/>
        </w:rPr>
      </w:pPr>
      <w:r>
        <w:rPr>
          <w:rFonts w:ascii="Times New Roman" w:hAnsi="Times New Roman"/>
          <w:sz w:val="28"/>
        </w:rPr>
        <w:t>12.</w:t>
      </w:r>
      <w:r>
        <w:rPr>
          <w:rFonts w:ascii="Times New Roman" w:hAnsi="Times New Roman"/>
          <w:sz w:val="28"/>
        </w:rPr>
        <w:t xml:space="preserve"> </w:t>
      </w:r>
      <w:r>
        <w:rPr>
          <w:rFonts w:ascii="Times New Roman" w:hAnsi="Times New Roman"/>
          <w:sz w:val="28"/>
        </w:rPr>
        <w:t>Участник отбора</w:t>
      </w:r>
      <w:r>
        <w:rPr>
          <w:rFonts w:ascii="Times New Roman" w:hAnsi="Times New Roman"/>
          <w:sz w:val="28"/>
        </w:rPr>
        <w:t xml:space="preserve"> на даты рассмотрения заявки и заключения соглашения, должен соответствовать следующим требованиям:</w:t>
      </w:r>
    </w:p>
    <w:p w14:paraId="5C000000">
      <w:pPr>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D000000">
      <w:pPr>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5E000000">
      <w:pPr>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 xml:space="preserve">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14:paraId="5F000000">
      <w:pPr>
        <w:spacing w:after="0" w:line="240" w:lineRule="auto"/>
        <w:ind w:firstLine="709" w:left="0"/>
        <w:jc w:val="both"/>
        <w:rPr>
          <w:rFonts w:ascii="Times New Roman" w:hAnsi="Times New Roman"/>
          <w:sz w:val="28"/>
        </w:rPr>
      </w:pPr>
      <w:r>
        <w:rPr>
          <w:rFonts w:ascii="Times New Roman" w:hAnsi="Times New Roman"/>
          <w:sz w:val="28"/>
        </w:rPr>
        <w:t>4)</w:t>
      </w:r>
      <w:r>
        <w:rPr>
          <w:rFonts w:ascii="Times New Roman" w:hAnsi="Times New Roman"/>
          <w:sz w:val="28"/>
        </w:rPr>
        <w:t xml:space="preserve"> не получает средства из краевого бюджета на основании иных нормативных правовых актов Камчатского края на цели, установленные настоящим Порядком; </w:t>
      </w:r>
    </w:p>
    <w:p w14:paraId="60000000">
      <w:pPr>
        <w:spacing w:after="0" w:line="240" w:lineRule="auto"/>
        <w:ind w:firstLine="709" w:left="0"/>
        <w:jc w:val="both"/>
        <w:rPr>
          <w:sz w:val="28"/>
        </w:rPr>
      </w:pPr>
      <w:r>
        <w:rPr>
          <w:rFonts w:ascii="Times New Roman" w:hAnsi="Times New Roman"/>
          <w:sz w:val="28"/>
        </w:rPr>
        <w:t>5)</w:t>
      </w:r>
      <w:r>
        <w:rPr>
          <w:rFonts w:ascii="Times New Roman" w:hAnsi="Times New Roman"/>
          <w:sz w:val="28"/>
        </w:rPr>
        <w:t xml:space="preserve"> не является иностранным агентом в соответствии с Федеральным законом от 14.07.2022 № 255-ФЗ </w:t>
      </w:r>
      <w:r>
        <w:rPr>
          <w:rFonts w:ascii="Times New Roman" w:hAnsi="Times New Roman"/>
          <w:sz w:val="28"/>
        </w:rPr>
        <w:t>«О контроле за деятельностью лиц, находящихся под иностранным влиянием»;</w:t>
      </w:r>
    </w:p>
    <w:p w14:paraId="61000000">
      <w:pPr>
        <w:spacing w:after="0" w:line="240" w:lineRule="auto"/>
        <w:ind w:firstLine="709" w:left="0"/>
        <w:jc w:val="both"/>
        <w:rPr>
          <w:sz w:val="28"/>
        </w:rPr>
      </w:pPr>
      <w:r>
        <w:rPr>
          <w:rFonts w:ascii="Times New Roman" w:hAnsi="Times New Roman"/>
          <w:sz w:val="28"/>
        </w:rPr>
        <w:t>6)</w:t>
      </w:r>
      <w:r>
        <w:rPr>
          <w:rFonts w:ascii="Times New Roman" w:hAnsi="Times New Roman"/>
          <w:sz w:val="28"/>
        </w:rPr>
        <w:t xml:space="preserve">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14:paraId="62000000">
      <w:pPr>
        <w:spacing w:after="0" w:line="240" w:lineRule="auto"/>
        <w:ind w:firstLine="709" w:left="0"/>
        <w:jc w:val="both"/>
        <w:rPr>
          <w:rFonts w:ascii="Times New Roman" w:hAnsi="Times New Roman"/>
          <w:sz w:val="28"/>
        </w:rPr>
      </w:pPr>
      <w:r>
        <w:rPr>
          <w:rFonts w:ascii="Times New Roman" w:hAnsi="Times New Roman"/>
          <w:sz w:val="28"/>
        </w:rPr>
        <w:t>7)</w:t>
      </w:r>
      <w:r>
        <w:rPr>
          <w:rFonts w:ascii="Times New Roman" w:hAnsi="Times New Roman"/>
          <w:sz w:val="28"/>
        </w:rPr>
        <w:t xml:space="preserve">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Камчатским краем;</w:t>
      </w:r>
    </w:p>
    <w:p w14:paraId="63000000">
      <w:pPr>
        <w:spacing w:after="0" w:line="240" w:lineRule="auto"/>
        <w:ind w:firstLine="709" w:left="0"/>
        <w:jc w:val="both"/>
        <w:rPr>
          <w:rFonts w:ascii="Times New Roman" w:hAnsi="Times New Roman"/>
          <w:sz w:val="28"/>
        </w:rPr>
      </w:pPr>
      <w:r>
        <w:rPr>
          <w:rFonts w:ascii="Times New Roman" w:hAnsi="Times New Roman"/>
          <w:sz w:val="28"/>
        </w:rPr>
        <w:t>8)</w:t>
      </w:r>
      <w:r>
        <w:rPr>
          <w:rFonts w:ascii="Times New Roman" w:hAnsi="Times New Roman"/>
          <w:sz w:val="28"/>
        </w:rPr>
        <w:t xml:space="preserve">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ликвидации, в отношении его не введена процедура банкротства, деятельность</w:t>
      </w:r>
      <w:r>
        <w:rPr>
          <w:rFonts w:ascii="Times New Roman" w:hAnsi="Times New Roman"/>
          <w:sz w:val="28"/>
        </w:rPr>
        <w:t xml:space="preserve"> не приостановлена в порядке, предусмотренном законодательством Российской Федерации, а</w:t>
      </w:r>
      <w:r>
        <w:rPr>
          <w:rFonts w:ascii="Times New Roman" w:hAnsi="Times New Roman"/>
          <w:sz w:val="28"/>
        </w:rPr>
        <w:t xml:space="preserve"> индивидуальны</w:t>
      </w:r>
      <w:r>
        <w:rPr>
          <w:rFonts w:ascii="Times New Roman" w:hAnsi="Times New Roman"/>
          <w:strike w:val="0"/>
          <w:sz w:val="28"/>
        </w:rPr>
        <w:t>й</w:t>
      </w:r>
      <w:r>
        <w:rPr>
          <w:rFonts w:ascii="Times New Roman" w:hAnsi="Times New Roman"/>
          <w:sz w:val="28"/>
        </w:rPr>
        <w:t xml:space="preserve"> предпринимател</w:t>
      </w:r>
      <w:r>
        <w:rPr>
          <w:rFonts w:ascii="Times New Roman" w:hAnsi="Times New Roman"/>
          <w:sz w:val="28"/>
        </w:rPr>
        <w:t>ь</w:t>
      </w:r>
      <w:r>
        <w:rPr>
          <w:rFonts w:ascii="Times New Roman" w:hAnsi="Times New Roman"/>
          <w:sz w:val="28"/>
        </w:rPr>
        <w:t xml:space="preserve">, </w:t>
      </w:r>
      <w:r>
        <w:rPr>
          <w:rFonts w:ascii="Times New Roman" w:hAnsi="Times New Roman"/>
          <w:sz w:val="28"/>
        </w:rPr>
        <w:t>не прекратил деятельность в качестве индивидуального предпринимателя;</w:t>
      </w:r>
    </w:p>
    <w:p w14:paraId="64000000">
      <w:pPr>
        <w:spacing w:after="0" w:line="240" w:lineRule="auto"/>
        <w:ind w:firstLine="709" w:left="0"/>
        <w:jc w:val="both"/>
        <w:rPr>
          <w:rFonts w:ascii="Times New Roman" w:hAnsi="Times New Roman"/>
          <w:sz w:val="28"/>
        </w:rPr>
      </w:pPr>
      <w:r>
        <w:rPr>
          <w:rFonts w:ascii="Times New Roman" w:hAnsi="Times New Roman"/>
          <w:sz w:val="28"/>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r>
        <w:rPr>
          <w:rFonts w:ascii="Times New Roman" w:hAnsi="Times New Roman"/>
          <w:sz w:val="28"/>
        </w:rPr>
        <w:t>, являющегося юридическим лицом, об индивидуальном предпринимателе</w:t>
      </w:r>
      <w:r>
        <w:rPr>
          <w:rFonts w:ascii="Times New Roman" w:hAnsi="Times New Roman"/>
          <w:sz w:val="28"/>
        </w:rPr>
        <w:t xml:space="preserve"> – производителе товаров, работ, услуг</w:t>
      </w:r>
      <w:r>
        <w:rPr>
          <w:rFonts w:ascii="Times New Roman" w:hAnsi="Times New Roman"/>
          <w:sz w:val="28"/>
        </w:rPr>
        <w:t>;</w:t>
      </w:r>
    </w:p>
    <w:p w14:paraId="65000000">
      <w:pPr>
        <w:spacing w:after="0" w:line="240" w:lineRule="auto"/>
        <w:ind w:firstLine="709" w:left="0"/>
        <w:jc w:val="both"/>
        <w:rPr>
          <w:rFonts w:ascii="Times New Roman" w:hAnsi="Times New Roman"/>
          <w:sz w:val="28"/>
        </w:rPr>
      </w:pPr>
      <w:r>
        <w:rPr>
          <w:rFonts w:ascii="Times New Roman" w:hAnsi="Times New Roman"/>
          <w:sz w:val="28"/>
        </w:rPr>
        <w:t xml:space="preserve">10) </w:t>
      </w:r>
      <w:r>
        <w:rPr>
          <w:rFonts w:ascii="Times New Roman" w:hAnsi="Times New Roman"/>
          <w:sz w:val="28"/>
        </w:rPr>
        <w:t>имеется государственная регистрация в качестве юридического лица или постановка на учет в налоговом органе в качестве индивидуального предпринимателя на территории Камчатского края;</w:t>
      </w:r>
    </w:p>
    <w:p w14:paraId="66000000">
      <w:pPr>
        <w:spacing w:after="0" w:line="240" w:lineRule="auto"/>
        <w:ind w:firstLine="709" w:left="0" w:right="2"/>
        <w:jc w:val="both"/>
        <w:rPr>
          <w:rFonts w:ascii="Times New Roman" w:hAnsi="Times New Roman"/>
          <w:sz w:val="28"/>
        </w:rPr>
      </w:pPr>
      <w:r>
        <w:rPr>
          <w:rFonts w:ascii="Times New Roman" w:hAnsi="Times New Roman"/>
          <w:sz w:val="28"/>
        </w:rPr>
        <w:t>11) наличие в сведениях</w:t>
      </w:r>
      <w:r>
        <w:rPr>
          <w:rFonts w:ascii="Times New Roman" w:hAnsi="Times New Roman"/>
          <w:sz w:val="28"/>
        </w:rPr>
        <w:t>, содержащихся в Едином государственном реестре юридических лиц или Едином государственном реестре индивидуальных предпринимателей, вида экономической деятельности: деятельность по предоставлению гостиничных услуг (код по ОКВЭД 55) и (или) услуг в сфере туризма (код по ОКВЭД</w:t>
      </w:r>
      <w:r>
        <w:rPr>
          <w:rFonts w:ascii="Times New Roman" w:hAnsi="Times New Roman"/>
          <w:sz w:val="28"/>
        </w:rPr>
        <w:t xml:space="preserve"> 79);</w:t>
      </w:r>
    </w:p>
    <w:p w14:paraId="67000000">
      <w:pPr>
        <w:spacing w:after="0" w:line="240" w:lineRule="auto"/>
        <w:ind w:firstLine="709" w:left="0" w:right="2"/>
        <w:jc w:val="both"/>
        <w:rPr>
          <w:rFonts w:ascii="Times New Roman" w:hAnsi="Times New Roman"/>
          <w:sz w:val="28"/>
        </w:rPr>
      </w:pPr>
      <w:r>
        <w:rPr>
          <w:rFonts w:ascii="Times New Roman" w:hAnsi="Times New Roman"/>
          <w:sz w:val="28"/>
        </w:rPr>
        <w:t>12)</w:t>
      </w:r>
      <w:r>
        <w:rPr>
          <w:rFonts w:ascii="Times New Roman" w:hAnsi="Times New Roman"/>
          <w:sz w:val="28"/>
        </w:rPr>
        <w:t xml:space="preserve"> включен в единый реестр субъектов малого и среднего предпринимательства.</w:t>
      </w:r>
    </w:p>
    <w:p w14:paraId="68000000">
      <w:pPr>
        <w:widowControl w:val="0"/>
        <w:spacing w:after="0" w:line="240" w:lineRule="auto"/>
        <w:ind w:firstLine="709" w:left="0"/>
        <w:jc w:val="both"/>
        <w:rPr>
          <w:rFonts w:ascii="Times New Roman" w:hAnsi="Times New Roman"/>
          <w:sz w:val="28"/>
        </w:rPr>
      </w:pPr>
      <w:r>
        <w:rPr>
          <w:rFonts w:ascii="Times New Roman" w:hAnsi="Times New Roman"/>
          <w:sz w:val="28"/>
        </w:rPr>
        <w:t>13.</w:t>
      </w:r>
      <w:r>
        <w:rPr>
          <w:rFonts w:ascii="Times New Roman" w:hAnsi="Times New Roman"/>
          <w:sz w:val="28"/>
        </w:rPr>
        <w:t xml:space="preserve"> Проверка</w:t>
      </w:r>
      <w:r>
        <w:rPr>
          <w:rFonts w:ascii="Times New Roman" w:hAnsi="Times New Roman"/>
          <w:sz w:val="28"/>
        </w:rPr>
        <w:t xml:space="preserve"> </w:t>
      </w:r>
      <w:r>
        <w:rPr>
          <w:rFonts w:ascii="Times New Roman" w:hAnsi="Times New Roman"/>
          <w:sz w:val="28"/>
        </w:rPr>
        <w:t>участника отбора</w:t>
      </w:r>
      <w:r>
        <w:rPr>
          <w:rFonts w:ascii="Times New Roman" w:hAnsi="Times New Roman"/>
          <w:sz w:val="28"/>
        </w:rPr>
        <w:t xml:space="preserve"> на соответствие требованиям, указанным в части </w:t>
      </w:r>
      <w:r>
        <w:rPr>
          <w:rFonts w:ascii="Times New Roman" w:hAnsi="Times New Roman"/>
          <w:sz w:val="28"/>
        </w:rPr>
        <w:t>12 настоящего Порядка</w:t>
      </w:r>
      <w:r>
        <w:rPr>
          <w:rFonts w:ascii="Times New Roman" w:hAnsi="Times New Roman"/>
          <w:sz w:val="28"/>
        </w:rPr>
        <w:t xml:space="preserve"> </w:t>
      </w:r>
      <w:r>
        <w:rPr>
          <w:rFonts w:ascii="Times New Roman" w:hAnsi="Times New Roman"/>
          <w:sz w:val="28"/>
        </w:rPr>
        <w:t>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в сроки, указанные в части</w:t>
      </w:r>
      <w:r>
        <w:rPr>
          <w:rFonts w:ascii="Times New Roman" w:hAnsi="Times New Roman"/>
          <w:sz w:val="28"/>
        </w:rPr>
        <w:t xml:space="preserve"> </w:t>
      </w:r>
      <w:r>
        <w:rPr>
          <w:rFonts w:ascii="Times New Roman" w:hAnsi="Times New Roman"/>
          <w:sz w:val="28"/>
        </w:rPr>
        <w:t>89</w:t>
      </w:r>
      <w:r>
        <w:rPr>
          <w:rFonts w:ascii="Times New Roman" w:hAnsi="Times New Roman"/>
          <w:sz w:val="28"/>
        </w:rPr>
        <w:t xml:space="preserve"> настоящего Порядка.</w:t>
      </w:r>
    </w:p>
    <w:p w14:paraId="69000000">
      <w:pPr>
        <w:widowControl w:val="0"/>
        <w:spacing w:after="0" w:line="240" w:lineRule="auto"/>
        <w:ind w:firstLine="709" w:left="0"/>
        <w:jc w:val="both"/>
        <w:rPr>
          <w:rFonts w:ascii="Times New Roman" w:hAnsi="Times New Roman"/>
          <w:sz w:val="28"/>
        </w:rPr>
      </w:pPr>
      <w:r>
        <w:rPr>
          <w:rFonts w:ascii="Times New Roman" w:hAnsi="Times New Roman"/>
          <w:sz w:val="28"/>
        </w:rPr>
        <w:t>14.</w:t>
      </w:r>
      <w:r>
        <w:rPr>
          <w:rFonts w:ascii="Times New Roman" w:hAnsi="Times New Roman"/>
          <w:sz w:val="28"/>
        </w:rPr>
        <w:t xml:space="preserve"> В случае если у Министерства отсутствует техническая возможность осуществления автоматической проверки в системе «Электронный бюджет» </w:t>
      </w:r>
      <w:r>
        <w:rPr>
          <w:rFonts w:ascii="Times New Roman" w:hAnsi="Times New Roman"/>
          <w:sz w:val="28"/>
        </w:rPr>
        <w:t>участника отбора</w:t>
      </w:r>
      <w:r>
        <w:rPr>
          <w:rFonts w:ascii="Times New Roman" w:hAnsi="Times New Roman"/>
          <w:sz w:val="28"/>
        </w:rPr>
        <w:t xml:space="preserve"> на соответствие требованиям, установленным в части</w:t>
      </w:r>
      <w:r>
        <w:rPr>
          <w:rFonts w:ascii="Times New Roman" w:hAnsi="Times New Roman"/>
          <w:sz w:val="28"/>
        </w:rPr>
        <w:t xml:space="preserve"> </w:t>
      </w:r>
      <w:r>
        <w:rPr>
          <w:rFonts w:ascii="Times New Roman" w:hAnsi="Times New Roman"/>
          <w:sz w:val="28"/>
        </w:rPr>
        <w:t>12</w:t>
      </w:r>
      <w:r>
        <w:rPr>
          <w:rFonts w:ascii="Times New Roman" w:hAnsi="Times New Roman"/>
          <w:sz w:val="28"/>
        </w:rPr>
        <w:t xml:space="preserve"> настоящего Порядка, соответствующие сведения запрашиваются Министерством в сроки, указанные в части</w:t>
      </w:r>
      <w:r>
        <w:rPr>
          <w:rFonts w:ascii="Times New Roman" w:hAnsi="Times New Roman"/>
          <w:sz w:val="28"/>
        </w:rPr>
        <w:t xml:space="preserve"> </w:t>
      </w:r>
      <w:r>
        <w:rPr>
          <w:rFonts w:ascii="Times New Roman" w:hAnsi="Times New Roman"/>
          <w:sz w:val="28"/>
        </w:rPr>
        <w:t>89</w:t>
      </w:r>
      <w:r>
        <w:rPr>
          <w:rFonts w:ascii="Times New Roman" w:hAnsi="Times New Roman"/>
          <w:sz w:val="28"/>
        </w:rPr>
        <w:t xml:space="preserve"> настоящего Порядка, путем использования общедоступной информации, раз</w:t>
      </w:r>
      <w:r>
        <w:rPr>
          <w:rFonts w:ascii="Times New Roman" w:hAnsi="Times New Roman"/>
          <w:sz w:val="28"/>
        </w:rPr>
        <w:t>мещенной на официальных ресурсах исполнительных органов государственной власти, других организаций,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Pr>
          <w:rFonts w:ascii="Times New Roman" w:hAnsi="Times New Roman"/>
          <w:sz w:val="28"/>
        </w:rPr>
        <w:t xml:space="preserve"> </w:t>
      </w:r>
      <w:r>
        <w:rPr>
          <w:rFonts w:ascii="Times New Roman" w:hAnsi="Times New Roman"/>
          <w:sz w:val="28"/>
        </w:rPr>
        <w:t>а</w:t>
      </w:r>
      <w:r>
        <w:rPr>
          <w:rFonts w:ascii="Times New Roman" w:hAnsi="Times New Roman"/>
          <w:sz w:val="28"/>
        </w:rPr>
        <w:t xml:space="preserve"> также</w:t>
      </w:r>
      <w:r>
        <w:rPr>
          <w:rFonts w:ascii="Times New Roman" w:hAnsi="Times New Roman"/>
          <w:sz w:val="28"/>
        </w:rPr>
        <w:t xml:space="preserve"> использования иных форм проверки, не противоречащих законодательству Российской Федерации. Участник отбора вправе самостоятельно предоставить в Министерство выписку из Единого государственного реестра юридических лиц (индивидуальных предпринимателей).</w:t>
      </w:r>
    </w:p>
    <w:p w14:paraId="6A000000">
      <w:pPr>
        <w:widowControl w:val="0"/>
        <w:spacing w:after="0" w:line="240" w:lineRule="auto"/>
        <w:ind w:firstLine="709" w:left="0"/>
        <w:jc w:val="both"/>
        <w:rPr>
          <w:rFonts w:ascii="Times New Roman" w:hAnsi="Times New Roman"/>
          <w:sz w:val="28"/>
        </w:rPr>
      </w:pPr>
      <w:r>
        <w:rPr>
          <w:rFonts w:ascii="Times New Roman" w:hAnsi="Times New Roman"/>
          <w:sz w:val="28"/>
        </w:rPr>
        <w:t>15.</w:t>
      </w:r>
      <w:r>
        <w:rPr>
          <w:rFonts w:ascii="Times New Roman" w:hAnsi="Times New Roman"/>
          <w:sz w:val="28"/>
        </w:rPr>
        <w:t xml:space="preserve"> Участник отбора вправе самостоятельно представить в системе «Электронный бюджет» в сроки, указанные в части</w:t>
      </w:r>
      <w:r>
        <w:rPr>
          <w:rFonts w:ascii="Times New Roman" w:hAnsi="Times New Roman"/>
          <w:sz w:val="28"/>
        </w:rPr>
        <w:t xml:space="preserve"> </w:t>
      </w:r>
      <w:r>
        <w:rPr>
          <w:rFonts w:ascii="Times New Roman" w:hAnsi="Times New Roman"/>
          <w:sz w:val="28"/>
        </w:rPr>
        <w:t>89</w:t>
      </w:r>
      <w:r>
        <w:rPr>
          <w:rFonts w:ascii="Times New Roman" w:hAnsi="Times New Roman"/>
          <w:sz w:val="28"/>
        </w:rPr>
        <w:t xml:space="preserve"> настоящего Порядка, справку, подтверждающую соответствие </w:t>
      </w:r>
      <w:r>
        <w:rPr>
          <w:rFonts w:ascii="Times New Roman" w:hAnsi="Times New Roman"/>
          <w:sz w:val="28"/>
        </w:rPr>
        <w:t>требованиям, указанным в части</w:t>
      </w:r>
      <w:r>
        <w:rPr>
          <w:rFonts w:ascii="Times New Roman" w:hAnsi="Times New Roman"/>
          <w:sz w:val="28"/>
        </w:rPr>
        <w:t xml:space="preserve"> 12</w:t>
      </w:r>
      <w:r>
        <w:rPr>
          <w:rFonts w:ascii="Times New Roman" w:hAnsi="Times New Roman"/>
          <w:sz w:val="28"/>
        </w:rPr>
        <w:t xml:space="preserve"> настоящего Порядка (оформляется в произвольной форме). </w:t>
      </w:r>
    </w:p>
    <w:p w14:paraId="6B000000">
      <w:pPr>
        <w:widowControl w:val="0"/>
        <w:spacing w:after="0" w:line="240" w:lineRule="auto"/>
        <w:ind w:firstLine="709" w:left="0"/>
        <w:jc w:val="both"/>
        <w:rPr>
          <w:rFonts w:ascii="Times New Roman" w:hAnsi="Times New Roman"/>
          <w:sz w:val="28"/>
        </w:rPr>
      </w:pPr>
      <w:r>
        <w:rPr>
          <w:rFonts w:ascii="Times New Roman" w:hAnsi="Times New Roman"/>
          <w:sz w:val="28"/>
        </w:rPr>
        <w:t>16.</w:t>
      </w:r>
      <w:r>
        <w:rPr>
          <w:rFonts w:ascii="Times New Roman" w:hAnsi="Times New Roman"/>
          <w:sz w:val="28"/>
        </w:rPr>
        <w:t xml:space="preserve"> Подтверждение соответствия </w:t>
      </w:r>
      <w:r>
        <w:rPr>
          <w:rFonts w:ascii="Times New Roman" w:hAnsi="Times New Roman"/>
          <w:sz w:val="28"/>
        </w:rPr>
        <w:t>участника отбора</w:t>
      </w:r>
      <w:r>
        <w:rPr>
          <w:rFonts w:ascii="Times New Roman" w:hAnsi="Times New Roman"/>
          <w:sz w:val="28"/>
        </w:rPr>
        <w:t xml:space="preserve"> </w:t>
      </w:r>
      <w:r>
        <w:rPr>
          <w:rFonts w:ascii="Times New Roman" w:hAnsi="Times New Roman"/>
          <w:sz w:val="28"/>
        </w:rPr>
        <w:t>требованиям, указанным в части</w:t>
      </w:r>
      <w:r>
        <w:rPr>
          <w:rFonts w:ascii="Times New Roman" w:hAnsi="Times New Roman"/>
          <w:sz w:val="28"/>
        </w:rPr>
        <w:t xml:space="preserve"> </w:t>
      </w:r>
      <w:r>
        <w:rPr>
          <w:rFonts w:ascii="Times New Roman" w:hAnsi="Times New Roman"/>
          <w:sz w:val="28"/>
        </w:rPr>
        <w:t>12</w:t>
      </w:r>
      <w:r>
        <w:rPr>
          <w:rFonts w:ascii="Times New Roman" w:hAnsi="Times New Roman"/>
          <w:sz w:val="28"/>
        </w:rPr>
        <w:t xml:space="preserve"> настоящего Порядка, в случае отсутствия у Министерства технической возможности осуществления автоматической проверки в системе «Электронный бюджет» производится путем проставления в электронном виде </w:t>
      </w:r>
      <w:r>
        <w:rPr>
          <w:rFonts w:ascii="Times New Roman" w:hAnsi="Times New Roman"/>
          <w:sz w:val="28"/>
        </w:rPr>
        <w:t>участник</w:t>
      </w:r>
      <w:r>
        <w:rPr>
          <w:rFonts w:ascii="Times New Roman" w:hAnsi="Times New Roman"/>
          <w:sz w:val="28"/>
        </w:rPr>
        <w:t>ом</w:t>
      </w:r>
      <w:r>
        <w:rPr>
          <w:rFonts w:ascii="Times New Roman" w:hAnsi="Times New Roman"/>
          <w:sz w:val="28"/>
        </w:rPr>
        <w:t xml:space="preserve"> отбора</w:t>
      </w:r>
      <w:r>
        <w:rPr>
          <w:rFonts w:ascii="Times New Roman" w:hAnsi="Times New Roman"/>
          <w:sz w:val="28"/>
        </w:rPr>
        <w:t xml:space="preserve"> </w:t>
      </w:r>
      <w:r>
        <w:rPr>
          <w:rFonts w:ascii="Times New Roman" w:hAnsi="Times New Roman"/>
          <w:sz w:val="28"/>
        </w:rPr>
        <w:t xml:space="preserve">отметок о соответствии указанным требованиям посредством заполнения соответствующих экранных форм веб-интерфейса системы «Электронный бюджет» в сроки, указанные </w:t>
      </w:r>
      <w:r>
        <w:rPr>
          <w:rFonts w:ascii="Times New Roman" w:hAnsi="Times New Roman"/>
          <w:sz w:val="28"/>
        </w:rPr>
        <w:t xml:space="preserve">в </w:t>
      </w:r>
      <w:r>
        <w:rPr>
          <w:rFonts w:ascii="Times New Roman" w:hAnsi="Times New Roman"/>
          <w:sz w:val="28"/>
        </w:rPr>
        <w:t>части</w:t>
      </w:r>
      <w:r>
        <w:rPr>
          <w:rFonts w:ascii="Times New Roman" w:hAnsi="Times New Roman"/>
          <w:sz w:val="28"/>
        </w:rPr>
        <w:t xml:space="preserve"> </w:t>
      </w:r>
      <w:r>
        <w:rPr>
          <w:rFonts w:ascii="Times New Roman" w:hAnsi="Times New Roman"/>
          <w:sz w:val="28"/>
        </w:rPr>
        <w:t>89</w:t>
      </w:r>
      <w:r>
        <w:rPr>
          <w:rFonts w:ascii="Times New Roman" w:hAnsi="Times New Roman"/>
          <w:sz w:val="28"/>
        </w:rPr>
        <w:t xml:space="preserve"> </w:t>
      </w:r>
      <w:r>
        <w:rPr>
          <w:rFonts w:ascii="Times New Roman" w:hAnsi="Times New Roman"/>
          <w:sz w:val="28"/>
        </w:rPr>
        <w:t>настоящего Порядка.</w:t>
      </w:r>
    </w:p>
    <w:p w14:paraId="6C000000">
      <w:pPr>
        <w:widowControl w:val="0"/>
        <w:spacing w:after="0" w:line="240" w:lineRule="auto"/>
        <w:ind w:firstLine="709" w:left="0"/>
        <w:jc w:val="both"/>
        <w:rPr>
          <w:rFonts w:ascii="Times New Roman" w:hAnsi="Times New Roman"/>
          <w:sz w:val="28"/>
        </w:rPr>
      </w:pPr>
      <w:r>
        <w:rPr>
          <w:rFonts w:ascii="Times New Roman" w:hAnsi="Times New Roman"/>
          <w:sz w:val="28"/>
        </w:rPr>
        <w:t>17.</w:t>
      </w:r>
      <w:r>
        <w:rPr>
          <w:rFonts w:ascii="Times New Roman" w:hAnsi="Times New Roman"/>
          <w:sz w:val="28"/>
        </w:rPr>
        <w:t xml:space="preserve"> Министерство в целях подтверждения соответствия </w:t>
      </w:r>
      <w:r>
        <w:rPr>
          <w:rFonts w:ascii="Times New Roman" w:hAnsi="Times New Roman"/>
          <w:sz w:val="28"/>
        </w:rPr>
        <w:t>участника отбора</w:t>
      </w:r>
      <w:r>
        <w:rPr>
          <w:rFonts w:ascii="Times New Roman" w:hAnsi="Times New Roman"/>
          <w:sz w:val="28"/>
        </w:rPr>
        <w:t xml:space="preserve"> </w:t>
      </w:r>
      <w:r>
        <w:rPr>
          <w:rFonts w:ascii="Times New Roman" w:hAnsi="Times New Roman"/>
          <w:sz w:val="28"/>
        </w:rPr>
        <w:t>требованиям, установленным в части</w:t>
      </w:r>
      <w:r>
        <w:rPr>
          <w:rFonts w:ascii="Times New Roman" w:hAnsi="Times New Roman"/>
          <w:sz w:val="28"/>
        </w:rPr>
        <w:t xml:space="preserve"> </w:t>
      </w:r>
      <w:r>
        <w:rPr>
          <w:rFonts w:ascii="Times New Roman" w:hAnsi="Times New Roman"/>
          <w:sz w:val="28"/>
        </w:rPr>
        <w:t>12</w:t>
      </w:r>
      <w:r>
        <w:rPr>
          <w:rFonts w:ascii="Times New Roman" w:hAnsi="Times New Roman"/>
          <w:sz w:val="28"/>
        </w:rPr>
        <w:t xml:space="preserve"> настоящего Порядка, не вправе требовать от </w:t>
      </w:r>
      <w:r>
        <w:rPr>
          <w:rFonts w:ascii="Times New Roman" w:hAnsi="Times New Roman"/>
          <w:sz w:val="28"/>
        </w:rPr>
        <w:t>участника отбора</w:t>
      </w:r>
      <w:r>
        <w:rPr>
          <w:rFonts w:ascii="Times New Roman" w:hAnsi="Times New Roman"/>
          <w:sz w:val="28"/>
        </w:rPr>
        <w:t xml:space="preserve"> </w:t>
      </w:r>
      <w:r>
        <w:rPr>
          <w:rFonts w:ascii="Times New Roman" w:hAnsi="Times New Roman"/>
          <w:sz w:val="28"/>
        </w:rPr>
        <w:t xml:space="preserve">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w:t>
      </w:r>
      <w:r>
        <w:rPr>
          <w:rFonts w:ascii="Times New Roman" w:hAnsi="Times New Roman"/>
          <w:sz w:val="28"/>
        </w:rPr>
        <w:t>участник отбора</w:t>
      </w:r>
      <w:r>
        <w:rPr>
          <w:rFonts w:ascii="Times New Roman" w:hAnsi="Times New Roman"/>
          <w:sz w:val="28"/>
        </w:rPr>
        <w:t xml:space="preserve"> </w:t>
      </w:r>
      <w:r>
        <w:rPr>
          <w:rFonts w:ascii="Times New Roman" w:hAnsi="Times New Roman"/>
          <w:sz w:val="28"/>
        </w:rPr>
        <w:t>готов п</w:t>
      </w:r>
      <w:r>
        <w:rPr>
          <w:rFonts w:ascii="Times New Roman" w:hAnsi="Times New Roman"/>
          <w:sz w:val="28"/>
        </w:rPr>
        <w:t>редставить указанные документы и информацию Министерству по собственной инициативе.</w:t>
      </w:r>
    </w:p>
    <w:p w14:paraId="6D000000">
      <w:pPr>
        <w:spacing w:after="0" w:line="240" w:lineRule="auto"/>
        <w:ind w:firstLine="709" w:left="0"/>
        <w:jc w:val="both"/>
        <w:rPr>
          <w:rFonts w:ascii="Times New Roman" w:hAnsi="Times New Roman"/>
          <w:sz w:val="28"/>
        </w:rPr>
      </w:pPr>
      <w:r>
        <w:rPr>
          <w:rFonts w:ascii="Times New Roman" w:hAnsi="Times New Roman"/>
          <w:sz w:val="28"/>
        </w:rPr>
        <w:t>18.</w:t>
      </w:r>
      <w:r>
        <w:rPr>
          <w:rFonts w:ascii="Times New Roman" w:hAnsi="Times New Roman"/>
          <w:sz w:val="28"/>
        </w:rPr>
        <w:t xml:space="preserve"> Обязательными условиями предоставления субсидии являются:</w:t>
      </w:r>
    </w:p>
    <w:p w14:paraId="6E000000">
      <w:pPr>
        <w:spacing w:after="0" w:line="240" w:lineRule="auto"/>
        <w:ind w:firstLine="709" w:left="0"/>
        <w:jc w:val="both"/>
        <w:rPr>
          <w:rFonts w:ascii="Times New Roman" w:hAnsi="Times New Roman"/>
          <w:sz w:val="28"/>
        </w:rPr>
      </w:pPr>
      <w:r>
        <w:rPr>
          <w:rFonts w:ascii="Times New Roman" w:hAnsi="Times New Roman"/>
          <w:sz w:val="28"/>
        </w:rPr>
        <w:t>1) н</w:t>
      </w:r>
      <w:r>
        <w:rPr>
          <w:rFonts w:ascii="Times New Roman" w:hAnsi="Times New Roman"/>
          <w:sz w:val="28"/>
        </w:rPr>
        <w:t>аличие прав получателя субсидии на использование водного объекта или земельного участка с соответствующими целями (видами) использования, на котором планируется реализация Проекта;</w:t>
      </w:r>
    </w:p>
    <w:p w14:paraId="6F000000">
      <w:pPr>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софинансирование</w:t>
      </w:r>
      <w:r>
        <w:rPr>
          <w:rFonts w:ascii="Times New Roman" w:hAnsi="Times New Roman"/>
          <w:sz w:val="28"/>
        </w:rPr>
        <w:t xml:space="preserve"> мероприятий по реализации Проекта за счет средств получателя субсидии в размере не менее 30 процентов от общей стоимости Проекта. В качестве софинансирования принимаются</w:t>
      </w:r>
      <w:r>
        <w:rPr>
          <w:rFonts w:ascii="Times New Roman" w:hAnsi="Times New Roman"/>
          <w:sz w:val="28"/>
        </w:rPr>
        <w:t xml:space="preserve"> затраты, направления которых указаны в части 8 настоящего Порядка, в целях реализации </w:t>
      </w:r>
      <w:r>
        <w:rPr>
          <w:rFonts w:ascii="Times New Roman" w:hAnsi="Times New Roman"/>
          <w:sz w:val="28"/>
        </w:rPr>
        <w:t>Проекта</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произведенные получателем</w:t>
      </w:r>
      <w:r>
        <w:rPr>
          <w:rFonts w:ascii="Times New Roman" w:hAnsi="Times New Roman"/>
          <w:sz w:val="28"/>
        </w:rPr>
        <w:t xml:space="preserve"> </w:t>
      </w:r>
      <w:r>
        <w:rPr>
          <w:rFonts w:ascii="Times New Roman" w:hAnsi="Times New Roman"/>
          <w:color w:val="000000"/>
          <w:sz w:val="28"/>
        </w:rPr>
        <w:t>субсид</w:t>
      </w:r>
      <w:r>
        <w:rPr>
          <w:rFonts w:ascii="Times New Roman" w:hAnsi="Times New Roman"/>
          <w:color w:val="000000"/>
          <w:sz w:val="28"/>
        </w:rPr>
        <w:t>и</w:t>
      </w:r>
      <w:r>
        <w:rPr>
          <w:rFonts w:ascii="Times New Roman" w:hAnsi="Times New Roman"/>
          <w:color w:val="000000"/>
          <w:sz w:val="28"/>
        </w:rPr>
        <w:t>и</w:t>
      </w:r>
      <w:r>
        <w:rPr>
          <w:rFonts w:ascii="Times New Roman" w:hAnsi="Times New Roman"/>
          <w:color w:val="000000"/>
          <w:sz w:val="28"/>
        </w:rPr>
        <w:t xml:space="preserve"> </w:t>
      </w:r>
      <w:r>
        <w:rPr>
          <w:rFonts w:ascii="Times New Roman" w:hAnsi="Times New Roman"/>
          <w:sz w:val="28"/>
        </w:rPr>
        <w:t xml:space="preserve">не ранее 1 января года, </w:t>
      </w:r>
      <w:r>
        <w:rPr>
          <w:rFonts w:ascii="Times New Roman" w:hAnsi="Times New Roman"/>
          <w:sz w:val="28"/>
        </w:rPr>
        <w:t>в котором предоставлена субсидия</w:t>
      </w:r>
      <w:r>
        <w:rPr>
          <w:rFonts w:ascii="Times New Roman" w:hAnsi="Times New Roman"/>
          <w:sz w:val="28"/>
        </w:rPr>
        <w:t>;</w:t>
      </w:r>
    </w:p>
    <w:p w14:paraId="70000000">
      <w:pPr>
        <w:spacing w:after="0" w:line="240" w:lineRule="auto"/>
        <w:ind w:firstLine="709" w:left="0"/>
        <w:jc w:val="both"/>
        <w:rPr>
          <w:rFonts w:ascii="Times New Roman" w:hAnsi="Times New Roman"/>
          <w:sz w:val="28"/>
        </w:rPr>
      </w:pPr>
      <w:r>
        <w:rPr>
          <w:rFonts w:ascii="Times New Roman" w:hAnsi="Times New Roman"/>
          <w:sz w:val="28"/>
        </w:rPr>
        <w:t>3) реализация Проекта не позднее 24 месяцев со дня закл</w:t>
      </w:r>
      <w:r>
        <w:rPr>
          <w:rFonts w:ascii="Times New Roman" w:hAnsi="Times New Roman"/>
          <w:sz w:val="28"/>
        </w:rPr>
        <w:t>ючения соглашения;</w:t>
      </w:r>
    </w:p>
    <w:p w14:paraId="71000000">
      <w:pPr>
        <w:spacing w:after="0" w:line="240" w:lineRule="auto"/>
        <w:ind w:firstLine="709" w:left="0"/>
        <w:jc w:val="both"/>
        <w:rPr>
          <w:rFonts w:ascii="Times New Roman" w:hAnsi="Times New Roman"/>
          <w:sz w:val="28"/>
        </w:rPr>
      </w:pPr>
      <w:r>
        <w:rPr>
          <w:rFonts w:ascii="Times New Roman" w:hAnsi="Times New Roman"/>
          <w:sz w:val="28"/>
        </w:rPr>
        <w:t>4)</w:t>
      </w:r>
      <w:r>
        <w:rPr>
          <w:rFonts w:ascii="Times New Roman" w:hAnsi="Times New Roman"/>
          <w:sz w:val="28"/>
        </w:rPr>
        <w:t xml:space="preserve"> </w:t>
      </w:r>
      <w:r>
        <w:rPr>
          <w:rFonts w:ascii="Times New Roman" w:hAnsi="Times New Roman"/>
          <w:sz w:val="28"/>
        </w:rPr>
        <w:t>принятия получателем субсидии обязательства по</w:t>
      </w:r>
      <w:r>
        <w:rPr>
          <w:rFonts w:ascii="Times New Roman" w:hAnsi="Times New Roman"/>
          <w:sz w:val="28"/>
        </w:rPr>
        <w:t xml:space="preserve"> </w:t>
      </w:r>
      <w:r>
        <w:rPr>
          <w:rFonts w:ascii="Times New Roman" w:hAnsi="Times New Roman"/>
          <w:sz w:val="28"/>
        </w:rPr>
        <w:t xml:space="preserve">осуществлению деятельности по предоставлению услуг в сфере туризма на территории Камчатского края не менее 2 лет после реализации Проекта без отчуждения в этот период </w:t>
      </w:r>
      <w:r>
        <w:rPr>
          <w:rFonts w:ascii="Times New Roman" w:hAnsi="Times New Roman"/>
          <w:sz w:val="28"/>
        </w:rPr>
        <w:t>имущества</w:t>
      </w:r>
      <w:r>
        <w:rPr>
          <w:rFonts w:ascii="Times New Roman" w:hAnsi="Times New Roman"/>
          <w:sz w:val="28"/>
        </w:rPr>
        <w:t>, приобретенного и (или) созданного в рамках реализации Проекта;</w:t>
      </w:r>
    </w:p>
    <w:p w14:paraId="72000000">
      <w:pPr>
        <w:spacing w:after="0" w:line="240" w:lineRule="auto"/>
        <w:ind w:firstLine="709" w:left="0"/>
        <w:jc w:val="both"/>
        <w:rPr>
          <w:rFonts w:ascii="Times New Roman" w:hAnsi="Times New Roman"/>
          <w:sz w:val="28"/>
        </w:rPr>
      </w:pPr>
      <w:r>
        <w:rPr>
          <w:rFonts w:ascii="Times New Roman" w:hAnsi="Times New Roman"/>
          <w:sz w:val="28"/>
        </w:rPr>
        <w:t>5)</w:t>
      </w:r>
      <w:r>
        <w:rPr>
          <w:rFonts w:ascii="Times New Roman" w:hAnsi="Times New Roman"/>
          <w:sz w:val="28"/>
        </w:rPr>
        <w:t xml:space="preserve"> в</w:t>
      </w:r>
      <w:r>
        <w:rPr>
          <w:rFonts w:ascii="Times New Roman" w:hAnsi="Times New Roman"/>
          <w:sz w:val="28"/>
        </w:rPr>
        <w:t>ключаемые соответственно в соглашение и договоры, заключенные с получателем субсидии:</w:t>
      </w:r>
    </w:p>
    <w:p w14:paraId="73000000">
      <w:pPr>
        <w:spacing w:after="0" w:line="240" w:lineRule="auto"/>
        <w:ind w:firstLine="709" w:left="0"/>
        <w:jc w:val="both"/>
        <w:rPr>
          <w:rFonts w:ascii="Times New Roman" w:hAnsi="Times New Roman"/>
          <w:sz w:val="28"/>
        </w:rPr>
      </w:pPr>
      <w:r>
        <w:rPr>
          <w:rFonts w:ascii="Times New Roman" w:hAnsi="Times New Roman"/>
          <w:sz w:val="28"/>
        </w:rPr>
        <w:t>а) согласие получателя субсидии, лиц, получающих средства на основании договоров</w:t>
      </w:r>
      <w:r>
        <w:rPr>
          <w:rFonts w:ascii="Times New Roman" w:hAnsi="Times New Roman"/>
          <w:sz w:val="28"/>
        </w:rPr>
        <w:t xml:space="preserve"> (соглашений)</w:t>
      </w:r>
      <w:r>
        <w:rPr>
          <w:rFonts w:ascii="Times New Roman" w:hAnsi="Times New Roman"/>
          <w:sz w:val="28"/>
        </w:rPr>
        <w:t xml:space="preserve">, заключенных с получателями субсидий </w:t>
      </w:r>
      <w:r>
        <w:br/>
      </w:r>
      <w:r>
        <w:rPr>
          <w:rFonts w:ascii="Times New Roman" w:hAnsi="Times New Roman"/>
          <w:sz w:val="28"/>
        </w:rPr>
        <w:t>(за исключением государственных унитарных предприятий, хозяйственных товариществ и обществ с участием Камчатского края в их уставных (складочных) капиталах, коммерческих организаций с</w:t>
      </w:r>
      <w:r>
        <w:rPr>
          <w:rFonts w:ascii="Times New Roman" w:hAnsi="Times New Roman"/>
          <w:sz w:val="28"/>
        </w:rPr>
        <w:t xml:space="preserve">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субсидии, в том числе в части достижения результат</w:t>
      </w:r>
      <w:r>
        <w:rPr>
          <w:rFonts w:ascii="Times New Roman" w:hAnsi="Times New Roman"/>
          <w:sz w:val="28"/>
        </w:rPr>
        <w:t>а</w:t>
      </w:r>
      <w:r>
        <w:rPr>
          <w:rFonts w:ascii="Times New Roman" w:hAnsi="Times New Roman"/>
          <w:sz w:val="28"/>
        </w:rPr>
        <w:t xml:space="preserve"> предоставления субсидии, а также проверки органами государственного финансового контроля в соответствии со статьями 268</w:t>
      </w:r>
      <w:r>
        <w:rPr>
          <w:rFonts w:ascii="Times New Roman" w:hAnsi="Times New Roman"/>
          <w:sz w:val="28"/>
          <w:vertAlign w:val="superscript"/>
        </w:rPr>
        <w:t>1</w:t>
      </w:r>
      <w:r>
        <w:rPr>
          <w:rFonts w:ascii="Times New Roman" w:hAnsi="Times New Roman"/>
          <w:sz w:val="28"/>
        </w:rPr>
        <w:t xml:space="preserve"> и 269</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w:t>
      </w:r>
    </w:p>
    <w:p w14:paraId="74000000">
      <w:pPr>
        <w:spacing w:after="0" w:line="240" w:lineRule="auto"/>
        <w:ind w:firstLine="709" w:left="0"/>
        <w:jc w:val="both"/>
        <w:rPr>
          <w:rFonts w:ascii="Times New Roman" w:hAnsi="Times New Roman"/>
          <w:sz w:val="28"/>
        </w:rPr>
      </w:pPr>
      <w:r>
        <w:rPr>
          <w:rFonts w:ascii="Times New Roman" w:hAnsi="Times New Roman"/>
          <w:sz w:val="28"/>
        </w:rPr>
        <w:t>б) запрет приобретения получателем су</w:t>
      </w:r>
      <w:r>
        <w:rPr>
          <w:rFonts w:ascii="Times New Roman" w:hAnsi="Times New Roman"/>
          <w:sz w:val="28"/>
        </w:rPr>
        <w:t>бсидий – юридическими лицами, а также иными юридическими лицами, получающими средства на основании договоров</w:t>
      </w:r>
      <w:r>
        <w:rPr>
          <w:rFonts w:ascii="Times New Roman" w:hAnsi="Times New Roman"/>
          <w:sz w:val="28"/>
        </w:rPr>
        <w:t xml:space="preserve"> (соглашений)</w:t>
      </w:r>
      <w:r>
        <w:rPr>
          <w:rFonts w:ascii="Times New Roman" w:hAnsi="Times New Roman"/>
          <w:sz w:val="28"/>
        </w:rPr>
        <w:t>, з</w:t>
      </w:r>
      <w:r>
        <w:rPr>
          <w:rFonts w:ascii="Times New Roman" w:hAnsi="Times New Roman"/>
          <w:sz w:val="28"/>
        </w:rPr>
        <w:t>аключенных с получателями субсидий, за счет полученных из краевого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75000000">
      <w:pPr>
        <w:spacing w:after="0" w:line="240" w:lineRule="auto"/>
        <w:ind w:firstLine="709" w:left="0"/>
        <w:jc w:val="both"/>
        <w:rPr>
          <w:rFonts w:ascii="Times New Roman" w:hAnsi="Times New Roman"/>
          <w:sz w:val="28"/>
        </w:rPr>
      </w:pPr>
      <w:r>
        <w:rPr>
          <w:rFonts w:ascii="Times New Roman" w:hAnsi="Times New Roman"/>
          <w:strike w:val="0"/>
          <w:sz w:val="28"/>
        </w:rPr>
        <w:t>6)</w:t>
      </w:r>
      <w:r>
        <w:rPr>
          <w:rFonts w:ascii="Times New Roman" w:hAnsi="Times New Roman"/>
          <w:sz w:val="28"/>
        </w:rPr>
        <w:t xml:space="preserve"> </w:t>
      </w:r>
      <w:r>
        <w:rPr>
          <w:rFonts w:ascii="Times New Roman" w:hAnsi="Times New Roman"/>
          <w:sz w:val="28"/>
        </w:rPr>
        <w:t>включаемые в соглашение:</w:t>
      </w:r>
    </w:p>
    <w:p w14:paraId="76000000">
      <w:pPr>
        <w:spacing w:after="0" w:line="240" w:lineRule="auto"/>
        <w:ind w:firstLine="709" w:left="0"/>
        <w:jc w:val="both"/>
        <w:rPr>
          <w:rFonts w:ascii="Times New Roman" w:hAnsi="Times New Roman"/>
          <w:sz w:val="28"/>
        </w:rPr>
      </w:pPr>
      <w:r>
        <w:rPr>
          <w:rFonts w:ascii="Times New Roman" w:hAnsi="Times New Roman"/>
          <w:sz w:val="28"/>
        </w:rPr>
        <w:t xml:space="preserve">а) </w:t>
      </w:r>
      <w:r>
        <w:rPr>
          <w:rFonts w:ascii="Times New Roman" w:hAnsi="Times New Roman"/>
          <w:b w:val="0"/>
          <w:i w:val="0"/>
          <w:caps w:val="0"/>
          <w:color w:val="000000"/>
          <w:spacing w:val="0"/>
          <w:sz w:val="28"/>
        </w:rPr>
        <w:t>согласие получателя субсидии (участника отбора) на осуществление Министерством согласования новых условий соглашения в случае уменьшения Министерству ранее доведенных лимитов бюджетных обязательств на цель, указанную в части 1 настоящего Порядка, приводящего к невозможности предоставления субсидии в размере, указанном в соглашении, или расторжение соглашения при недостижении согласия по новым условиям;</w:t>
      </w:r>
    </w:p>
    <w:p w14:paraId="77000000">
      <w:pPr>
        <w:spacing w:after="0" w:line="240" w:lineRule="auto"/>
        <w:ind w:firstLine="709" w:left="0"/>
        <w:jc w:val="both"/>
        <w:rPr>
          <w:rFonts w:ascii="Times New Roman" w:hAnsi="Times New Roman"/>
          <w:sz w:val="28"/>
        </w:rPr>
      </w:pPr>
      <w:r>
        <w:rPr>
          <w:rFonts w:ascii="Times New Roman" w:hAnsi="Times New Roman"/>
          <w:sz w:val="28"/>
        </w:rPr>
        <w:t>б)</w:t>
      </w:r>
      <w:r>
        <w:rPr>
          <w:rFonts w:ascii="Times New Roman" w:hAnsi="Times New Roman"/>
          <w:sz w:val="28"/>
        </w:rPr>
        <w:t xml:space="preserve"> </w:t>
      </w:r>
      <w:r>
        <w:rPr>
          <w:rFonts w:ascii="Times New Roman" w:hAnsi="Times New Roman"/>
          <w:sz w:val="28"/>
        </w:rPr>
        <w:t>принятие получателем субсидии обязательства предостав</w:t>
      </w:r>
      <w:r>
        <w:rPr>
          <w:rFonts w:ascii="Times New Roman" w:hAnsi="Times New Roman"/>
          <w:sz w:val="28"/>
        </w:rPr>
        <w:t>л</w:t>
      </w:r>
      <w:r>
        <w:rPr>
          <w:rFonts w:ascii="Times New Roman" w:hAnsi="Times New Roman"/>
          <w:sz w:val="28"/>
        </w:rPr>
        <w:t>ять</w:t>
      </w:r>
      <w:r>
        <w:rPr>
          <w:rFonts w:ascii="Times New Roman" w:hAnsi="Times New Roman"/>
          <w:sz w:val="28"/>
        </w:rPr>
        <w:t xml:space="preserve"> </w:t>
      </w:r>
      <w:r>
        <w:rPr>
          <w:rFonts w:ascii="Times New Roman" w:hAnsi="Times New Roman"/>
          <w:sz w:val="28"/>
        </w:rPr>
        <w:t>дос</w:t>
      </w:r>
      <w:r>
        <w:rPr>
          <w:rFonts w:ascii="Times New Roman" w:hAnsi="Times New Roman"/>
          <w:sz w:val="28"/>
        </w:rPr>
        <w:t>туп Министерству на место реализации Проекта для осуществления проверок фактической реализации Проекта и составления акта проверки</w:t>
      </w:r>
      <w:r>
        <w:rPr>
          <w:rFonts w:ascii="Times New Roman" w:hAnsi="Times New Roman"/>
          <w:strike w:val="0"/>
          <w:color w:val="000000"/>
          <w:sz w:val="28"/>
        </w:rPr>
        <w:t>, в</w:t>
      </w:r>
      <w:r>
        <w:rPr>
          <w:rFonts w:ascii="Times New Roman" w:hAnsi="Times New Roman"/>
          <w:strike w:val="0"/>
          <w:color w:val="000000"/>
          <w:sz w:val="28"/>
        </w:rPr>
        <w:t xml:space="preserve"> порядке, предусмотренном частями </w:t>
      </w:r>
      <w:r>
        <w:rPr>
          <w:rFonts w:ascii="Times New Roman" w:hAnsi="Times New Roman"/>
          <w:strike w:val="0"/>
          <w:color w:val="000000"/>
          <w:sz w:val="28"/>
        </w:rPr>
        <w:t>44 и 45</w:t>
      </w:r>
      <w:r>
        <w:rPr>
          <w:rFonts w:ascii="Times New Roman" w:hAnsi="Times New Roman"/>
          <w:strike w:val="0"/>
          <w:color w:val="000000"/>
          <w:sz w:val="28"/>
        </w:rPr>
        <w:t xml:space="preserve"> настоящего </w:t>
      </w:r>
      <w:r>
        <w:rPr>
          <w:rFonts w:ascii="Times New Roman" w:hAnsi="Times New Roman"/>
          <w:b w:val="0"/>
          <w:strike w:val="0"/>
          <w:color w:val="000000"/>
          <w:sz w:val="28"/>
        </w:rPr>
        <w:t>Порядка</w:t>
      </w:r>
      <w:r>
        <w:rPr>
          <w:rFonts w:ascii="Times New Roman" w:hAnsi="Times New Roman"/>
          <w:sz w:val="28"/>
        </w:rPr>
        <w:t>.</w:t>
      </w:r>
    </w:p>
    <w:p w14:paraId="78000000">
      <w:pPr>
        <w:spacing w:after="0" w:line="240" w:lineRule="auto"/>
        <w:ind w:firstLine="709" w:left="0"/>
        <w:jc w:val="both"/>
        <w:rPr>
          <w:rFonts w:ascii="Times New Roman" w:hAnsi="Times New Roman"/>
          <w:sz w:val="28"/>
        </w:rPr>
      </w:pPr>
      <w:r>
        <w:rPr>
          <w:rFonts w:ascii="Times New Roman" w:hAnsi="Times New Roman"/>
          <w:sz w:val="28"/>
        </w:rPr>
        <w:t>19.</w:t>
      </w:r>
      <w:r>
        <w:rPr>
          <w:rFonts w:ascii="Times New Roman" w:hAnsi="Times New Roman"/>
          <w:sz w:val="28"/>
        </w:rPr>
        <w:t xml:space="preserve"> </w:t>
      </w:r>
      <w:r>
        <w:rPr>
          <w:rFonts w:ascii="Times New Roman" w:hAnsi="Times New Roman"/>
          <w:sz w:val="28"/>
        </w:rPr>
        <w:t xml:space="preserve">В целях заключения соглашения победителем (победителями) отбора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w:t>
      </w:r>
      <w:r>
        <w:rPr>
          <w:rFonts w:ascii="Times New Roman" w:hAnsi="Times New Roman"/>
          <w:sz w:val="28"/>
        </w:rPr>
        <w:t>необходимости).</w:t>
      </w:r>
    </w:p>
    <w:p w14:paraId="79000000">
      <w:pPr>
        <w:spacing w:after="0" w:line="240" w:lineRule="auto"/>
        <w:ind w:firstLine="709" w:left="0"/>
        <w:jc w:val="both"/>
        <w:rPr>
          <w:rFonts w:ascii="Times New Roman" w:hAnsi="Times New Roman"/>
          <w:sz w:val="28"/>
        </w:rPr>
      </w:pPr>
      <w:r>
        <w:rPr>
          <w:rFonts w:ascii="Times New Roman" w:hAnsi="Times New Roman"/>
          <w:sz w:val="28"/>
        </w:rPr>
        <w:t>20.</w:t>
      </w:r>
      <w:r>
        <w:rPr>
          <w:rFonts w:ascii="Times New Roman" w:hAnsi="Times New Roman"/>
          <w:sz w:val="28"/>
        </w:rPr>
        <w:t xml:space="preserve"> </w:t>
      </w:r>
      <w:r>
        <w:rPr>
          <w:rFonts w:ascii="Times New Roman" w:hAnsi="Times New Roman"/>
          <w:sz w:val="28"/>
        </w:rPr>
        <w:t>Результат предоставления субсидии – реализованный Проект с достижением всех характеристик, содержащихся в нем, в рамках предоставления единой субсидии из федерального бюджета бюджетам субъектов Российской Федерации в целях достижения показателя государственной программы «Число туристских поездок».</w:t>
      </w:r>
    </w:p>
    <w:p w14:paraId="7A000000">
      <w:pPr>
        <w:spacing w:after="0" w:line="240" w:lineRule="auto"/>
        <w:ind w:firstLine="709" w:left="0"/>
        <w:jc w:val="both"/>
        <w:rPr>
          <w:rFonts w:ascii="Times New Roman" w:hAnsi="Times New Roman"/>
          <w:sz w:val="28"/>
        </w:rPr>
      </w:pPr>
      <w:r>
        <w:rPr>
          <w:rFonts w:ascii="Times New Roman" w:hAnsi="Times New Roman"/>
          <w:sz w:val="28"/>
        </w:rPr>
        <w:t>21.</w:t>
      </w:r>
      <w:r>
        <w:rPr>
          <w:rFonts w:ascii="Times New Roman" w:hAnsi="Times New Roman"/>
          <w:sz w:val="28"/>
        </w:rPr>
        <w:t xml:space="preserve"> Значение результата предоставления субсидии устанавливается соглашением. </w:t>
      </w:r>
    </w:p>
    <w:p w14:paraId="7B000000">
      <w:pPr>
        <w:spacing w:after="0" w:line="240" w:lineRule="auto"/>
        <w:ind w:firstLine="709" w:left="0"/>
        <w:jc w:val="both"/>
        <w:rPr>
          <w:b w:val="0"/>
        </w:rPr>
      </w:pPr>
      <w:r>
        <w:rPr>
          <w:rFonts w:ascii="Times New Roman" w:hAnsi="Times New Roman"/>
          <w:sz w:val="28"/>
        </w:rPr>
        <w:t>22.</w:t>
      </w:r>
      <w:r>
        <w:rPr>
          <w:rFonts w:ascii="Times New Roman" w:hAnsi="Times New Roman"/>
          <w:sz w:val="28"/>
        </w:rPr>
        <w:t xml:space="preserve"> По результатам отбора с победителем (победителями) отбора заключается соглашение в системе «Электронный бюджет»</w:t>
      </w:r>
      <w:r>
        <w:rPr>
          <w:rFonts w:ascii="Times New Roman" w:hAnsi="Times New Roman"/>
          <w:sz w:val="28"/>
        </w:rPr>
        <w:t xml:space="preserve"> </w:t>
      </w:r>
      <w:r>
        <w:rPr>
          <w:rFonts w:ascii="Times New Roman" w:hAnsi="Times New Roman"/>
          <w:b w:val="0"/>
          <w:sz w:val="28"/>
        </w:rPr>
        <w:t>(при наличии технической возможности)</w:t>
      </w:r>
      <w:r>
        <w:rPr>
          <w:rFonts w:ascii="Times New Roman" w:hAnsi="Times New Roman"/>
          <w:sz w:val="28"/>
        </w:rPr>
        <w:t xml:space="preserve"> в порядке и сроки, установленные частью</w:t>
      </w:r>
      <w:r>
        <w:rPr>
          <w:rFonts w:ascii="Times New Roman" w:hAnsi="Times New Roman"/>
          <w:sz w:val="28"/>
        </w:rPr>
        <w:t xml:space="preserve"> </w:t>
      </w:r>
      <w:r>
        <w:rPr>
          <w:rFonts w:ascii="Times New Roman" w:hAnsi="Times New Roman"/>
          <w:sz w:val="28"/>
        </w:rPr>
        <w:t>23</w:t>
      </w:r>
      <w:r>
        <w:rPr>
          <w:rFonts w:ascii="Times New Roman" w:hAnsi="Times New Roman"/>
          <w:sz w:val="28"/>
        </w:rPr>
        <w:t xml:space="preserve"> настоящего Порядка.</w:t>
      </w:r>
    </w:p>
    <w:p w14:paraId="7C000000">
      <w:pPr>
        <w:spacing w:after="0" w:line="240" w:lineRule="auto"/>
        <w:ind w:firstLine="709" w:left="0"/>
        <w:jc w:val="both"/>
        <w:rPr>
          <w:rFonts w:ascii="Times New Roman" w:hAnsi="Times New Roman"/>
          <w:strike w:val="1"/>
          <w:sz w:val="28"/>
        </w:rPr>
      </w:pPr>
      <w:r>
        <w:rPr>
          <w:rFonts w:ascii="Times New Roman" w:hAnsi="Times New Roman"/>
          <w:sz w:val="28"/>
        </w:rPr>
        <w:t>23.</w:t>
      </w:r>
      <w:r>
        <w:rPr>
          <w:rFonts w:ascii="Times New Roman" w:hAnsi="Times New Roman"/>
          <w:sz w:val="28"/>
        </w:rPr>
        <w:t xml:space="preserve"> Заключение соглашения осуществляется в следующем порядке и сроки:</w:t>
      </w:r>
    </w:p>
    <w:p w14:paraId="7D000000">
      <w:pPr>
        <w:spacing w:after="0" w:line="240" w:lineRule="auto"/>
        <w:ind w:firstLine="709" w:left="0"/>
        <w:jc w:val="both"/>
        <w:rPr>
          <w:rFonts w:ascii="Times New Roman" w:hAnsi="Times New Roman"/>
          <w:strike w:val="1"/>
          <w:sz w:val="28"/>
        </w:rPr>
      </w:pPr>
      <w:r>
        <w:rPr>
          <w:rFonts w:ascii="Times New Roman" w:hAnsi="Times New Roman"/>
          <w:sz w:val="28"/>
        </w:rPr>
        <w:t xml:space="preserve">1) Министерство в течение 20 рабочих дней со дня формирования на </w:t>
      </w:r>
      <w:r>
        <w:rPr>
          <w:rFonts w:ascii="Times New Roman" w:hAnsi="Times New Roman"/>
          <w:sz w:val="28"/>
        </w:rPr>
        <w:t xml:space="preserve">едином портале протокола подведения итогов отбора в соответствии с частью </w:t>
      </w:r>
      <w:r>
        <w:rPr>
          <w:rFonts w:ascii="Times New Roman" w:hAnsi="Times New Roman"/>
          <w:sz w:val="28"/>
        </w:rPr>
        <w:t>114</w:t>
      </w:r>
      <w:r>
        <w:rPr>
          <w:rFonts w:ascii="Times New Roman" w:hAnsi="Times New Roman"/>
          <w:sz w:val="28"/>
        </w:rPr>
        <w:t xml:space="preserve"> настоящего Порядка размещает проект соглашения в системе «Эле</w:t>
      </w:r>
      <w:r>
        <w:rPr>
          <w:rFonts w:ascii="Times New Roman" w:hAnsi="Times New Roman"/>
          <w:sz w:val="28"/>
        </w:rPr>
        <w:t>ктронный бюджет»;</w:t>
      </w:r>
    </w:p>
    <w:p w14:paraId="7E000000">
      <w:pPr>
        <w:spacing w:after="0" w:line="240" w:lineRule="auto"/>
        <w:ind w:firstLine="709" w:left="0"/>
        <w:jc w:val="both"/>
        <w:rPr>
          <w:rFonts w:ascii="Times New Roman" w:hAnsi="Times New Roman"/>
          <w:strike w:val="1"/>
          <w:sz w:val="28"/>
        </w:rPr>
      </w:pPr>
      <w:r>
        <w:rPr>
          <w:rFonts w:ascii="Times New Roman" w:hAnsi="Times New Roman"/>
          <w:sz w:val="28"/>
        </w:rPr>
        <w:t xml:space="preserve">2) получатель субсидии в течение 10 рабочих дней со дня </w:t>
      </w:r>
      <w:r>
        <w:rPr>
          <w:rFonts w:ascii="Times New Roman" w:hAnsi="Times New Roman"/>
          <w:color w:val="000000"/>
          <w:sz w:val="28"/>
        </w:rPr>
        <w:t>размещения проекта соглашения</w:t>
      </w:r>
      <w:r>
        <w:rPr>
          <w:rFonts w:ascii="Times New Roman" w:hAnsi="Times New Roman"/>
          <w:sz w:val="28"/>
        </w:rPr>
        <w:t xml:space="preserve"> </w:t>
      </w:r>
      <w:r>
        <w:rPr>
          <w:rFonts w:ascii="Times New Roman" w:hAnsi="Times New Roman"/>
          <w:sz w:val="28"/>
        </w:rPr>
        <w:t xml:space="preserve">в системе «Электронный бюджет» </w:t>
      </w:r>
      <w:r>
        <w:rPr>
          <w:rFonts w:ascii="Times New Roman" w:hAnsi="Times New Roman"/>
          <w:sz w:val="28"/>
        </w:rPr>
        <w:t>подписывает соглашение усиленной квалифицированной электронной подписью</w:t>
      </w:r>
      <w:r>
        <w:rPr>
          <w:rFonts w:ascii="Times New Roman" w:hAnsi="Times New Roman"/>
          <w:sz w:val="28"/>
        </w:rPr>
        <w:t>;</w:t>
      </w:r>
    </w:p>
    <w:p w14:paraId="7F000000">
      <w:pPr>
        <w:spacing w:after="0" w:line="240" w:lineRule="auto"/>
        <w:ind w:firstLine="709" w:left="0"/>
        <w:jc w:val="both"/>
        <w:rPr>
          <w:rFonts w:ascii="Times New Roman" w:hAnsi="Times New Roman"/>
          <w:strike w:val="1"/>
          <w:sz w:val="28"/>
        </w:rPr>
      </w:pPr>
      <w:r>
        <w:rPr>
          <w:rFonts w:ascii="Times New Roman" w:hAnsi="Times New Roman"/>
          <w:sz w:val="28"/>
        </w:rPr>
        <w:t>3) Министерство в течение 5 рабочих дней со дня подписания получателем субсидии соглашения усиленной квалифицированной электронной подписью, подписывает его со своей стороны усиленной квалифицированной электронной подписью в системе «Электронный бюджет»</w:t>
      </w:r>
      <w:r>
        <w:rPr>
          <w:rFonts w:ascii="Times New Roman" w:hAnsi="Times New Roman"/>
          <w:strike w:val="0"/>
          <w:sz w:val="28"/>
        </w:rPr>
        <w:t>.</w:t>
      </w:r>
    </w:p>
    <w:p w14:paraId="80000000">
      <w:pPr>
        <w:spacing w:after="0" w:line="240" w:lineRule="auto"/>
        <w:ind w:firstLine="709" w:left="0"/>
        <w:jc w:val="both"/>
        <w:rPr>
          <w:rFonts w:ascii="Times New Roman" w:hAnsi="Times New Roman"/>
          <w:strike w:val="1"/>
          <w:sz w:val="28"/>
        </w:rPr>
      </w:pPr>
      <w:r>
        <w:rPr>
          <w:rFonts w:ascii="Times New Roman" w:hAnsi="Times New Roman"/>
          <w:sz w:val="28"/>
        </w:rPr>
        <w:t xml:space="preserve">24. </w:t>
      </w:r>
      <w:r>
        <w:rPr>
          <w:rFonts w:ascii="Times New Roman" w:hAnsi="Times New Roman"/>
          <w:sz w:val="28"/>
        </w:rPr>
        <w:t xml:space="preserve">Участник отбора признается уклонившимся от подписания соглашения в случае </w:t>
      </w:r>
      <w:r>
        <w:rPr>
          <w:rFonts w:ascii="Times New Roman" w:hAnsi="Times New Roman"/>
          <w:sz w:val="28"/>
        </w:rPr>
        <w:t>неподписания</w:t>
      </w:r>
      <w:r>
        <w:rPr>
          <w:rFonts w:ascii="Times New Roman" w:hAnsi="Times New Roman"/>
          <w:sz w:val="28"/>
        </w:rPr>
        <w:t xml:space="preserve"> соглашения в сроки, указанные в пункте 2 части</w:t>
      </w:r>
      <w:r>
        <w:rPr>
          <w:rFonts w:ascii="Times New Roman" w:hAnsi="Times New Roman"/>
          <w:sz w:val="28"/>
        </w:rPr>
        <w:t xml:space="preserve"> 23 настоящего Порядка.</w:t>
      </w:r>
      <w:r>
        <w:rPr>
          <w:rFonts w:ascii="Times New Roman" w:hAnsi="Times New Roman"/>
          <w:sz w:val="28"/>
        </w:rPr>
        <w:t xml:space="preserve"> </w:t>
      </w:r>
    </w:p>
    <w:p w14:paraId="81000000">
      <w:pPr>
        <w:spacing w:after="0" w:line="240" w:lineRule="auto"/>
        <w:ind w:firstLine="709" w:left="0"/>
        <w:jc w:val="both"/>
        <w:rPr>
          <w:rFonts w:ascii="Times New Roman" w:hAnsi="Times New Roman"/>
          <w:strike w:val="1"/>
          <w:sz w:val="28"/>
        </w:rPr>
      </w:pPr>
      <w:r>
        <w:rPr>
          <w:rFonts w:ascii="Times New Roman" w:hAnsi="Times New Roman"/>
          <w:sz w:val="28"/>
        </w:rPr>
        <w:t>25.</w:t>
      </w:r>
      <w:r>
        <w:rPr>
          <w:rFonts w:ascii="Times New Roman" w:hAnsi="Times New Roman"/>
          <w:sz w:val="28"/>
        </w:rPr>
        <w:t xml:space="preserve"> Перечисление субсидии участнику отбора, признанному победителем отбора, осуществляется Министерством в течение 10 рабочих дней со дня подписания соглашения</w:t>
      </w:r>
      <w:r>
        <w:rPr>
          <w:rFonts w:ascii="Times New Roman" w:hAnsi="Times New Roman"/>
          <w:sz w:val="28"/>
        </w:rPr>
        <w:t>,</w:t>
      </w:r>
      <w:r>
        <w:rPr>
          <w:rFonts w:ascii="Times New Roman" w:hAnsi="Times New Roman"/>
          <w:sz w:val="28"/>
        </w:rPr>
        <w:t xml:space="preserve"> на расчетный или корреспондентский счет участника отбора, признанного победителем, открытый в учреждениях Центрального банка Российской Федерации или кредитных организациях, реквизиты которого указаны в соглашении</w:t>
      </w:r>
      <w:r>
        <w:rPr>
          <w:rFonts w:ascii="Times New Roman" w:hAnsi="Times New Roman"/>
          <w:sz w:val="28"/>
        </w:rPr>
        <w:t>.</w:t>
      </w:r>
    </w:p>
    <w:p w14:paraId="82000000">
      <w:pPr>
        <w:spacing w:line="240" w:lineRule="auto"/>
        <w:ind w:firstLine="709" w:left="0" w:right="-2"/>
        <w:jc w:val="both"/>
        <w:rPr>
          <w:rFonts w:ascii="Times New Roman" w:hAnsi="Times New Roman"/>
          <w:sz w:val="28"/>
        </w:rPr>
      </w:pPr>
      <w:r>
        <w:rPr>
          <w:rFonts w:ascii="Times New Roman" w:hAnsi="Times New Roman"/>
          <w:sz w:val="28"/>
        </w:rPr>
        <w:t>26.</w:t>
      </w:r>
      <w:r>
        <w:rPr>
          <w:rFonts w:ascii="Times New Roman" w:hAnsi="Times New Roman"/>
          <w:sz w:val="28"/>
        </w:rPr>
        <w:t xml:space="preserve"> Р</w:t>
      </w:r>
      <w:r>
        <w:rPr>
          <w:rFonts w:ascii="Times New Roman" w:hAnsi="Times New Roman"/>
          <w:sz w:val="28"/>
        </w:rPr>
        <w:t>азмер субсидии определяется по следующей формуле:</w:t>
      </w:r>
    </w:p>
    <w:p w14:paraId="83000000">
      <w:pPr>
        <w:spacing w:line="240" w:lineRule="auto"/>
        <w:ind w:right="-2"/>
        <w:jc w:val="center"/>
        <w:rPr>
          <w:rFonts w:ascii="Times New Roman" w:hAnsi="Times New Roman"/>
          <w:sz w:val="28"/>
        </w:rPr>
      </w:pPr>
      <w:r>
        <w:rPr>
          <w:rFonts w:ascii="Times New Roman" w:hAnsi="Times New Roman"/>
          <w:sz w:val="28"/>
        </w:rPr>
        <w:t>V</w:t>
      </w:r>
      <w:r>
        <w:rPr>
          <w:rFonts w:ascii="Times New Roman" w:hAnsi="Times New Roman"/>
          <w:sz w:val="26"/>
          <w:vertAlign w:val="subscript"/>
        </w:rPr>
        <w:t>i</w:t>
      </w:r>
      <w:r>
        <w:rPr>
          <w:rFonts w:ascii="Times New Roman" w:hAnsi="Times New Roman"/>
          <w:sz w:val="26"/>
          <w:vertAlign w:val="subscript"/>
        </w:rPr>
        <w:t xml:space="preserve"> </w:t>
      </w:r>
      <w:r>
        <w:rPr>
          <w:rFonts w:ascii="Times New Roman" w:hAnsi="Times New Roman"/>
          <w:sz w:val="28"/>
        </w:rPr>
        <w:t>= S × 70</w:t>
      </w:r>
      <w:r>
        <w:rPr>
          <w:rFonts w:ascii="Times New Roman" w:hAnsi="Times New Roman"/>
          <w:sz w:val="28"/>
        </w:rPr>
        <w:t xml:space="preserve"> </w:t>
      </w:r>
      <w:r>
        <w:rPr>
          <w:rFonts w:ascii="Times New Roman" w:hAnsi="Times New Roman"/>
          <w:sz w:val="28"/>
        </w:rPr>
        <w:t>%, где:</w:t>
      </w:r>
    </w:p>
    <w:p w14:paraId="84000000">
      <w:pPr>
        <w:spacing w:after="0" w:line="240" w:lineRule="auto"/>
        <w:ind w:firstLine="709" w:left="0" w:right="-2"/>
        <w:jc w:val="both"/>
        <w:rPr>
          <w:rFonts w:ascii="Times New Roman" w:hAnsi="Times New Roman"/>
          <w:sz w:val="28"/>
        </w:rPr>
      </w:pPr>
      <w:r>
        <w:rPr>
          <w:rFonts w:ascii="Times New Roman" w:hAnsi="Times New Roman"/>
          <w:sz w:val="28"/>
        </w:rPr>
        <w:t>V</w:t>
      </w:r>
      <w:r>
        <w:rPr>
          <w:rFonts w:ascii="Times New Roman" w:hAnsi="Times New Roman"/>
          <w:sz w:val="28"/>
          <w:vertAlign w:val="subscript"/>
        </w:rPr>
        <w:t>i</w:t>
      </w:r>
      <w:r>
        <w:rPr>
          <w:rFonts w:ascii="Times New Roman" w:hAnsi="Times New Roman"/>
          <w:sz w:val="28"/>
        </w:rPr>
        <w:t xml:space="preserve"> – размер субсидии из краевого бюджета, предоставленный i-тому получателю субсидии</w:t>
      </w:r>
      <w:r>
        <w:rPr>
          <w:rFonts w:ascii="Times New Roman" w:hAnsi="Times New Roman"/>
          <w:sz w:val="28"/>
        </w:rPr>
        <w:t xml:space="preserve"> </w:t>
      </w:r>
      <w:r>
        <w:rPr>
          <w:rFonts w:ascii="Times New Roman" w:hAnsi="Times New Roman"/>
          <w:b w:val="0"/>
          <w:sz w:val="28"/>
        </w:rPr>
        <w:t>на финансовое обеспечение затрат по созданию объектов, используемых для организации пребывания (ночлега</w:t>
      </w:r>
      <w:r>
        <w:rPr>
          <w:rFonts w:ascii="Times New Roman" w:hAnsi="Times New Roman"/>
          <w:b w:val="0"/>
          <w:sz w:val="28"/>
        </w:rPr>
        <w:t>)</w:t>
      </w:r>
      <w:r>
        <w:rPr>
          <w:rFonts w:ascii="Times New Roman" w:hAnsi="Times New Roman"/>
          <w:b w:val="0"/>
          <w:sz w:val="28"/>
        </w:rPr>
        <w:t xml:space="preserve"> </w:t>
      </w:r>
      <w:r>
        <w:rPr>
          <w:rFonts w:ascii="Times New Roman" w:hAnsi="Times New Roman"/>
          <w:b w:val="0"/>
          <w:sz w:val="28"/>
        </w:rPr>
        <w:t>на территории Камчатского края</w:t>
      </w:r>
      <w:r>
        <w:rPr>
          <w:rFonts w:ascii="Times New Roman" w:hAnsi="Times New Roman"/>
          <w:b w:val="0"/>
          <w:sz w:val="28"/>
        </w:rPr>
        <w:t>,</w:t>
      </w:r>
      <w:r>
        <w:rPr>
          <w:rFonts w:ascii="Times New Roman" w:hAnsi="Times New Roman"/>
          <w:b w:val="1"/>
          <w:sz w:val="28"/>
        </w:rPr>
        <w:t xml:space="preserve"> </w:t>
      </w:r>
      <w:r>
        <w:rPr>
          <w:rFonts w:ascii="Times New Roman" w:hAnsi="Times New Roman"/>
          <w:strike w:val="0"/>
          <w:sz w:val="28"/>
        </w:rPr>
        <w:t>но не более суммы,</w:t>
      </w:r>
      <w:r>
        <w:rPr>
          <w:rFonts w:ascii="Times New Roman" w:hAnsi="Times New Roman"/>
          <w:strike w:val="0"/>
          <w:sz w:val="28"/>
        </w:rPr>
        <w:t xml:space="preserve"> </w:t>
      </w:r>
      <w:r>
        <w:rPr>
          <w:rFonts w:ascii="Times New Roman" w:hAnsi="Times New Roman"/>
          <w:strike w:val="0"/>
          <w:sz w:val="28"/>
        </w:rPr>
        <w:t>указанной в части</w:t>
      </w:r>
      <w:r>
        <w:rPr>
          <w:rFonts w:ascii="Times New Roman" w:hAnsi="Times New Roman"/>
          <w:strike w:val="0"/>
          <w:sz w:val="28"/>
        </w:rPr>
        <w:t xml:space="preserve"> </w:t>
      </w:r>
      <w:r>
        <w:rPr>
          <w:rFonts w:ascii="Times New Roman" w:hAnsi="Times New Roman"/>
          <w:strike w:val="0"/>
          <w:sz w:val="28"/>
        </w:rPr>
        <w:t xml:space="preserve">9 </w:t>
      </w:r>
      <w:r>
        <w:rPr>
          <w:rFonts w:ascii="Times New Roman" w:hAnsi="Times New Roman"/>
          <w:strike w:val="0"/>
          <w:sz w:val="28"/>
        </w:rPr>
        <w:t>настоящего Порядка</w:t>
      </w:r>
      <w:r>
        <w:rPr>
          <w:rFonts w:ascii="Times New Roman" w:hAnsi="Times New Roman"/>
          <w:sz w:val="28"/>
        </w:rPr>
        <w:t>;</w:t>
      </w:r>
    </w:p>
    <w:p w14:paraId="85000000">
      <w:pPr>
        <w:spacing w:after="0" w:line="240" w:lineRule="auto"/>
        <w:ind w:firstLine="709" w:left="0"/>
        <w:jc w:val="both"/>
        <w:rPr>
          <w:rFonts w:ascii="Times New Roman" w:hAnsi="Times New Roman"/>
          <w:sz w:val="28"/>
        </w:rPr>
      </w:pPr>
      <w:r>
        <w:rPr>
          <w:rFonts w:ascii="Times New Roman" w:hAnsi="Times New Roman"/>
          <w:sz w:val="28"/>
        </w:rPr>
        <w:t>S – общая стоимость Проекта;</w:t>
      </w:r>
    </w:p>
    <w:p w14:paraId="86000000">
      <w:pPr>
        <w:spacing w:after="0" w:line="240" w:lineRule="auto"/>
        <w:ind w:firstLine="709" w:left="0"/>
        <w:jc w:val="both"/>
        <w:rPr>
          <w:rFonts w:ascii="Times New Roman" w:hAnsi="Times New Roman"/>
          <w:sz w:val="28"/>
        </w:rPr>
      </w:pPr>
      <w:r>
        <w:rPr>
          <w:rFonts w:ascii="Times New Roman" w:hAnsi="Times New Roman"/>
          <w:sz w:val="28"/>
        </w:rPr>
        <w:t>70 % – объем</w:t>
      </w:r>
      <w:r>
        <w:rPr>
          <w:rFonts w:ascii="Times New Roman" w:hAnsi="Times New Roman"/>
          <w:sz w:val="28"/>
        </w:rPr>
        <w:t xml:space="preserve"> </w:t>
      </w:r>
      <w:r>
        <w:rPr>
          <w:rFonts w:ascii="Times New Roman" w:hAnsi="Times New Roman"/>
          <w:sz w:val="28"/>
        </w:rPr>
        <w:t>финансового обеспечения</w:t>
      </w:r>
      <w:r>
        <w:rPr>
          <w:rFonts w:ascii="Times New Roman" w:hAnsi="Times New Roman"/>
          <w:sz w:val="28"/>
        </w:rPr>
        <w:t xml:space="preserve"> части затрат получателя субсидии, связанных с реализацией Проекта, за счет средств краевого бюджета.</w:t>
      </w:r>
    </w:p>
    <w:p w14:paraId="87000000">
      <w:pPr>
        <w:spacing w:after="0" w:line="240" w:lineRule="auto"/>
        <w:ind w:firstLine="709" w:left="0"/>
        <w:jc w:val="both"/>
        <w:rPr>
          <w:rFonts w:ascii="Times New Roman" w:hAnsi="Times New Roman"/>
          <w:sz w:val="28"/>
        </w:rPr>
      </w:pPr>
      <w:r>
        <w:rPr>
          <w:rFonts w:ascii="Times New Roman" w:hAnsi="Times New Roman"/>
          <w:sz w:val="28"/>
        </w:rPr>
        <w:t>27.</w:t>
      </w:r>
      <w:r>
        <w:rPr>
          <w:rFonts w:ascii="Times New Roman" w:hAnsi="Times New Roman"/>
          <w:sz w:val="28"/>
        </w:rPr>
        <w:t xml:space="preserve"> 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
    <w:p w14:paraId="88000000">
      <w:pPr>
        <w:widowControl w:val="0"/>
        <w:spacing w:after="0" w:line="240" w:lineRule="auto"/>
        <w:ind w:firstLine="709" w:left="0"/>
        <w:jc w:val="both"/>
        <w:rPr>
          <w:rFonts w:ascii="Times New Roman" w:hAnsi="Times New Roman"/>
          <w:sz w:val="28"/>
        </w:rPr>
      </w:pPr>
      <w:r>
        <w:rPr>
          <w:rFonts w:ascii="Times New Roman" w:hAnsi="Times New Roman"/>
          <w:sz w:val="28"/>
        </w:rPr>
        <w:t>28.</w:t>
      </w:r>
      <w:r>
        <w:rPr>
          <w:rFonts w:ascii="Times New Roman" w:hAnsi="Times New Roman"/>
          <w:sz w:val="28"/>
        </w:rPr>
        <w:t xml:space="preserve"> В случаях, предусмотренных законодательством Российской Федерации и</w:t>
      </w:r>
      <w:r>
        <w:rPr>
          <w:rFonts w:ascii="Times New Roman" w:hAnsi="Times New Roman"/>
          <w:sz w:val="28"/>
        </w:rPr>
        <w:t xml:space="preserve"> (или) законодательством Камчатского края, в соглашение могут быть внесены изменения. Внесение изменений в соглашение оформляется в виде дополнительного соглашения к соглашению в соответствии с типовой формой, установленной Министерством финансов Российской Федерации в системе «Электронный бюджет».</w:t>
      </w:r>
    </w:p>
    <w:p w14:paraId="89000000">
      <w:pPr>
        <w:widowControl w:val="0"/>
        <w:spacing w:after="0" w:line="240" w:lineRule="auto"/>
        <w:ind w:firstLine="709" w:left="0"/>
        <w:jc w:val="both"/>
        <w:rPr>
          <w:rFonts w:ascii="Times New Roman" w:hAnsi="Times New Roman"/>
          <w:sz w:val="28"/>
        </w:rPr>
      </w:pPr>
      <w:r>
        <w:rPr>
          <w:rFonts w:ascii="Times New Roman" w:hAnsi="Times New Roman"/>
          <w:sz w:val="28"/>
        </w:rPr>
        <w:t>29.</w:t>
      </w:r>
      <w:r>
        <w:rPr>
          <w:rFonts w:ascii="Times New Roman" w:hAnsi="Times New Roman"/>
          <w:sz w:val="28"/>
        </w:rPr>
        <w:t xml:space="preserve"> М</w:t>
      </w:r>
      <w:r>
        <w:rPr>
          <w:rFonts w:ascii="Times New Roman" w:hAnsi="Times New Roman"/>
          <w:sz w:val="28"/>
        </w:rPr>
        <w:t>инистерство в течение 5 рабочих дней со дня принятия решения о заключении дополнительного соглашения к соглашению уведомляет получателя субсидии о данном намерении посредством почтового отправления, нарочным способом, на адрес электронной почты или иным способом, обеспечивающим подтверждение получения ука</w:t>
      </w:r>
      <w:r>
        <w:rPr>
          <w:rFonts w:ascii="Times New Roman" w:hAnsi="Times New Roman"/>
          <w:sz w:val="28"/>
        </w:rPr>
        <w:t>занного требования</w:t>
      </w:r>
      <w:r>
        <w:rPr>
          <w:rFonts w:ascii="Times New Roman" w:hAnsi="Times New Roman"/>
          <w:b w:val="0"/>
          <w:i w:val="0"/>
          <w:caps w:val="0"/>
          <w:color w:val="000000"/>
          <w:spacing w:val="0"/>
          <w:sz w:val="28"/>
        </w:rPr>
        <w:t>,</w:t>
      </w:r>
      <w:r>
        <w:rPr>
          <w:rFonts w:ascii="Times New Roman" w:hAnsi="Times New Roman"/>
          <w:b w:val="0"/>
          <w:i w:val="0"/>
          <w:caps w:val="0"/>
          <w:color w:val="000000"/>
          <w:spacing w:val="0"/>
          <w:sz w:val="28"/>
        </w:rPr>
        <w:t xml:space="preserve"> в том числе посредством использования системы «Электронный бюджет</w:t>
      </w:r>
      <w:r>
        <w:rPr>
          <w:rFonts w:ascii="Times New Roman" w:hAnsi="Times New Roman"/>
          <w:b w:val="0"/>
          <w:i w:val="0"/>
          <w:caps w:val="0"/>
          <w:color w:val="000000"/>
          <w:spacing w:val="0"/>
          <w:sz w:val="28"/>
        </w:rPr>
        <w:t>».</w:t>
      </w:r>
    </w:p>
    <w:p w14:paraId="8A000000">
      <w:pPr>
        <w:widowControl w:val="0"/>
        <w:spacing w:after="0" w:line="240" w:lineRule="auto"/>
        <w:ind w:firstLine="709" w:left="0"/>
        <w:jc w:val="both"/>
        <w:rPr>
          <w:rFonts w:ascii="Times New Roman" w:hAnsi="Times New Roman"/>
          <w:sz w:val="28"/>
        </w:rPr>
      </w:pPr>
      <w:r>
        <w:rPr>
          <w:rFonts w:ascii="Times New Roman" w:hAnsi="Times New Roman"/>
          <w:sz w:val="28"/>
        </w:rPr>
        <w:t>30.</w:t>
      </w:r>
      <w:r>
        <w:rPr>
          <w:rFonts w:ascii="Times New Roman" w:hAnsi="Times New Roman"/>
          <w:sz w:val="28"/>
        </w:rPr>
        <w:t xml:space="preserve"> Получатель субсидии в течение 5 рабочих дней со дня получения указанного уведомления, но не позднее 20 декабря соответствующего финансового года, организует подписание дополнительного соглашения в системе «Электронный бюд</w:t>
      </w:r>
      <w:r>
        <w:rPr>
          <w:rFonts w:ascii="Times New Roman" w:hAnsi="Times New Roman"/>
          <w:sz w:val="28"/>
        </w:rPr>
        <w:t>жет»</w:t>
      </w:r>
      <w:r>
        <w:rPr>
          <w:rFonts w:ascii="Times New Roman" w:hAnsi="Times New Roman"/>
          <w:sz w:val="28"/>
        </w:rPr>
        <w:t xml:space="preserve"> </w:t>
      </w:r>
      <w:r>
        <w:rPr>
          <w:rFonts w:ascii="Times New Roman" w:hAnsi="Times New Roman"/>
          <w:sz w:val="28"/>
        </w:rPr>
        <w:t>усиленной квалифицированной</w:t>
      </w:r>
      <w:r>
        <w:rPr>
          <w:rFonts w:ascii="Times New Roman" w:hAnsi="Times New Roman"/>
          <w:sz w:val="28"/>
        </w:rPr>
        <w:t xml:space="preserve"> электронной</w:t>
      </w:r>
      <w:r>
        <w:rPr>
          <w:rFonts w:ascii="Times New Roman" w:hAnsi="Times New Roman"/>
          <w:sz w:val="28"/>
        </w:rPr>
        <w:t xml:space="preserve"> подписью</w:t>
      </w:r>
      <w:r>
        <w:rPr>
          <w:rFonts w:ascii="Times New Roman" w:hAnsi="Times New Roman"/>
          <w:sz w:val="28"/>
        </w:rPr>
        <w:t>.</w:t>
      </w:r>
    </w:p>
    <w:p w14:paraId="8B000000">
      <w:pPr>
        <w:widowControl w:val="0"/>
        <w:spacing w:after="0" w:line="240" w:lineRule="auto"/>
        <w:ind w:firstLine="709" w:left="0"/>
        <w:jc w:val="both"/>
        <w:rPr>
          <w:rFonts w:ascii="Times New Roman" w:hAnsi="Times New Roman"/>
          <w:sz w:val="28"/>
        </w:rPr>
      </w:pPr>
      <w:r>
        <w:rPr>
          <w:rFonts w:ascii="Times New Roman" w:hAnsi="Times New Roman"/>
          <w:sz w:val="28"/>
        </w:rPr>
        <w:t>31.</w:t>
      </w:r>
      <w:r>
        <w:rPr>
          <w:rFonts w:ascii="Times New Roman" w:hAnsi="Times New Roman"/>
          <w:sz w:val="28"/>
        </w:rPr>
        <w:t xml:space="preserve"> Министерство в течение 5 рабочих дней со дня подписания </w:t>
      </w:r>
      <w:r>
        <w:rPr>
          <w:rFonts w:ascii="Times New Roman" w:hAnsi="Times New Roman"/>
          <w:sz w:val="28"/>
        </w:rPr>
        <w:t>п</w:t>
      </w:r>
      <w:r>
        <w:rPr>
          <w:rFonts w:ascii="Times New Roman" w:hAnsi="Times New Roman"/>
          <w:sz w:val="28"/>
        </w:rPr>
        <w:t>олучателем субсидии дополнительного соглашения к соглашению осуществляет его подписание в системе «Электронный бюджет»</w:t>
      </w:r>
      <w:r>
        <w:rPr>
          <w:rFonts w:ascii="Times New Roman" w:hAnsi="Times New Roman"/>
          <w:sz w:val="28"/>
        </w:rPr>
        <w:t xml:space="preserve"> </w:t>
      </w:r>
      <w:r>
        <w:rPr>
          <w:rFonts w:ascii="Times New Roman" w:hAnsi="Times New Roman"/>
          <w:sz w:val="28"/>
        </w:rPr>
        <w:t xml:space="preserve">усиленной квалифицированной </w:t>
      </w:r>
      <w:r>
        <w:rPr>
          <w:rFonts w:ascii="Times New Roman" w:hAnsi="Times New Roman"/>
          <w:sz w:val="28"/>
        </w:rPr>
        <w:t>электронной</w:t>
      </w:r>
      <w:r>
        <w:rPr>
          <w:rFonts w:ascii="Times New Roman" w:hAnsi="Times New Roman"/>
          <w:sz w:val="28"/>
        </w:rPr>
        <w:t xml:space="preserve"> подписью</w:t>
      </w:r>
      <w:r>
        <w:rPr>
          <w:rFonts w:ascii="Times New Roman" w:hAnsi="Times New Roman"/>
          <w:sz w:val="28"/>
        </w:rPr>
        <w:t>.</w:t>
      </w:r>
    </w:p>
    <w:p w14:paraId="8C000000">
      <w:pPr>
        <w:spacing w:after="0" w:line="240" w:lineRule="auto"/>
        <w:ind w:firstLine="709" w:left="0"/>
        <w:jc w:val="both"/>
        <w:rPr>
          <w:rFonts w:ascii="Times New Roman" w:hAnsi="Times New Roman"/>
          <w:sz w:val="28"/>
        </w:rPr>
      </w:pPr>
      <w:r>
        <w:rPr>
          <w:rFonts w:ascii="Times New Roman" w:hAnsi="Times New Roman"/>
          <w:sz w:val="28"/>
        </w:rPr>
        <w:t>32.</w:t>
      </w:r>
      <w:r>
        <w:rPr>
          <w:rFonts w:ascii="Times New Roman" w:hAnsi="Times New Roman"/>
          <w:sz w:val="28"/>
        </w:rPr>
        <w:t xml:space="preserve"> При реорганизации получателя субси</w:t>
      </w:r>
      <w:r>
        <w:rPr>
          <w:rFonts w:ascii="Times New Roman" w:hAnsi="Times New Roman"/>
          <w:sz w:val="28"/>
        </w:rPr>
        <w:t>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8D000000">
      <w:pPr>
        <w:spacing w:after="0" w:line="240" w:lineRule="auto"/>
        <w:ind w:firstLine="709" w:left="0"/>
        <w:jc w:val="both"/>
        <w:rPr>
          <w:rFonts w:ascii="Times New Roman" w:hAnsi="Times New Roman"/>
          <w:sz w:val="28"/>
        </w:rPr>
      </w:pPr>
      <w:r>
        <w:rPr>
          <w:rFonts w:ascii="Times New Roman" w:hAnsi="Times New Roman"/>
          <w:sz w:val="28"/>
        </w:rPr>
        <w:t>33.</w:t>
      </w:r>
      <w:r>
        <w:rPr>
          <w:rFonts w:ascii="Times New Roman" w:hAnsi="Times New Roman"/>
          <w:sz w:val="28"/>
        </w:rPr>
        <w:t xml:space="preserve"> </w:t>
      </w:r>
      <w:r>
        <w:rPr>
          <w:rFonts w:ascii="Times New Roman" w:hAnsi="Times New Roman"/>
          <w:sz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Камчатского края.</w:t>
      </w:r>
    </w:p>
    <w:p w14:paraId="8E000000">
      <w:pPr>
        <w:spacing w:after="0" w:line="240" w:lineRule="auto"/>
        <w:ind w:firstLine="709" w:left="0"/>
        <w:jc w:val="both"/>
        <w:rPr>
          <w:rFonts w:ascii="Times New Roman" w:hAnsi="Times New Roman"/>
          <w:sz w:val="28"/>
        </w:rPr>
      </w:pPr>
      <w:r>
        <w:rPr>
          <w:rFonts w:ascii="Times New Roman" w:hAnsi="Times New Roman"/>
          <w:sz w:val="28"/>
        </w:rPr>
        <w:t>34.</w:t>
      </w:r>
      <w:r>
        <w:rPr>
          <w:rFonts w:ascii="Times New Roman" w:hAnsi="Times New Roman"/>
          <w:sz w:val="28"/>
        </w:rPr>
        <w:t xml:space="preserve">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11.06.2003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8F000000">
      <w:pPr>
        <w:spacing w:after="0" w:line="240" w:lineRule="auto"/>
        <w:ind w:firstLine="706" w:left="0"/>
        <w:jc w:val="both"/>
        <w:rPr>
          <w:rFonts w:ascii="Times New Roman" w:hAnsi="Times New Roman"/>
          <w:sz w:val="28"/>
        </w:rPr>
      </w:pPr>
      <w:r>
        <w:rPr>
          <w:rFonts w:ascii="Times New Roman" w:hAnsi="Times New Roman"/>
          <w:sz w:val="28"/>
        </w:rPr>
        <w:t>35.</w:t>
      </w:r>
      <w:r>
        <w:rPr>
          <w:rFonts w:ascii="Times New Roman" w:hAnsi="Times New Roman"/>
          <w:sz w:val="28"/>
        </w:rPr>
        <w:t xml:space="preserve"> </w:t>
      </w:r>
      <w:r>
        <w:rPr>
          <w:rFonts w:ascii="Times New Roman" w:hAnsi="Times New Roman"/>
          <w:sz w:val="28"/>
        </w:rPr>
        <w:t>Получатель субсидии представляет в Министерство в системе «Электронный бюджет»</w:t>
      </w:r>
      <w:r>
        <w:rPr>
          <w:rFonts w:ascii="Times New Roman" w:hAnsi="Times New Roman"/>
          <w:sz w:val="28"/>
        </w:rPr>
        <w:t>:</w:t>
      </w:r>
    </w:p>
    <w:p w14:paraId="90000000">
      <w:pPr>
        <w:spacing w:after="0" w:line="240" w:lineRule="auto"/>
        <w:ind w:firstLine="706" w:left="0"/>
        <w:jc w:val="both"/>
        <w:rPr>
          <w:rFonts w:ascii="Times New Roman" w:hAnsi="Times New Roman"/>
          <w:sz w:val="28"/>
        </w:rPr>
      </w:pPr>
      <w:r>
        <w:rPr>
          <w:rFonts w:ascii="Times New Roman" w:hAnsi="Times New Roman"/>
          <w:sz w:val="28"/>
        </w:rPr>
        <w:t xml:space="preserve">1) отчет о достижении значения результата предоставления субсидии, а также характеристик результата, не позднее 10-го рабочего дня месяца, следующего за отчетным кварталом </w:t>
      </w:r>
      <w:r>
        <w:rPr>
          <w:rFonts w:ascii="Times New Roman" w:hAnsi="Times New Roman"/>
          <w:sz w:val="28"/>
        </w:rPr>
        <w:t>по форме, предусмотренной типовой формой, установленной Министерством финансов Российской Федерации для соглашений</w:t>
      </w:r>
      <w:r>
        <w:rPr>
          <w:rFonts w:ascii="Times New Roman" w:hAnsi="Times New Roman"/>
          <w:sz w:val="28"/>
        </w:rPr>
        <w:t xml:space="preserve">; </w:t>
      </w:r>
    </w:p>
    <w:p w14:paraId="91000000">
      <w:pPr>
        <w:spacing w:after="0" w:line="240" w:lineRule="auto"/>
        <w:ind w:firstLine="709" w:left="0"/>
        <w:jc w:val="both"/>
        <w:rPr>
          <w:rFonts w:ascii="Times New Roman" w:hAnsi="Times New Roman"/>
          <w:sz w:val="28"/>
        </w:rPr>
      </w:pPr>
      <w:r>
        <w:rPr>
          <w:rFonts w:ascii="Times New Roman" w:hAnsi="Times New Roman"/>
          <w:sz w:val="28"/>
        </w:rPr>
        <w:t xml:space="preserve">2) отчет об осуществлении расходов, источником финансового обеспечения которых является субсидия, не позднее 10-го рабочего дня месяца, следующего за отчетным кварталом </w:t>
      </w:r>
      <w:r>
        <w:rPr>
          <w:rFonts w:ascii="Times New Roman" w:hAnsi="Times New Roman"/>
          <w:sz w:val="28"/>
        </w:rPr>
        <w:t>по форме, предусмотренной типовой формой, установленной Министерством финансов Российской Федерации для соглашений;</w:t>
      </w:r>
    </w:p>
    <w:p w14:paraId="92000000">
      <w:pPr>
        <w:spacing w:after="0" w:line="240" w:lineRule="auto"/>
        <w:ind w:firstLine="709" w:left="0"/>
        <w:jc w:val="both"/>
        <w:rPr>
          <w:rFonts w:ascii="Times New Roman" w:hAnsi="Times New Roman"/>
          <w:sz w:val="28"/>
        </w:rPr>
      </w:pPr>
      <w:r>
        <w:rPr>
          <w:rFonts w:ascii="Times New Roman" w:hAnsi="Times New Roman"/>
          <w:sz w:val="28"/>
        </w:rPr>
        <w:t>3) отчет об осуществление деятельности по предоставлению услуг в сфере туризма на территории Камчатского края, ежегодно в течение 2 лет начиная с года следующего за годом</w:t>
      </w:r>
      <w:r>
        <w:rPr>
          <w:rFonts w:ascii="Times New Roman" w:hAnsi="Times New Roman"/>
          <w:sz w:val="28"/>
        </w:rPr>
        <w:t xml:space="preserve"> </w:t>
      </w:r>
      <w:r>
        <w:rPr>
          <w:rFonts w:ascii="Times New Roman" w:hAnsi="Times New Roman"/>
          <w:sz w:val="28"/>
        </w:rPr>
        <w:t>реализации Проекта</w:t>
      </w:r>
      <w:r>
        <w:rPr>
          <w:rFonts w:ascii="Times New Roman" w:hAnsi="Times New Roman"/>
          <w:sz w:val="28"/>
        </w:rPr>
        <w:t>,</w:t>
      </w:r>
      <w:r>
        <w:rPr>
          <w:rFonts w:ascii="Times New Roman" w:hAnsi="Times New Roman"/>
          <w:sz w:val="28"/>
        </w:rPr>
        <w:t xml:space="preserve"> </w:t>
      </w:r>
      <w:r>
        <w:rPr>
          <w:rFonts w:ascii="Times New Roman" w:hAnsi="Times New Roman"/>
          <w:sz w:val="28"/>
        </w:rPr>
        <w:t>не позднее</w:t>
      </w:r>
      <w:r>
        <w:rPr>
          <w:rFonts w:ascii="Times New Roman" w:hAnsi="Times New Roman"/>
          <w:sz w:val="28"/>
        </w:rPr>
        <w:t xml:space="preserve">10-го рабочего дня месяца, следующего за отчетным годом, </w:t>
      </w:r>
      <w:r>
        <w:rPr>
          <w:rFonts w:ascii="Times New Roman" w:hAnsi="Times New Roman"/>
          <w:sz w:val="28"/>
        </w:rPr>
        <w:t>по форме установленной соглашением</w:t>
      </w:r>
      <w:r>
        <w:rPr>
          <w:rFonts w:ascii="Times New Roman" w:hAnsi="Times New Roman"/>
          <w:sz w:val="28"/>
        </w:rPr>
        <w:t>.</w:t>
      </w:r>
    </w:p>
    <w:p w14:paraId="93000000">
      <w:pPr>
        <w:tabs>
          <w:tab w:leader="none" w:pos="1276" w:val="left"/>
        </w:tabs>
        <w:spacing w:after="0" w:line="240" w:lineRule="auto"/>
        <w:ind w:firstLine="709" w:left="0" w:right="-2"/>
        <w:contextualSpacing w:val="1"/>
        <w:jc w:val="both"/>
        <w:rPr>
          <w:rFonts w:ascii="Times New Roman" w:hAnsi="Times New Roman"/>
          <w:sz w:val="28"/>
        </w:rPr>
      </w:pPr>
      <w:r>
        <w:rPr>
          <w:rFonts w:ascii="Times New Roman" w:hAnsi="Times New Roman"/>
          <w:sz w:val="28"/>
        </w:rPr>
        <w:t>36.</w:t>
      </w:r>
      <w:r>
        <w:rPr>
          <w:rFonts w:ascii="Times New Roman" w:hAnsi="Times New Roman"/>
          <w:sz w:val="28"/>
        </w:rPr>
        <w:t xml:space="preserve"> Получатель субс</w:t>
      </w:r>
      <w:r>
        <w:rPr>
          <w:rFonts w:ascii="Times New Roman" w:hAnsi="Times New Roman"/>
          <w:sz w:val="28"/>
        </w:rPr>
        <w:t>идии в сроки, о</w:t>
      </w:r>
      <w:r>
        <w:rPr>
          <w:rFonts w:ascii="Times New Roman" w:hAnsi="Times New Roman"/>
          <w:sz w:val="28"/>
        </w:rPr>
        <w:t xml:space="preserve">пределенные соглашением, одновременно с отчетом, предусмотренным пунктом 2 части </w:t>
      </w:r>
      <w:r>
        <w:rPr>
          <w:rFonts w:ascii="Times New Roman" w:hAnsi="Times New Roman"/>
          <w:sz w:val="28"/>
        </w:rPr>
        <w:t>35</w:t>
      </w:r>
      <w:r>
        <w:rPr>
          <w:rFonts w:ascii="Times New Roman" w:hAnsi="Times New Roman"/>
          <w:sz w:val="28"/>
        </w:rPr>
        <w:t xml:space="preserve"> настоящего Порядка, представляет на бумажном носителе в Министерство з</w:t>
      </w:r>
      <w:r>
        <w:rPr>
          <w:rFonts w:ascii="Times New Roman" w:hAnsi="Times New Roman"/>
          <w:sz w:val="28"/>
        </w:rPr>
        <w:t xml:space="preserve">аверенные подписью и печатью (при наличии) получателя субсидии копии документов, подтверждающих целевое расходование субсидии, а также </w:t>
      </w:r>
      <w:r>
        <w:rPr>
          <w:rFonts w:ascii="Times New Roman" w:hAnsi="Times New Roman"/>
          <w:sz w:val="28"/>
        </w:rPr>
        <w:t>софинансирование</w:t>
      </w:r>
      <w:r>
        <w:rPr>
          <w:rFonts w:ascii="Times New Roman" w:hAnsi="Times New Roman"/>
          <w:sz w:val="28"/>
        </w:rPr>
        <w:t xml:space="preserve"> мероприятий за счет средств получателя субсидии, к которым относятся: </w:t>
      </w:r>
    </w:p>
    <w:p w14:paraId="94000000">
      <w:pPr>
        <w:spacing w:after="0" w:line="240" w:lineRule="auto"/>
        <w:ind w:firstLine="709" w:left="0" w:right="-2"/>
        <w:jc w:val="both"/>
        <w:rPr>
          <w:rFonts w:ascii="Times New Roman" w:hAnsi="Times New Roman"/>
          <w:sz w:val="28"/>
        </w:rPr>
      </w:pPr>
      <w:r>
        <w:rPr>
          <w:rFonts w:ascii="Times New Roman" w:hAnsi="Times New Roman"/>
          <w:sz w:val="28"/>
        </w:rPr>
        <w:t xml:space="preserve">1) договоры, подтверждающие расходы получателя субсидии (при наличии); </w:t>
      </w:r>
    </w:p>
    <w:p w14:paraId="95000000">
      <w:pPr>
        <w:spacing w:after="0" w:line="240" w:lineRule="auto"/>
        <w:ind w:firstLine="709" w:left="0" w:right="-2"/>
        <w:jc w:val="both"/>
        <w:rPr>
          <w:rFonts w:ascii="Times New Roman" w:hAnsi="Times New Roman"/>
          <w:sz w:val="28"/>
        </w:rPr>
      </w:pPr>
      <w:r>
        <w:rPr>
          <w:rFonts w:ascii="Times New Roman" w:hAnsi="Times New Roman"/>
          <w:sz w:val="28"/>
        </w:rPr>
        <w:t xml:space="preserve">2) товарные накладные (по форме ТОРГ-12), и (или) акты оказанных услуг, и (или) акт выполненных работ и справку о стоимости выполненных работ; </w:t>
      </w:r>
    </w:p>
    <w:p w14:paraId="96000000">
      <w:pPr>
        <w:spacing w:after="0" w:line="240" w:lineRule="auto"/>
        <w:ind w:firstLine="709" w:left="0" w:right="-2"/>
        <w:jc w:val="both"/>
        <w:rPr>
          <w:rFonts w:ascii="Times New Roman" w:hAnsi="Times New Roman"/>
          <w:sz w:val="28"/>
        </w:rPr>
      </w:pPr>
      <w:r>
        <w:rPr>
          <w:rFonts w:ascii="Times New Roman" w:hAnsi="Times New Roman"/>
          <w:sz w:val="28"/>
        </w:rPr>
        <w:t>3) документ(ы), подтверждающий(</w:t>
      </w:r>
      <w:r>
        <w:rPr>
          <w:rFonts w:ascii="Times New Roman" w:hAnsi="Times New Roman"/>
          <w:sz w:val="28"/>
        </w:rPr>
        <w:t>ие</w:t>
      </w:r>
      <w:r>
        <w:rPr>
          <w:rFonts w:ascii="Times New Roman" w:hAnsi="Times New Roman"/>
          <w:sz w:val="28"/>
        </w:rPr>
        <w:t xml:space="preserve">) принятие на учет приобретенных основных средств (предоставляются получателями субсидии, являющимися юридическими лицами); </w:t>
      </w:r>
    </w:p>
    <w:p w14:paraId="97000000">
      <w:pPr>
        <w:spacing w:after="0" w:line="240" w:lineRule="auto"/>
        <w:ind w:firstLine="709" w:left="0" w:right="-2"/>
        <w:jc w:val="both"/>
        <w:rPr>
          <w:rFonts w:ascii="Times New Roman" w:hAnsi="Times New Roman"/>
          <w:sz w:val="28"/>
        </w:rPr>
      </w:pPr>
      <w:r>
        <w:rPr>
          <w:rFonts w:ascii="Times New Roman" w:hAnsi="Times New Roman"/>
          <w:sz w:val="28"/>
        </w:rPr>
        <w:t xml:space="preserve">4) документы, подтверждающие расходы получателя </w:t>
      </w:r>
      <w:r>
        <w:rPr>
          <w:rFonts w:ascii="Times New Roman" w:hAnsi="Times New Roman"/>
          <w:sz w:val="28"/>
        </w:rPr>
        <w:t>субсидии</w:t>
      </w:r>
      <w:r>
        <w:rPr>
          <w:sz w:val="28"/>
        </w:rPr>
        <w:br/>
      </w:r>
      <w:r>
        <w:rPr>
          <w:rFonts w:ascii="Times New Roman" w:hAnsi="Times New Roman"/>
          <w:sz w:val="28"/>
        </w:rPr>
        <w:t>(</w:t>
      </w:r>
      <w:r>
        <w:rPr>
          <w:rFonts w:ascii="Times New Roman" w:hAnsi="Times New Roman"/>
          <w:sz w:val="28"/>
        </w:rPr>
        <w:t>с соблюдением требований пункта 2 статьи 861 Гражданского кодекса Российской Федерации):</w:t>
      </w:r>
    </w:p>
    <w:p w14:paraId="98000000">
      <w:pPr>
        <w:spacing w:after="0" w:line="240" w:lineRule="auto"/>
        <w:ind w:firstLine="709" w:left="0" w:right="-2"/>
        <w:jc w:val="both"/>
        <w:rPr>
          <w:rFonts w:ascii="Times New Roman" w:hAnsi="Times New Roman"/>
          <w:sz w:val="28"/>
        </w:rPr>
      </w:pPr>
      <w:r>
        <w:rPr>
          <w:rFonts w:ascii="Times New Roman" w:hAnsi="Times New Roman"/>
          <w:sz w:val="28"/>
        </w:rPr>
        <w:t xml:space="preserve">а) для подтверждения оплаты безналичным расчетом с индивидуальным предпринимателем или юридическим лицом – платежное поручение с отметкой банка; </w:t>
      </w:r>
    </w:p>
    <w:p w14:paraId="99000000">
      <w:pPr>
        <w:spacing w:after="0" w:line="240" w:lineRule="auto"/>
        <w:ind w:firstLine="709" w:left="0" w:right="-2"/>
        <w:jc w:val="both"/>
        <w:rPr>
          <w:rFonts w:ascii="Times New Roman" w:hAnsi="Times New Roman"/>
          <w:sz w:val="28"/>
        </w:rPr>
      </w:pPr>
      <w:r>
        <w:rPr>
          <w:rFonts w:ascii="Times New Roman" w:hAnsi="Times New Roman"/>
          <w:sz w:val="28"/>
        </w:rPr>
        <w:t>б) для подтверждения оплаты наличным расчетом или расчетом с использованием платежной карты получателя субсидии с индивидуальным предпринимателем или юридическим лицом – кассовый чек, содержащий наименование товара, работы или услуги, способе оплаты (наличным или безналичным), и в случае безналичной оплаты информацию о номере платежной карты, с помощью которой осуществлялась оплата, а также копия платежной карты или выписка из банка, подтверждающая принадлежность карты получателю субсидии. При этом не требуется пред</w:t>
      </w:r>
      <w:r>
        <w:rPr>
          <w:rFonts w:ascii="Times New Roman" w:hAnsi="Times New Roman"/>
          <w:sz w:val="28"/>
        </w:rPr>
        <w:t xml:space="preserve">ставление документов, указанных в пункте 2 настоящей части; </w:t>
      </w:r>
    </w:p>
    <w:p w14:paraId="9A000000">
      <w:pPr>
        <w:spacing w:after="0" w:line="240" w:lineRule="auto"/>
        <w:ind w:firstLine="709" w:left="0" w:right="-2"/>
        <w:jc w:val="both"/>
        <w:rPr>
          <w:rFonts w:ascii="Times New Roman" w:hAnsi="Times New Roman"/>
          <w:sz w:val="28"/>
        </w:rPr>
      </w:pPr>
      <w:r>
        <w:rPr>
          <w:rFonts w:ascii="Times New Roman" w:hAnsi="Times New Roman"/>
          <w:sz w:val="28"/>
        </w:rPr>
        <w:t>в) для подтверждения оплаты безналичным расчетом с физическим</w:t>
      </w:r>
      <w:r>
        <w:br/>
      </w:r>
      <w:r>
        <w:rPr>
          <w:rFonts w:ascii="Times New Roman" w:hAnsi="Times New Roman"/>
          <w:sz w:val="28"/>
        </w:rPr>
        <w:t xml:space="preserve">лицом – платежное поручение с отметкой банка; </w:t>
      </w:r>
    </w:p>
    <w:p w14:paraId="9B000000">
      <w:pPr>
        <w:spacing w:after="0" w:line="240" w:lineRule="auto"/>
        <w:ind w:firstLine="709" w:left="0"/>
        <w:jc w:val="both"/>
        <w:rPr>
          <w:rFonts w:ascii="Times New Roman" w:hAnsi="Times New Roman"/>
          <w:sz w:val="28"/>
        </w:rPr>
      </w:pPr>
      <w:r>
        <w:rPr>
          <w:rFonts w:ascii="Times New Roman" w:hAnsi="Times New Roman"/>
          <w:sz w:val="28"/>
        </w:rPr>
        <w:t>г) для подтверждения оплаты наличным расчетом с физическим лицом – расписка, содержащая информацию о сумме полученных средств и наименовании товара, работы или услуги, оказанной получателю субсидии, расходный кассовый ордер.</w:t>
      </w:r>
    </w:p>
    <w:p w14:paraId="9C000000">
      <w:pPr>
        <w:spacing w:after="0" w:line="240" w:lineRule="auto"/>
        <w:ind w:firstLine="706" w:left="0"/>
        <w:jc w:val="both"/>
        <w:rPr>
          <w:rFonts w:ascii="Times New Roman" w:hAnsi="Times New Roman"/>
          <w:color w:val="000000"/>
          <w:sz w:val="28"/>
        </w:rPr>
      </w:pPr>
      <w:r>
        <w:rPr>
          <w:rFonts w:ascii="Times New Roman" w:hAnsi="Times New Roman"/>
          <w:b w:val="0"/>
          <w:i w:val="0"/>
          <w:caps w:val="0"/>
          <w:color w:val="000000"/>
          <w:spacing w:val="0"/>
          <w:sz w:val="28"/>
        </w:rPr>
        <w:t>37.</w:t>
      </w:r>
      <w:r>
        <w:rPr>
          <w:rFonts w:ascii="Times New Roman" w:hAnsi="Times New Roman"/>
          <w:b w:val="0"/>
          <w:i w:val="0"/>
          <w:caps w:val="0"/>
          <w:color w:val="000000"/>
          <w:spacing w:val="0"/>
          <w:sz w:val="28"/>
        </w:rPr>
        <w:t xml:space="preserve"> Министерство в течение 30 рабочих дней со дня получения документов, указанных в частях </w:t>
      </w:r>
      <w:r>
        <w:rPr>
          <w:rFonts w:ascii="Times New Roman" w:hAnsi="Times New Roman"/>
          <w:b w:val="0"/>
          <w:i w:val="0"/>
          <w:caps w:val="0"/>
          <w:color w:val="000000"/>
          <w:spacing w:val="0"/>
          <w:sz w:val="28"/>
        </w:rPr>
        <w:t>35 и 36</w:t>
      </w:r>
      <w:r>
        <w:rPr>
          <w:rFonts w:ascii="Times New Roman" w:hAnsi="Times New Roman"/>
          <w:b w:val="0"/>
          <w:i w:val="0"/>
          <w:caps w:val="0"/>
          <w:color w:val="000000"/>
          <w:spacing w:val="0"/>
          <w:sz w:val="28"/>
        </w:rPr>
        <w:t xml:space="preserve"> настоящего Порядка, осуществляет их проверку на предмет полноты представляемых документов, их соответствия утвержденными формам, полноты и достоверности предоставляемых сведений и их соответствия соглашению, по итогам которой принимает или отказывает в принятии соответствующего отчета.</w:t>
      </w:r>
    </w:p>
    <w:p w14:paraId="9D000000">
      <w:pPr>
        <w:spacing w:after="0" w:line="240" w:lineRule="auto"/>
        <w:ind w:firstLine="706" w:left="0"/>
        <w:jc w:val="both"/>
        <w:rPr>
          <w:rFonts w:ascii="Times New Roman" w:hAnsi="Times New Roman"/>
          <w:sz w:val="28"/>
        </w:rPr>
      </w:pPr>
      <w:r>
        <w:rPr>
          <w:rFonts w:ascii="Times New Roman" w:hAnsi="Times New Roman"/>
          <w:spacing w:val="-4"/>
          <w:sz w:val="28"/>
        </w:rPr>
        <w:t>38.</w:t>
      </w:r>
      <w:r>
        <w:rPr>
          <w:rFonts w:ascii="Times New Roman" w:hAnsi="Times New Roman"/>
          <w:spacing w:val="-4"/>
          <w:sz w:val="28"/>
        </w:rPr>
        <w:t xml:space="preserve"> Основаниями для отказа в принятии отчетов, указанных в части </w:t>
      </w:r>
      <w:r>
        <w:rPr>
          <w:rFonts w:ascii="Times New Roman" w:hAnsi="Times New Roman"/>
          <w:spacing w:val="-4"/>
          <w:sz w:val="28"/>
        </w:rPr>
        <w:t>35</w:t>
      </w:r>
      <w:r>
        <w:rPr>
          <w:rFonts w:ascii="Times New Roman" w:hAnsi="Times New Roman"/>
          <w:spacing w:val="-4"/>
          <w:sz w:val="28"/>
        </w:rPr>
        <w:t xml:space="preserve"> настоящег</w:t>
      </w:r>
      <w:r>
        <w:rPr>
          <w:rFonts w:ascii="Times New Roman" w:hAnsi="Times New Roman"/>
          <w:spacing w:val="-4"/>
          <w:sz w:val="28"/>
        </w:rPr>
        <w:t>о Порядка, пред</w:t>
      </w:r>
      <w:r>
        <w:rPr>
          <w:rFonts w:ascii="Times New Roman" w:hAnsi="Times New Roman"/>
          <w:spacing w:val="-4"/>
          <w:sz w:val="28"/>
        </w:rPr>
        <w:t>ставляемых после завершения реализации Проекта, являются:</w:t>
      </w:r>
    </w:p>
    <w:p w14:paraId="9E000000">
      <w:pPr>
        <w:spacing w:after="0" w:line="240" w:lineRule="auto"/>
        <w:ind w:firstLine="706" w:left="0"/>
        <w:jc w:val="both"/>
        <w:rPr>
          <w:rFonts w:ascii="Times New Roman" w:hAnsi="Times New Roman"/>
          <w:sz w:val="28"/>
        </w:rPr>
      </w:pPr>
      <w:r>
        <w:rPr>
          <w:rFonts w:ascii="Times New Roman" w:hAnsi="Times New Roman"/>
          <w:spacing w:val="-4"/>
          <w:sz w:val="28"/>
        </w:rPr>
        <w:t>1) предоставление неполной информации в соответствии с утверждаемой формой и прилагаемыми документами;</w:t>
      </w:r>
    </w:p>
    <w:p w14:paraId="9F000000">
      <w:pPr>
        <w:spacing w:after="0" w:line="240" w:lineRule="auto"/>
        <w:ind w:firstLine="706" w:left="0"/>
        <w:jc w:val="both"/>
        <w:rPr>
          <w:rFonts w:ascii="Times New Roman" w:hAnsi="Times New Roman"/>
          <w:sz w:val="28"/>
        </w:rPr>
      </w:pPr>
      <w:r>
        <w:rPr>
          <w:rFonts w:ascii="Times New Roman" w:hAnsi="Times New Roman"/>
          <w:spacing w:val="-4"/>
          <w:sz w:val="28"/>
        </w:rPr>
        <w:t>2) предоставление в отчетах недостоверных сведений;</w:t>
      </w:r>
    </w:p>
    <w:p w14:paraId="A0000000">
      <w:pPr>
        <w:spacing w:after="0" w:line="240" w:lineRule="auto"/>
        <w:ind w:firstLine="706" w:left="0"/>
        <w:jc w:val="both"/>
        <w:rPr>
          <w:rFonts w:ascii="Times New Roman" w:hAnsi="Times New Roman"/>
          <w:sz w:val="28"/>
        </w:rPr>
      </w:pPr>
      <w:r>
        <w:rPr>
          <w:rFonts w:ascii="Times New Roman" w:hAnsi="Times New Roman"/>
          <w:spacing w:val="-4"/>
          <w:sz w:val="28"/>
        </w:rPr>
        <w:t>3) предоставление в отчетах сведений, не соответствующих заключенному соглашению;</w:t>
      </w:r>
    </w:p>
    <w:p w14:paraId="A1000000">
      <w:pPr>
        <w:spacing w:after="0" w:line="240" w:lineRule="auto"/>
        <w:ind w:firstLine="706" w:left="0"/>
        <w:jc w:val="both"/>
        <w:rPr>
          <w:rFonts w:ascii="Times New Roman" w:hAnsi="Times New Roman"/>
          <w:sz w:val="28"/>
        </w:rPr>
      </w:pPr>
      <w:r>
        <w:rPr>
          <w:rFonts w:ascii="Times New Roman" w:hAnsi="Times New Roman"/>
          <w:spacing w:val="-4"/>
          <w:sz w:val="28"/>
        </w:rPr>
        <w:t>4) непредставление документов, указанных в части 36 настоящего Порядка.</w:t>
      </w:r>
    </w:p>
    <w:p w14:paraId="A2000000">
      <w:pPr>
        <w:spacing w:after="0" w:line="240" w:lineRule="auto"/>
        <w:ind w:firstLine="706" w:left="0"/>
        <w:jc w:val="both"/>
        <w:rPr>
          <w:rFonts w:ascii="Times New Roman" w:hAnsi="Times New Roman"/>
          <w:sz w:val="28"/>
        </w:rPr>
      </w:pPr>
      <w:r>
        <w:rPr>
          <w:rFonts w:ascii="Times New Roman" w:hAnsi="Times New Roman"/>
          <w:spacing w:val="-4"/>
          <w:sz w:val="28"/>
        </w:rPr>
        <w:t>39.</w:t>
      </w:r>
      <w:r>
        <w:rPr>
          <w:rFonts w:ascii="Times New Roman" w:hAnsi="Times New Roman"/>
          <w:spacing w:val="-4"/>
          <w:sz w:val="28"/>
        </w:rPr>
        <w:t xml:space="preserve"> В случае наличия оснований для непринятия отчета в соответствии с частью </w:t>
      </w:r>
      <w:r>
        <w:rPr>
          <w:rFonts w:ascii="Times New Roman" w:hAnsi="Times New Roman"/>
          <w:spacing w:val="-4"/>
          <w:sz w:val="28"/>
        </w:rPr>
        <w:t xml:space="preserve">38 </w:t>
      </w:r>
      <w:r>
        <w:rPr>
          <w:rFonts w:ascii="Times New Roman" w:hAnsi="Times New Roman"/>
          <w:spacing w:val="-4"/>
          <w:sz w:val="28"/>
        </w:rPr>
        <w:t xml:space="preserve">настоящего Порядка Министерство в срок не позднее 3 рабочих дней с даты </w:t>
      </w:r>
      <w:r>
        <w:rPr>
          <w:rFonts w:ascii="Times New Roman" w:hAnsi="Times New Roman"/>
          <w:spacing w:val="-4"/>
          <w:sz w:val="28"/>
        </w:rPr>
        <w:t xml:space="preserve">окончания срока, предусмотренного частью </w:t>
      </w:r>
      <w:r>
        <w:rPr>
          <w:rFonts w:ascii="Times New Roman" w:hAnsi="Times New Roman"/>
          <w:spacing w:val="-4"/>
          <w:sz w:val="28"/>
        </w:rPr>
        <w:t>37</w:t>
      </w:r>
      <w:r>
        <w:rPr>
          <w:rFonts w:ascii="Times New Roman" w:hAnsi="Times New Roman"/>
          <w:spacing w:val="-4"/>
          <w:sz w:val="28"/>
        </w:rPr>
        <w:t xml:space="preserve"> настоящего Порядка, </w:t>
      </w:r>
      <w:r>
        <w:rPr>
          <w:rFonts w:ascii="Times New Roman" w:hAnsi="Times New Roman"/>
          <w:b w:val="0"/>
          <w:sz w:val="28"/>
        </w:rPr>
        <w:t>принимает решение о несогласовании отчета и</w:t>
      </w:r>
      <w:r>
        <w:rPr>
          <w:rFonts w:ascii="Times New Roman" w:hAnsi="Times New Roman"/>
          <w:spacing w:val="-4"/>
          <w:sz w:val="28"/>
        </w:rPr>
        <w:t xml:space="preserve"> </w:t>
      </w:r>
      <w:r>
        <w:rPr>
          <w:rFonts w:ascii="Times New Roman" w:hAnsi="Times New Roman"/>
          <w:spacing w:val="-4"/>
          <w:sz w:val="28"/>
        </w:rPr>
        <w:t>возвращает отчет в системе «Электронный бюджет» получателю субсидии с обоснованием причины отказа в принятии отчета</w:t>
      </w:r>
      <w:r>
        <w:rPr>
          <w:rFonts w:ascii="Times New Roman" w:hAnsi="Times New Roman"/>
          <w:b w:val="0"/>
          <w:sz w:val="28"/>
        </w:rPr>
        <w:t>, о чем в системе «Электронный бюджет» в резолюции на отчет указывается «не согласовано»</w:t>
      </w:r>
      <w:r>
        <w:rPr>
          <w:rFonts w:ascii="Times New Roman" w:hAnsi="Times New Roman"/>
          <w:b w:val="0"/>
          <w:sz w:val="28"/>
        </w:rPr>
        <w:t>.</w:t>
      </w:r>
      <w:r>
        <w:rPr>
          <w:rFonts w:ascii="Times New Roman" w:hAnsi="Times New Roman"/>
          <w:b w:val="0"/>
          <w:sz w:val="28"/>
        </w:rPr>
        <w:t xml:space="preserve"> Получатель субсидии в этот же день информируется Министерством о несогласовании отчета любым доступным способом.</w:t>
      </w:r>
    </w:p>
    <w:p w14:paraId="A3000000">
      <w:pPr>
        <w:spacing w:after="0" w:line="240" w:lineRule="auto"/>
        <w:ind w:firstLine="706" w:left="0"/>
        <w:jc w:val="both"/>
        <w:rPr>
          <w:rFonts w:ascii="Times New Roman" w:hAnsi="Times New Roman"/>
          <w:sz w:val="28"/>
        </w:rPr>
      </w:pPr>
      <w:r>
        <w:rPr>
          <w:rFonts w:ascii="Times New Roman" w:hAnsi="Times New Roman"/>
          <w:spacing w:val="-4"/>
          <w:sz w:val="28"/>
        </w:rPr>
        <w:t>40.</w:t>
      </w:r>
      <w:r>
        <w:rPr>
          <w:rFonts w:ascii="Times New Roman" w:hAnsi="Times New Roman"/>
          <w:spacing w:val="-4"/>
          <w:sz w:val="28"/>
        </w:rPr>
        <w:t xml:space="preserve"> Получатель субсидии</w:t>
      </w:r>
      <w:r>
        <w:rPr>
          <w:rFonts w:ascii="Times New Roman" w:hAnsi="Times New Roman"/>
          <w:spacing w:val="-4"/>
          <w:sz w:val="28"/>
        </w:rPr>
        <w:t xml:space="preserve"> в течение 5 рабочих дней </w:t>
      </w:r>
      <w:r>
        <w:rPr>
          <w:rFonts w:ascii="Times New Roman" w:hAnsi="Times New Roman"/>
          <w:spacing w:val="-4"/>
          <w:sz w:val="28"/>
        </w:rPr>
        <w:t>со дня</w:t>
      </w:r>
      <w:r>
        <w:rPr>
          <w:rFonts w:ascii="Times New Roman" w:hAnsi="Times New Roman"/>
          <w:b w:val="0"/>
          <w:sz w:val="28"/>
        </w:rPr>
        <w:t xml:space="preserve"> принятия Министерством решения о несогласовании отчета</w:t>
      </w:r>
      <w:r>
        <w:rPr>
          <w:rFonts w:ascii="Times New Roman" w:hAnsi="Times New Roman"/>
          <w:b w:val="0"/>
          <w:sz w:val="28"/>
        </w:rPr>
        <w:t xml:space="preserve"> </w:t>
      </w:r>
      <w:r>
        <w:rPr>
          <w:rFonts w:ascii="Times New Roman" w:hAnsi="Times New Roman"/>
          <w:b w:val="0"/>
          <w:sz w:val="28"/>
        </w:rPr>
        <w:t xml:space="preserve">обеспечивает устранение обстоятельств, послуживших основанием для отказа в принятии отчета, и направляет его </w:t>
      </w:r>
      <w:r>
        <w:rPr>
          <w:rFonts w:ascii="Times New Roman" w:hAnsi="Times New Roman"/>
          <w:b w:val="0"/>
          <w:sz w:val="28"/>
        </w:rPr>
        <w:t>в системе «Электронный бюджет» на согласование.</w:t>
      </w:r>
    </w:p>
    <w:p w14:paraId="A4000000">
      <w:pPr>
        <w:spacing w:after="0" w:line="240" w:lineRule="auto"/>
        <w:ind w:firstLine="706" w:left="0"/>
        <w:jc w:val="both"/>
        <w:rPr>
          <w:rFonts w:ascii="Times New Roman" w:hAnsi="Times New Roman"/>
          <w:sz w:val="28"/>
        </w:rPr>
      </w:pPr>
      <w:r>
        <w:rPr>
          <w:rFonts w:ascii="Times New Roman" w:hAnsi="Times New Roman"/>
          <w:b w:val="0"/>
          <w:sz w:val="28"/>
        </w:rPr>
        <w:t xml:space="preserve">41. Министерство в </w:t>
      </w:r>
      <w:r>
        <w:rPr>
          <w:rFonts w:ascii="Times New Roman" w:hAnsi="Times New Roman"/>
          <w:b w:val="0"/>
          <w:sz w:val="28"/>
        </w:rPr>
        <w:t>течение 5</w:t>
      </w:r>
      <w:r>
        <w:rPr>
          <w:rFonts w:ascii="Times New Roman" w:hAnsi="Times New Roman"/>
          <w:b w:val="0"/>
          <w:sz w:val="28"/>
        </w:rPr>
        <w:t xml:space="preserve"> рабочих дней с момента получения отчета, представленного Получателем субсидии в соответствии с </w:t>
      </w:r>
      <w:r>
        <w:rPr>
          <w:rFonts w:ascii="Times New Roman" w:hAnsi="Times New Roman"/>
          <w:b w:val="0"/>
          <w:sz w:val="28"/>
        </w:rPr>
        <w:t>частью 40 настоящего Порядка</w:t>
      </w:r>
      <w:r>
        <w:rPr>
          <w:rFonts w:ascii="Times New Roman" w:hAnsi="Times New Roman"/>
          <w:b w:val="0"/>
          <w:sz w:val="28"/>
        </w:rPr>
        <w:t>, рассматривает и принимает отчет или возвращает его на доработку в соответствии с частью</w:t>
      </w:r>
      <w:r>
        <w:rPr>
          <w:rFonts w:ascii="Times New Roman" w:hAnsi="Times New Roman"/>
          <w:b w:val="0"/>
          <w:sz w:val="28"/>
        </w:rPr>
        <w:t xml:space="preserve"> 39 настоящего Порядка.</w:t>
      </w:r>
    </w:p>
    <w:p w14:paraId="A5000000">
      <w:pPr>
        <w:spacing w:after="0" w:line="240" w:lineRule="auto"/>
        <w:ind w:firstLine="706" w:left="0"/>
        <w:jc w:val="both"/>
        <w:rPr>
          <w:rFonts w:ascii="Times New Roman" w:hAnsi="Times New Roman"/>
          <w:sz w:val="28"/>
          <w:u w:val="single"/>
        </w:rPr>
      </w:pPr>
      <w:r>
        <w:rPr>
          <w:rFonts w:ascii="Times New Roman" w:hAnsi="Times New Roman"/>
          <w:strike w:val="0"/>
          <w:spacing w:val="-4"/>
          <w:sz w:val="28"/>
        </w:rPr>
        <w:t>42.</w:t>
      </w:r>
      <w:r>
        <w:rPr>
          <w:rFonts w:ascii="Times New Roman" w:hAnsi="Times New Roman"/>
          <w:spacing w:val="-4"/>
          <w:sz w:val="28"/>
        </w:rPr>
        <w:t xml:space="preserve"> Получатель субсидии несет ответственность в соответствии с законодательством Российской Федерации за достоверность сведений, содержащихся в представленных документах, целевое использование субсидии, выполнение обязательств, установленных соглашением</w:t>
      </w:r>
      <w:r>
        <w:rPr>
          <w:rFonts w:ascii="Times New Roman" w:hAnsi="Times New Roman"/>
          <w:sz w:val="28"/>
          <w:u w:val="single"/>
        </w:rPr>
        <w:t>.</w:t>
      </w:r>
    </w:p>
    <w:p w14:paraId="A6000000">
      <w:pPr>
        <w:spacing w:after="0" w:line="240" w:lineRule="auto"/>
        <w:ind w:firstLine="709" w:left="0"/>
        <w:jc w:val="both"/>
        <w:rPr>
          <w:rFonts w:ascii="Times New Roman" w:hAnsi="Times New Roman"/>
          <w:sz w:val="28"/>
        </w:rPr>
      </w:pPr>
      <w:r>
        <w:rPr>
          <w:rFonts w:ascii="Times New Roman" w:hAnsi="Times New Roman"/>
          <w:strike w:val="0"/>
          <w:sz w:val="28"/>
        </w:rPr>
        <w:t>43.</w:t>
      </w:r>
      <w:r>
        <w:rPr>
          <w:rFonts w:ascii="Times New Roman" w:hAnsi="Times New Roman"/>
          <w:sz w:val="28"/>
        </w:rPr>
        <w:t xml:space="preserve"> Не использованные в отчетном финансовом году остатки субсидий, </w:t>
      </w:r>
      <w:r>
        <w:rPr>
          <w:rFonts w:ascii="Times New Roman" w:hAnsi="Times New Roman"/>
          <w:sz w:val="28"/>
        </w:rPr>
        <w:t>при наличии потребности получателя субсидии в указанных средствах и в связи с незавершением Проекта</w:t>
      </w:r>
      <w:r>
        <w:rPr>
          <w:rFonts w:ascii="Times New Roman" w:hAnsi="Times New Roman"/>
          <w:sz w:val="28"/>
        </w:rPr>
        <w:t>,</w:t>
      </w:r>
      <w:r>
        <w:rPr>
          <w:rFonts w:ascii="Times New Roman" w:hAnsi="Times New Roman"/>
          <w:sz w:val="28"/>
        </w:rPr>
        <w:t xml:space="preserve"> </w:t>
      </w:r>
      <w:r>
        <w:rPr>
          <w:rFonts w:ascii="Times New Roman" w:hAnsi="Times New Roman"/>
          <w:sz w:val="28"/>
        </w:rPr>
        <w:t>п</w:t>
      </w:r>
      <w:r>
        <w:rPr>
          <w:rFonts w:ascii="Times New Roman" w:hAnsi="Times New Roman"/>
          <w:sz w:val="28"/>
        </w:rPr>
        <w:t xml:space="preserve">ри условии принятия Министерством в установленном Правительством Камчатского края порядке решения о наличии потребности в указанных средствах могут быть израсходованы получателем субсидии в очередном финансовом году или возвращены в краевой бюджет на лицевой счет Министерства не позднее 15 февраля года, следующего за годом предоставления субсидии, при принятии Министерством решения о возврате остатков субсидии. </w:t>
      </w:r>
    </w:p>
    <w:p w14:paraId="A7000000">
      <w:pPr>
        <w:spacing w:after="0" w:line="240" w:lineRule="auto"/>
        <w:ind w:firstLine="709" w:left="0"/>
        <w:jc w:val="both"/>
        <w:rPr>
          <w:rFonts w:ascii="Times New Roman" w:hAnsi="Times New Roman"/>
          <w:color w:val="ED7D31"/>
          <w:sz w:val="28"/>
        </w:rPr>
      </w:pPr>
      <w:r>
        <w:rPr>
          <w:rFonts w:ascii="Times New Roman" w:hAnsi="Times New Roman"/>
          <w:strike w:val="0"/>
          <w:sz w:val="28"/>
        </w:rPr>
        <w:t>44.</w:t>
      </w:r>
      <w:r>
        <w:rPr>
          <w:rFonts w:ascii="Times New Roman" w:hAnsi="Times New Roman"/>
          <w:sz w:val="28"/>
        </w:rPr>
        <w:t xml:space="preserve"> Министерство в целях установления фактической реализации Проекта в течение 30 рабочих дней со дня принятия отчетов, указанных в части </w:t>
      </w:r>
      <w:r>
        <w:rPr>
          <w:rFonts w:ascii="Times New Roman" w:hAnsi="Times New Roman"/>
          <w:sz w:val="28"/>
        </w:rPr>
        <w:t>35</w:t>
      </w:r>
      <w:r>
        <w:rPr>
          <w:rFonts w:ascii="Times New Roman" w:hAnsi="Times New Roman"/>
          <w:sz w:val="28"/>
        </w:rPr>
        <w:t xml:space="preserve"> настоящего Порядка, </w:t>
      </w:r>
      <w:r>
        <w:rPr>
          <w:rFonts w:ascii="Times New Roman" w:hAnsi="Times New Roman"/>
          <w:sz w:val="28"/>
        </w:rPr>
        <w:t>представленных</w:t>
      </w:r>
      <w:r>
        <w:rPr>
          <w:rFonts w:ascii="Times New Roman" w:hAnsi="Times New Roman"/>
          <w:sz w:val="28"/>
        </w:rPr>
        <w:t xml:space="preserve"> </w:t>
      </w:r>
      <w:r>
        <w:rPr>
          <w:rFonts w:ascii="Times New Roman" w:hAnsi="Times New Roman"/>
          <w:sz w:val="28"/>
        </w:rPr>
        <w:t>после завершения реализации Проекта, осуществляет выезд на место реализ</w:t>
      </w:r>
      <w:r>
        <w:rPr>
          <w:rFonts w:ascii="Times New Roman" w:hAnsi="Times New Roman"/>
          <w:sz w:val="28"/>
        </w:rPr>
        <w:t xml:space="preserve">ации Проекта для составления акта проверки, по форме утвержденной приказом Министерства. </w:t>
      </w:r>
    </w:p>
    <w:p w14:paraId="A8000000">
      <w:pPr>
        <w:spacing w:after="0" w:line="240" w:lineRule="auto"/>
        <w:ind w:firstLine="709" w:left="0"/>
        <w:jc w:val="both"/>
        <w:rPr>
          <w:rFonts w:ascii="Times New Roman" w:hAnsi="Times New Roman"/>
          <w:color w:val="ED7D31"/>
          <w:sz w:val="28"/>
        </w:rPr>
      </w:pPr>
      <w:r>
        <w:rPr>
          <w:rFonts w:ascii="Times New Roman" w:hAnsi="Times New Roman"/>
          <w:strike w:val="0"/>
          <w:sz w:val="28"/>
        </w:rPr>
        <w:t>45.</w:t>
      </w:r>
      <w:r>
        <w:rPr>
          <w:rFonts w:ascii="Times New Roman" w:hAnsi="Times New Roman"/>
          <w:sz w:val="28"/>
        </w:rPr>
        <w:t xml:space="preserve"> Министерство в течение 3 рабочих дней со дня принятия отчетов, указанных в части </w:t>
      </w:r>
      <w:r>
        <w:rPr>
          <w:rFonts w:ascii="Times New Roman" w:hAnsi="Times New Roman"/>
          <w:sz w:val="28"/>
        </w:rPr>
        <w:t>35</w:t>
      </w:r>
      <w:r>
        <w:rPr>
          <w:rFonts w:ascii="Times New Roman" w:hAnsi="Times New Roman"/>
          <w:sz w:val="28"/>
        </w:rPr>
        <w:t xml:space="preserve"> нас</w:t>
      </w:r>
      <w:r>
        <w:rPr>
          <w:rFonts w:ascii="Times New Roman" w:hAnsi="Times New Roman"/>
          <w:sz w:val="28"/>
        </w:rPr>
        <w:t>тоящего Порядка, предоставляемых после завершения реализации Проекта, уведомляет получателя субсидии о планируемом выезде Министерства, путем направления письма получателю субсидии на адрес электронной почты либо вручения письма нарочно, в котором указывается дата и место осуществления проверки, а также информация о необходимости присутствия получателя субсидии или его представителя при осуществлении проверки.</w:t>
      </w:r>
    </w:p>
    <w:p w14:paraId="A9000000">
      <w:pPr>
        <w:spacing w:after="0" w:line="240" w:lineRule="auto"/>
        <w:ind w:firstLine="706" w:left="0"/>
        <w:jc w:val="both"/>
        <w:rPr>
          <w:rFonts w:ascii="Times New Roman" w:hAnsi="Times New Roman"/>
          <w:sz w:val="28"/>
        </w:rPr>
      </w:pPr>
      <w:r>
        <w:rPr>
          <w:rFonts w:ascii="Times New Roman" w:hAnsi="Times New Roman"/>
          <w:strike w:val="0"/>
          <w:sz w:val="28"/>
        </w:rPr>
        <w:t>46.</w:t>
      </w:r>
      <w:r>
        <w:rPr>
          <w:rFonts w:ascii="Times New Roman" w:hAnsi="Times New Roman"/>
          <w:sz w:val="28"/>
        </w:rPr>
        <w:t xml:space="preserve"> В случае неявки получателя субсидии или его представителя на место провер</w:t>
      </w:r>
      <w:r>
        <w:rPr>
          <w:rFonts w:ascii="Times New Roman" w:hAnsi="Times New Roman"/>
          <w:sz w:val="28"/>
        </w:rPr>
        <w:t>ки</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Министерство составляет акт проверки без участия получателя субсидии или его представителя, о чем в акте проверки делается </w:t>
      </w:r>
      <w:r>
        <w:rPr>
          <w:rFonts w:ascii="Times New Roman" w:hAnsi="Times New Roman"/>
          <w:sz w:val="28"/>
        </w:rPr>
        <w:t>соответствующая</w:t>
      </w:r>
      <w:r>
        <w:rPr>
          <w:rFonts w:ascii="Times New Roman" w:hAnsi="Times New Roman"/>
          <w:sz w:val="28"/>
        </w:rPr>
        <w:t xml:space="preserve"> </w:t>
      </w:r>
      <w:r>
        <w:rPr>
          <w:rFonts w:ascii="Times New Roman" w:hAnsi="Times New Roman"/>
          <w:sz w:val="28"/>
        </w:rPr>
        <w:t>отметка.  </w:t>
      </w:r>
    </w:p>
    <w:p w14:paraId="AA000000">
      <w:pPr>
        <w:spacing w:after="0" w:line="240" w:lineRule="auto"/>
        <w:ind w:firstLine="706" w:left="0"/>
        <w:jc w:val="both"/>
        <w:rPr>
          <w:rFonts w:ascii="Times New Roman" w:hAnsi="Times New Roman"/>
          <w:strike w:val="1"/>
          <w:sz w:val="28"/>
        </w:rPr>
      </w:pPr>
      <w:r>
        <w:rPr>
          <w:rFonts w:ascii="Times New Roman" w:hAnsi="Times New Roman"/>
          <w:strike w:val="0"/>
          <w:sz w:val="28"/>
        </w:rPr>
        <w:t>47.</w:t>
      </w:r>
      <w:r>
        <w:rPr>
          <w:rFonts w:ascii="Times New Roman" w:hAnsi="Times New Roman"/>
          <w:sz w:val="28"/>
        </w:rPr>
        <w:t xml:space="preserve"> Министерство осуществляет в отношении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w:t>
      </w:r>
      <w:r>
        <w:rPr>
          <w:rFonts w:ascii="Times New Roman" w:hAnsi="Times New Roman"/>
          <w:sz w:val="28"/>
        </w:rPr>
        <w:t>,</w:t>
      </w:r>
      <w:r>
        <w:rPr>
          <w:rFonts w:ascii="Times New Roman" w:hAnsi="Times New Roman"/>
          <w:sz w:val="28"/>
        </w:rPr>
        <w:t xml:space="preserve"> проверки соблюдения ими порядка и условий предоставления субсидии, в том числе в части достижения результата ее предоставления, а органы государственного финансового контроля осуществляют проверки в соответствии со статьями 268</w:t>
      </w:r>
      <w:r>
        <w:rPr>
          <w:rFonts w:ascii="Times New Roman" w:hAnsi="Times New Roman"/>
          <w:sz w:val="28"/>
          <w:vertAlign w:val="superscript"/>
        </w:rPr>
        <w:t>1</w:t>
      </w:r>
      <w:r>
        <w:rPr>
          <w:rFonts w:ascii="Times New Roman" w:hAnsi="Times New Roman"/>
          <w:sz w:val="28"/>
        </w:rPr>
        <w:t xml:space="preserve"> и 269</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 </w:t>
      </w:r>
    </w:p>
    <w:p w14:paraId="AB000000">
      <w:pPr>
        <w:spacing w:after="0" w:line="240" w:lineRule="auto"/>
        <w:ind w:firstLine="706" w:left="0"/>
        <w:jc w:val="both"/>
        <w:rPr>
          <w:rFonts w:ascii="Times New Roman" w:hAnsi="Times New Roman"/>
          <w:strike w:val="1"/>
          <w:sz w:val="28"/>
        </w:rPr>
      </w:pPr>
      <w:r>
        <w:rPr>
          <w:rFonts w:ascii="Times New Roman" w:hAnsi="Times New Roman"/>
          <w:sz w:val="28"/>
        </w:rPr>
        <w:t>Оформление результатов проверок осуществляется в порядке, установленном пунктами 48–59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w:t>
      </w:r>
      <w:r>
        <w:br/>
      </w:r>
      <w:r>
        <w:rPr>
          <w:rFonts w:ascii="Times New Roman" w:hAnsi="Times New Roman"/>
          <w:sz w:val="28"/>
        </w:rPr>
        <w:t>от 17.08.2020 № 1235.</w:t>
      </w:r>
    </w:p>
    <w:p w14:paraId="AC000000">
      <w:pPr>
        <w:spacing w:after="0" w:line="240" w:lineRule="auto"/>
        <w:ind w:firstLine="706" w:left="0"/>
        <w:jc w:val="both"/>
        <w:rPr>
          <w:rFonts w:ascii="Times New Roman" w:hAnsi="Times New Roman"/>
          <w:strike w:val="1"/>
          <w:sz w:val="28"/>
        </w:rPr>
      </w:pPr>
      <w:r>
        <w:rPr>
          <w:rFonts w:ascii="Times New Roman" w:hAnsi="Times New Roman"/>
          <w:strike w:val="0"/>
          <w:sz w:val="28"/>
        </w:rPr>
        <w:t>48.</w:t>
      </w:r>
      <w:r>
        <w:rPr>
          <w:rFonts w:ascii="Times New Roman" w:hAnsi="Times New Roman"/>
          <w:sz w:val="28"/>
        </w:rPr>
        <w:t xml:space="preserve"> Министерством проводится мониторинг достижения значения результата предоставления субсиди</w:t>
      </w:r>
      <w:r>
        <w:rPr>
          <w:rFonts w:ascii="Times New Roman" w:hAnsi="Times New Roman"/>
          <w:sz w:val="28"/>
        </w:rPr>
        <w:t>и, определенн</w:t>
      </w:r>
      <w:r>
        <w:rPr>
          <w:rFonts w:ascii="Times New Roman" w:hAnsi="Times New Roman"/>
          <w:sz w:val="28"/>
        </w:rPr>
        <w:t>ого</w:t>
      </w:r>
      <w:r>
        <w:rPr>
          <w:rFonts w:ascii="Times New Roman" w:hAnsi="Times New Roman"/>
          <w:sz w:val="28"/>
        </w:rPr>
        <w:t xml:space="preserve"> соглашением, и событий, отражающих факт завершения соответствующих мероприятий по получению результата предоставления субсидии (контрольные точки), в порядке и по формам, которые предусмотрены порядком проведения мониторинга достижения результат</w:t>
      </w:r>
      <w:r>
        <w:rPr>
          <w:rFonts w:ascii="Times New Roman" w:hAnsi="Times New Roman"/>
          <w:sz w:val="28"/>
        </w:rPr>
        <w:t>а</w:t>
      </w:r>
      <w:r>
        <w:rPr>
          <w:rFonts w:ascii="Times New Roman" w:hAnsi="Times New Roman"/>
          <w:sz w:val="28"/>
        </w:rPr>
        <w:t xml:space="preserve"> предоставления субсидии, установленным Министерством финансов Российской Фед</w:t>
      </w:r>
      <w:r>
        <w:rPr>
          <w:rFonts w:ascii="Times New Roman" w:hAnsi="Times New Roman"/>
          <w:sz w:val="28"/>
        </w:rPr>
        <w:t>ерации.</w:t>
      </w:r>
    </w:p>
    <w:p w14:paraId="AD000000">
      <w:pPr>
        <w:widowControl w:val="0"/>
        <w:spacing w:after="0" w:line="240" w:lineRule="auto"/>
        <w:ind w:firstLine="709" w:left="0"/>
        <w:jc w:val="both"/>
        <w:rPr>
          <w:rFonts w:ascii="Times New Roman" w:hAnsi="Times New Roman"/>
          <w:strike w:val="1"/>
          <w:sz w:val="28"/>
        </w:rPr>
      </w:pPr>
      <w:r>
        <w:rPr>
          <w:rFonts w:ascii="Times New Roman" w:hAnsi="Times New Roman"/>
          <w:strike w:val="0"/>
          <w:sz w:val="28"/>
        </w:rPr>
        <w:t>49.</w:t>
      </w:r>
      <w:r>
        <w:rPr>
          <w:rFonts w:ascii="Times New Roman" w:hAnsi="Times New Roman"/>
          <w:sz w:val="28"/>
        </w:rPr>
        <w:t xml:space="preserve"> В случае нарушения получателем субсидии условий и порядка, установленных при предоставлении субсидии, выявленного в том числе по фактам проверок, проведенных Министерством и (или) органам государственного финансового контроля, а также в случае </w:t>
      </w:r>
      <w:r>
        <w:rPr>
          <w:rFonts w:ascii="Times New Roman" w:hAnsi="Times New Roman"/>
          <w:sz w:val="28"/>
        </w:rPr>
        <w:t>недостижения</w:t>
      </w:r>
      <w:r>
        <w:rPr>
          <w:rFonts w:ascii="Times New Roman" w:hAnsi="Times New Roman"/>
          <w:sz w:val="28"/>
        </w:rPr>
        <w:t xml:space="preserve"> значения результата предоставления субсидии, субсидия подлежит возврату в краевой бюджет в следующем порядке и сроки: </w:t>
      </w:r>
    </w:p>
    <w:p w14:paraId="AE000000">
      <w:pPr>
        <w:widowControl w:val="0"/>
        <w:spacing w:after="0" w:line="240" w:lineRule="auto"/>
        <w:ind w:firstLine="709" w:left="0"/>
        <w:jc w:val="both"/>
        <w:rPr>
          <w:rFonts w:ascii="Times New Roman" w:hAnsi="Times New Roman"/>
          <w:strike w:val="1"/>
          <w:sz w:val="28"/>
        </w:rPr>
      </w:pPr>
      <w:r>
        <w:rPr>
          <w:rFonts w:ascii="Times New Roman" w:hAnsi="Times New Roman"/>
          <w:sz w:val="28"/>
        </w:rPr>
        <w:t>1) в случае выявления нарушения органом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14:paraId="AF000000">
      <w:pPr>
        <w:widowControl w:val="0"/>
        <w:spacing w:after="0" w:line="240" w:lineRule="auto"/>
        <w:ind w:firstLine="709" w:left="0"/>
        <w:jc w:val="both"/>
        <w:rPr>
          <w:rFonts w:ascii="Times New Roman" w:hAnsi="Times New Roman"/>
          <w:sz w:val="28"/>
        </w:rPr>
      </w:pPr>
      <w:r>
        <w:rPr>
          <w:rFonts w:ascii="Times New Roman" w:hAnsi="Times New Roman"/>
          <w:sz w:val="28"/>
        </w:rPr>
        <w:t>2) в случае выявления нарушения Министерством – в течение 20 рабочих дней со дня получения требования Министерства;</w:t>
      </w:r>
    </w:p>
    <w:p w14:paraId="B0000000">
      <w:pPr>
        <w:widowControl w:val="0"/>
        <w:spacing w:after="0" w:line="240" w:lineRule="auto"/>
        <w:ind w:firstLine="709" w:left="0"/>
        <w:jc w:val="both"/>
        <w:rPr>
          <w:rFonts w:ascii="Times New Roman" w:hAnsi="Times New Roman"/>
          <w:sz w:val="28"/>
        </w:rPr>
      </w:pPr>
      <w:r>
        <w:rPr>
          <w:rFonts w:ascii="Times New Roman" w:hAnsi="Times New Roman"/>
          <w:sz w:val="28"/>
        </w:rPr>
        <w:t>3) в иных случаях – в течение 20 рабочих дней со дня нарушения.</w:t>
      </w:r>
    </w:p>
    <w:p w14:paraId="B1000000">
      <w:pPr>
        <w:widowControl w:val="0"/>
        <w:spacing w:after="0" w:line="240" w:lineRule="auto"/>
        <w:ind w:firstLine="709" w:left="0"/>
        <w:jc w:val="both"/>
        <w:rPr>
          <w:rFonts w:ascii="Times New Roman" w:hAnsi="Times New Roman"/>
          <w:sz w:val="28"/>
        </w:rPr>
      </w:pPr>
      <w:r>
        <w:rPr>
          <w:rFonts w:ascii="Times New Roman" w:hAnsi="Times New Roman"/>
          <w:strike w:val="0"/>
          <w:sz w:val="28"/>
        </w:rPr>
        <w:t>50.</w:t>
      </w:r>
      <w:r>
        <w:rPr>
          <w:rFonts w:ascii="Times New Roman" w:hAnsi="Times New Roman"/>
          <w:sz w:val="28"/>
        </w:rPr>
        <w:t xml:space="preserve"> Получатель субсидии обязан возвратить средства субсидии в краевой бюджет в следующих размерах:</w:t>
      </w:r>
    </w:p>
    <w:p w14:paraId="B2000000">
      <w:pPr>
        <w:widowControl w:val="0"/>
        <w:spacing w:after="0" w:line="240" w:lineRule="auto"/>
        <w:ind w:firstLine="709" w:left="0"/>
        <w:jc w:val="both"/>
        <w:rPr>
          <w:rFonts w:ascii="Times New Roman" w:hAnsi="Times New Roman"/>
          <w:sz w:val="28"/>
        </w:rPr>
      </w:pPr>
      <w:r>
        <w:rPr>
          <w:rFonts w:ascii="Times New Roman" w:hAnsi="Times New Roman"/>
          <w:sz w:val="28"/>
        </w:rPr>
        <w:t>1) в случае нарушения целей предоставления субсидии – в размере нецелевого использования денежных средств;</w:t>
      </w:r>
    </w:p>
    <w:p w14:paraId="B3000000">
      <w:pPr>
        <w:widowControl w:val="0"/>
        <w:spacing w:after="0" w:line="240" w:lineRule="auto"/>
        <w:ind w:firstLine="709" w:left="0"/>
        <w:jc w:val="both"/>
        <w:rPr>
          <w:rFonts w:ascii="Times New Roman" w:hAnsi="Times New Roman"/>
          <w:sz w:val="28"/>
        </w:rPr>
      </w:pPr>
      <w:r>
        <w:rPr>
          <w:rFonts w:ascii="Times New Roman" w:hAnsi="Times New Roman"/>
          <w:sz w:val="28"/>
        </w:rPr>
        <w:t>2) в случае нарушения условий и порядка, установленных при предоставлении субсидии – в полном объеме;</w:t>
      </w:r>
    </w:p>
    <w:p w14:paraId="B4000000">
      <w:pPr>
        <w:spacing w:after="0" w:line="240" w:lineRule="auto"/>
        <w:ind w:firstLine="709" w:left="0"/>
        <w:jc w:val="both"/>
        <w:rPr>
          <w:rFonts w:ascii="Times New Roman" w:hAnsi="Times New Roman"/>
          <w:sz w:val="28"/>
        </w:rPr>
      </w:pPr>
      <w:r>
        <w:rPr>
          <w:rFonts w:ascii="Times New Roman" w:hAnsi="Times New Roman"/>
          <w:sz w:val="28"/>
        </w:rPr>
        <w:t xml:space="preserve">3) в случае </w:t>
      </w:r>
      <w:r>
        <w:rPr>
          <w:rFonts w:ascii="Times New Roman" w:hAnsi="Times New Roman"/>
          <w:sz w:val="28"/>
        </w:rPr>
        <w:t>недостижения</w:t>
      </w:r>
      <w:r>
        <w:rPr>
          <w:rFonts w:ascii="Times New Roman" w:hAnsi="Times New Roman"/>
          <w:sz w:val="28"/>
        </w:rPr>
        <w:t xml:space="preserve"> значения результата предоставления субсидии, определенных соглашением, – в размере, определенном по формуле:</w:t>
      </w:r>
    </w:p>
    <w:p w14:paraId="B5000000">
      <w:pPr>
        <w:spacing w:after="0" w:line="240" w:lineRule="auto"/>
        <w:ind w:firstLine="709" w:left="0"/>
        <w:jc w:val="both"/>
        <w:rPr>
          <w:rFonts w:ascii="Times New Roman" w:hAnsi="Times New Roman"/>
          <w:sz w:val="28"/>
        </w:rPr>
      </w:pPr>
    </w:p>
    <w:p w14:paraId="B6000000">
      <w:pPr>
        <w:spacing w:after="0" w:line="240" w:lineRule="auto"/>
        <w:ind/>
        <w:jc w:val="center"/>
        <w:rPr>
          <w:rFonts w:ascii="Times New Roman" w:hAnsi="Times New Roman"/>
          <w:sz w:val="28"/>
        </w:rPr>
      </w:pPr>
      <w:r>
        <w:rPr>
          <w:rFonts w:ascii="Times New Roman" w:hAnsi="Times New Roman"/>
          <w:sz w:val="28"/>
        </w:rPr>
        <w:t>V</w:t>
      </w:r>
      <w:r>
        <w:rPr>
          <w:rFonts w:ascii="Times New Roman" w:hAnsi="Times New Roman"/>
          <w:sz w:val="28"/>
          <w:vertAlign w:val="subscript"/>
        </w:rPr>
        <w:t>возврата</w:t>
      </w:r>
      <w:r>
        <w:rPr>
          <w:rFonts w:ascii="Times New Roman" w:hAnsi="Times New Roman"/>
          <w:sz w:val="28"/>
        </w:rPr>
        <w:t xml:space="preserve"> = </w:t>
      </w:r>
      <w:r>
        <w:rPr>
          <w:rFonts w:ascii="Times New Roman" w:hAnsi="Times New Roman"/>
          <w:sz w:val="28"/>
        </w:rPr>
        <w:t>V</w:t>
      </w:r>
      <w:r>
        <w:rPr>
          <w:rFonts w:ascii="Times New Roman" w:hAnsi="Times New Roman"/>
        </w:rPr>
        <w:t>i</w:t>
      </w:r>
      <w:r>
        <w:rPr>
          <w:rFonts w:ascii="Times New Roman" w:hAnsi="Times New Roman"/>
          <w:sz w:val="28"/>
        </w:rPr>
        <w:t>×(1-Ф/П), где:</w:t>
      </w:r>
    </w:p>
    <w:p w14:paraId="B7000000">
      <w:pPr>
        <w:spacing w:after="0" w:line="240" w:lineRule="auto"/>
        <w:ind w:firstLine="0" w:left="709"/>
        <w:jc w:val="both"/>
        <w:rPr>
          <w:rFonts w:ascii="Times New Roman" w:hAnsi="Times New Roman"/>
          <w:sz w:val="28"/>
        </w:rPr>
      </w:pPr>
    </w:p>
    <w:p w14:paraId="B8000000">
      <w:pPr>
        <w:spacing w:after="0" w:line="240" w:lineRule="auto"/>
        <w:ind w:firstLine="0" w:left="709"/>
        <w:jc w:val="both"/>
        <w:rPr>
          <w:rFonts w:ascii="Times New Roman" w:hAnsi="Times New Roman"/>
          <w:sz w:val="28"/>
        </w:rPr>
      </w:pPr>
      <w:r>
        <w:rPr>
          <w:rFonts w:ascii="Times New Roman" w:hAnsi="Times New Roman"/>
          <w:sz w:val="28"/>
        </w:rPr>
        <w:t>V</w:t>
      </w:r>
      <w:r>
        <w:rPr>
          <w:rFonts w:ascii="Times New Roman" w:hAnsi="Times New Roman"/>
          <w:sz w:val="28"/>
          <w:vertAlign w:val="subscript"/>
        </w:rPr>
        <w:t>возврата</w:t>
      </w:r>
      <w:r>
        <w:rPr>
          <w:rFonts w:ascii="Times New Roman" w:hAnsi="Times New Roman"/>
          <w:sz w:val="28"/>
        </w:rPr>
        <w:t xml:space="preserve"> – размер субсидии, подлежащий возврату в краевой бюджет;</w:t>
      </w:r>
    </w:p>
    <w:p w14:paraId="B9000000">
      <w:pPr>
        <w:spacing w:after="0" w:line="240" w:lineRule="auto"/>
        <w:ind w:firstLine="709" w:left="0"/>
        <w:jc w:val="both"/>
        <w:rPr>
          <w:rFonts w:ascii="Times New Roman" w:hAnsi="Times New Roman"/>
          <w:sz w:val="28"/>
        </w:rPr>
      </w:pPr>
      <w:r>
        <w:rPr>
          <w:rFonts w:ascii="Times New Roman" w:hAnsi="Times New Roman"/>
          <w:sz w:val="28"/>
        </w:rPr>
        <w:t>V</w:t>
      </w:r>
      <w:r>
        <w:rPr>
          <w:rFonts w:ascii="Times New Roman" w:hAnsi="Times New Roman"/>
          <w:sz w:val="24"/>
        </w:rPr>
        <w:t>i</w:t>
      </w:r>
      <w:r>
        <w:rPr>
          <w:rFonts w:ascii="Times New Roman" w:hAnsi="Times New Roman"/>
          <w:sz w:val="28"/>
        </w:rPr>
        <w:t xml:space="preserve"> – размер финансовых средств из краевого бюджета, предоставленный</w:t>
      </w:r>
      <w:r>
        <w:br/>
      </w:r>
      <w:r>
        <w:rPr>
          <w:rFonts w:ascii="Times New Roman" w:hAnsi="Times New Roman"/>
          <w:sz w:val="28"/>
        </w:rPr>
        <w:t>i-тому получателю субсидии в целях</w:t>
      </w:r>
      <w:r>
        <w:rPr>
          <w:rFonts w:ascii="Times New Roman" w:hAnsi="Times New Roman"/>
          <w:b w:val="0"/>
          <w:sz w:val="28"/>
        </w:rPr>
        <w:t xml:space="preserve"> финансового обеспечения затрат по </w:t>
      </w:r>
      <w:r>
        <w:rPr>
          <w:rFonts w:ascii="Times New Roman" w:hAnsi="Times New Roman"/>
          <w:b w:val="0"/>
          <w:sz w:val="28"/>
        </w:rPr>
        <w:t>созданию объектов, используемых для организации пребывания (ночлега</w:t>
      </w:r>
      <w:r>
        <w:rPr>
          <w:rFonts w:ascii="Times New Roman" w:hAnsi="Times New Roman"/>
          <w:b w:val="0"/>
          <w:sz w:val="28"/>
        </w:rPr>
        <w:t xml:space="preserve">) </w:t>
      </w:r>
      <w:r>
        <w:rPr>
          <w:rFonts w:ascii="Times New Roman" w:hAnsi="Times New Roman"/>
          <w:b w:val="0"/>
          <w:sz w:val="28"/>
        </w:rPr>
        <w:t>на территории Камчатского края;</w:t>
      </w:r>
    </w:p>
    <w:p w14:paraId="BA000000">
      <w:pPr>
        <w:spacing w:after="0" w:line="240" w:lineRule="auto"/>
        <w:ind w:firstLine="709" w:left="0"/>
        <w:jc w:val="both"/>
        <w:rPr>
          <w:rFonts w:ascii="Times New Roman" w:hAnsi="Times New Roman"/>
          <w:sz w:val="28"/>
        </w:rPr>
      </w:pPr>
      <w:r>
        <w:rPr>
          <w:rFonts w:ascii="Times New Roman" w:hAnsi="Times New Roman"/>
          <w:sz w:val="28"/>
        </w:rPr>
        <w:t>Ф – фактически достигнутое значение результата предоставления субсидии на отчетную дату;</w:t>
      </w:r>
    </w:p>
    <w:p w14:paraId="BB000000">
      <w:pPr>
        <w:spacing w:after="0" w:line="240" w:lineRule="auto"/>
        <w:ind w:firstLine="709" w:left="0"/>
        <w:jc w:val="both"/>
        <w:rPr>
          <w:rFonts w:ascii="Times New Roman" w:hAnsi="Times New Roman"/>
          <w:sz w:val="28"/>
        </w:rPr>
      </w:pPr>
      <w:r>
        <w:rPr>
          <w:rFonts w:ascii="Times New Roman" w:hAnsi="Times New Roman"/>
          <w:sz w:val="28"/>
        </w:rPr>
        <w:t>П – плановое значение результата предоставления субсидии, установленное соглашением.</w:t>
      </w:r>
    </w:p>
    <w:p w14:paraId="BC000000">
      <w:pPr>
        <w:widowControl w:val="0"/>
        <w:spacing w:after="0" w:line="240" w:lineRule="auto"/>
        <w:ind w:firstLine="709" w:left="0"/>
        <w:jc w:val="both"/>
        <w:rPr>
          <w:rFonts w:ascii="Times New Roman" w:hAnsi="Times New Roman"/>
          <w:sz w:val="28"/>
        </w:rPr>
      </w:pPr>
      <w:r>
        <w:rPr>
          <w:rFonts w:ascii="Times New Roman" w:hAnsi="Times New Roman"/>
          <w:strike w:val="0"/>
          <w:sz w:val="28"/>
        </w:rPr>
        <w:t>51.</w:t>
      </w:r>
      <w:r>
        <w:rPr>
          <w:rFonts w:ascii="Times New Roman" w:hAnsi="Times New Roman"/>
          <w:sz w:val="28"/>
        </w:rPr>
        <w:t xml:space="preserve"> Письменное требование о возврате средств субсидии в краевой бюджет направляется Министерством получателю субсидии в течение 20 рабочих дней со дня выявления нарушений </w:t>
      </w:r>
      <w:r>
        <w:rPr>
          <w:rFonts w:ascii="Times New Roman" w:hAnsi="Times New Roman"/>
          <w:sz w:val="28"/>
        </w:rPr>
        <w:t>по фактам проверок, проведенных Министерством</w:t>
      </w:r>
      <w:r>
        <w:rPr>
          <w:rFonts w:ascii="Times New Roman" w:hAnsi="Times New Roman"/>
          <w:strike w:val="0"/>
          <w:sz w:val="28"/>
          <w:u w:val="none"/>
        </w:rPr>
        <w:t xml:space="preserve"> </w:t>
      </w:r>
      <w:r>
        <w:rPr>
          <w:rFonts w:ascii="Times New Roman" w:hAnsi="Times New Roman"/>
          <w:sz w:val="28"/>
        </w:rPr>
        <w:t>посредством почтового отправления, нарочным способом, на адрес электронной по</w:t>
      </w:r>
      <w:r>
        <w:rPr>
          <w:rFonts w:ascii="Times New Roman" w:hAnsi="Times New Roman"/>
          <w:sz w:val="28"/>
        </w:rPr>
        <w:t>чты или иным способом, обеспечивающим подтверждение получения указанного требовани</w:t>
      </w:r>
      <w:r>
        <w:rPr>
          <w:rFonts w:ascii="Times New Roman" w:hAnsi="Times New Roman"/>
          <w:sz w:val="28"/>
        </w:rPr>
        <w:t>я</w:t>
      </w:r>
      <w:r>
        <w:rPr>
          <w:rFonts w:ascii="Times New Roman" w:hAnsi="Times New Roman"/>
          <w:sz w:val="28"/>
        </w:rPr>
        <w:t>.</w:t>
      </w:r>
    </w:p>
    <w:p w14:paraId="BD000000">
      <w:pPr>
        <w:widowControl w:val="0"/>
        <w:spacing w:after="0" w:line="240" w:lineRule="auto"/>
        <w:ind w:firstLine="709" w:left="0"/>
        <w:jc w:val="both"/>
        <w:rPr>
          <w:rFonts w:ascii="Times New Roman" w:hAnsi="Times New Roman"/>
          <w:sz w:val="28"/>
        </w:rPr>
      </w:pPr>
      <w:r>
        <w:rPr>
          <w:rFonts w:ascii="Times New Roman" w:hAnsi="Times New Roman"/>
          <w:strike w:val="0"/>
          <w:sz w:val="28"/>
        </w:rPr>
        <w:t>52.</w:t>
      </w:r>
      <w:r>
        <w:rPr>
          <w:rFonts w:ascii="Times New Roman" w:hAnsi="Times New Roman"/>
          <w:sz w:val="28"/>
        </w:rPr>
        <w:t xml:space="preserve"> В случае наступления обстоятельств непреодолимой силы, указанных в части </w:t>
      </w:r>
      <w:r>
        <w:rPr>
          <w:rFonts w:ascii="Times New Roman" w:hAnsi="Times New Roman"/>
          <w:strike w:val="0"/>
          <w:sz w:val="28"/>
        </w:rPr>
        <w:t>53</w:t>
      </w:r>
      <w:r>
        <w:rPr>
          <w:rFonts w:ascii="Times New Roman" w:hAnsi="Times New Roman"/>
          <w:sz w:val="28"/>
        </w:rPr>
        <w:t xml:space="preserve"> настоящего Порядка, вследствие возникновения которых соблюдение условий предоставления субсидии, в том числе исполнение обязательств по достижени</w:t>
      </w:r>
      <w:r>
        <w:rPr>
          <w:rFonts w:ascii="Times New Roman" w:hAnsi="Times New Roman"/>
          <w:sz w:val="28"/>
        </w:rPr>
        <w:t>ю</w:t>
      </w:r>
      <w:r>
        <w:rPr>
          <w:rFonts w:ascii="Times New Roman" w:hAnsi="Times New Roman"/>
          <w:sz w:val="28"/>
        </w:rPr>
        <w:t xml:space="preserve"> значения результата предоставления субсидии, является невозможным, положения пункта 3 части</w:t>
      </w:r>
      <w:r>
        <w:rPr>
          <w:rFonts w:ascii="Times New Roman" w:hAnsi="Times New Roman"/>
          <w:strike w:val="0"/>
          <w:sz w:val="28"/>
        </w:rPr>
        <w:t xml:space="preserve"> </w:t>
      </w:r>
      <w:r>
        <w:rPr>
          <w:rFonts w:ascii="Times New Roman" w:hAnsi="Times New Roman"/>
          <w:strike w:val="0"/>
          <w:sz w:val="28"/>
        </w:rPr>
        <w:t>50</w:t>
      </w:r>
      <w:r>
        <w:rPr>
          <w:rFonts w:ascii="Times New Roman" w:hAnsi="Times New Roman"/>
          <w:sz w:val="28"/>
        </w:rPr>
        <w:t xml:space="preserve"> настоящего Порядка не применяются.</w:t>
      </w:r>
    </w:p>
    <w:p w14:paraId="BE000000">
      <w:pPr>
        <w:widowControl w:val="0"/>
        <w:spacing w:after="0" w:line="240" w:lineRule="auto"/>
        <w:ind w:firstLine="709" w:left="0"/>
        <w:jc w:val="both"/>
        <w:rPr>
          <w:rFonts w:ascii="Times New Roman" w:hAnsi="Times New Roman"/>
          <w:sz w:val="28"/>
        </w:rPr>
      </w:pPr>
      <w:r>
        <w:rPr>
          <w:rFonts w:ascii="Times New Roman" w:hAnsi="Times New Roman"/>
          <w:strike w:val="0"/>
          <w:sz w:val="28"/>
        </w:rPr>
        <w:t>53.</w:t>
      </w:r>
      <w:r>
        <w:rPr>
          <w:rFonts w:ascii="Times New Roman" w:hAnsi="Times New Roman"/>
          <w:sz w:val="28"/>
        </w:rPr>
        <w:t xml:space="preserve"> Перечень обстоятельств непреодолимой силы:</w:t>
      </w:r>
    </w:p>
    <w:p w14:paraId="BF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стихийные природные явления (</w:t>
      </w:r>
      <w:r>
        <w:rPr>
          <w:rFonts w:ascii="Times New Roman" w:hAnsi="Times New Roman"/>
          <w:sz w:val="28"/>
        </w:rPr>
        <w:t>вулканическое извержение,</w:t>
      </w:r>
      <w:r>
        <w:rPr>
          <w:rFonts w:ascii="Times New Roman" w:hAnsi="Times New Roman"/>
          <w:sz w:val="28"/>
        </w:rPr>
        <w:t xml:space="preserve"> землетрясение</w:t>
      </w:r>
      <w:r>
        <w:rPr>
          <w:rFonts w:ascii="Times New Roman" w:hAnsi="Times New Roman"/>
          <w:sz w:val="28"/>
        </w:rPr>
        <w:t xml:space="preserve"> магнитудой 5 и более по шкале Рихтера</w:t>
      </w:r>
      <w:r>
        <w:rPr>
          <w:rFonts w:ascii="Times New Roman" w:hAnsi="Times New Roman"/>
          <w:sz w:val="28"/>
        </w:rPr>
        <w:t xml:space="preserve">, наводнение, ураган, природный пожар, </w:t>
      </w:r>
      <w:r>
        <w:rPr>
          <w:rFonts w:ascii="Times New Roman" w:hAnsi="Times New Roman"/>
          <w:sz w:val="28"/>
        </w:rPr>
        <w:t>цунами, пеплопад, оползень, обвал, сель, сход снежной лавины</w:t>
      </w:r>
      <w:r>
        <w:rPr>
          <w:rFonts w:ascii="Times New Roman" w:hAnsi="Times New Roman"/>
          <w:sz w:val="28"/>
        </w:rPr>
        <w:t>);</w:t>
      </w:r>
    </w:p>
    <w:p w14:paraId="C0000000">
      <w:pPr>
        <w:widowControl w:val="0"/>
        <w:spacing w:after="0" w:line="240" w:lineRule="auto"/>
        <w:ind w:firstLine="709" w:left="0"/>
        <w:jc w:val="both"/>
        <w:rPr>
          <w:rFonts w:ascii="Times New Roman" w:hAnsi="Times New Roman"/>
          <w:sz w:val="28"/>
        </w:rPr>
      </w:pPr>
      <w:r>
        <w:rPr>
          <w:rFonts w:ascii="Times New Roman" w:hAnsi="Times New Roman"/>
          <w:sz w:val="28"/>
        </w:rPr>
        <w:t>2) обстоятельства общественной жизни (война, террористические акты, диверсии, пожар</w:t>
      </w:r>
      <w:r>
        <w:rPr>
          <w:rFonts w:ascii="Times New Roman" w:hAnsi="Times New Roman"/>
          <w:sz w:val="28"/>
        </w:rPr>
        <w:t>)</w:t>
      </w:r>
      <w:r>
        <w:rPr>
          <w:rFonts w:ascii="Times New Roman" w:hAnsi="Times New Roman"/>
          <w:sz w:val="28"/>
        </w:rPr>
        <w:t>;</w:t>
      </w:r>
    </w:p>
    <w:p w14:paraId="C1000000">
      <w:pPr>
        <w:widowControl w:val="0"/>
        <w:spacing w:after="0" w:line="240" w:lineRule="auto"/>
        <w:ind w:firstLine="709" w:left="0"/>
        <w:jc w:val="both"/>
        <w:rPr>
          <w:rFonts w:ascii="Times New Roman" w:hAnsi="Times New Roman"/>
          <w:sz w:val="28"/>
        </w:rPr>
      </w:pPr>
      <w:r>
        <w:rPr>
          <w:rFonts w:ascii="Times New Roman" w:hAnsi="Times New Roman"/>
          <w:sz w:val="28"/>
        </w:rPr>
        <w:t>3) установление регионального (межмуниципального) и (или) местного уровня реагирования на чрезвычайную ситуаци</w:t>
      </w:r>
      <w:r>
        <w:rPr>
          <w:rFonts w:ascii="Times New Roman" w:hAnsi="Times New Roman"/>
          <w:sz w:val="28"/>
        </w:rPr>
        <w:t>ю,</w:t>
      </w:r>
      <w:r>
        <w:rPr>
          <w:rFonts w:ascii="Times New Roman" w:hAnsi="Times New Roman"/>
          <w:sz w:val="28"/>
        </w:rPr>
        <w:t xml:space="preserve"> </w:t>
      </w:r>
      <w:r>
        <w:rPr>
          <w:rFonts w:ascii="Times New Roman" w:hAnsi="Times New Roman"/>
          <w:b w:val="0"/>
          <w:i w:val="0"/>
          <w:caps w:val="0"/>
          <w:color w:val="000000"/>
          <w:spacing w:val="0"/>
          <w:sz w:val="28"/>
        </w:rPr>
        <w:t xml:space="preserve">подтвержденное правовым актом органа государственной власти Камчатского края и (или) органа местного самоуправления </w:t>
      </w:r>
      <w:r>
        <w:rPr>
          <w:rFonts w:ascii="Times New Roman" w:hAnsi="Times New Roman"/>
          <w:sz w:val="28"/>
        </w:rPr>
        <w:t>муниципального образования в Камчатском крае.</w:t>
      </w:r>
    </w:p>
    <w:p w14:paraId="C2000000">
      <w:pPr>
        <w:widowControl w:val="0"/>
        <w:spacing w:after="0" w:line="240" w:lineRule="auto"/>
        <w:ind w:firstLine="709" w:left="0"/>
        <w:jc w:val="both"/>
        <w:rPr>
          <w:rFonts w:ascii="Times New Roman" w:hAnsi="Times New Roman"/>
          <w:sz w:val="28"/>
        </w:rPr>
      </w:pPr>
      <w:r>
        <w:rPr>
          <w:rFonts w:ascii="Times New Roman" w:hAnsi="Times New Roman"/>
          <w:strike w:val="0"/>
          <w:sz w:val="28"/>
        </w:rPr>
        <w:t>54.</w:t>
      </w:r>
      <w:r>
        <w:rPr>
          <w:rFonts w:ascii="Times New Roman" w:hAnsi="Times New Roman"/>
          <w:sz w:val="28"/>
        </w:rPr>
        <w:t xml:space="preserve"> В случае нарушений, выявленных в том числе по фактам проверок,</w:t>
      </w:r>
      <w:r>
        <w:rPr>
          <w:rFonts w:ascii="Times New Roman" w:hAnsi="Times New Roman"/>
          <w:sz w:val="28"/>
        </w:rPr>
        <w:t xml:space="preserve"> проведенных Министерством и (или) органами государственного финансового контроля в соответствии с частью</w:t>
      </w:r>
      <w:r>
        <w:rPr>
          <w:rFonts w:ascii="Times New Roman" w:hAnsi="Times New Roman"/>
          <w:strike w:val="0"/>
          <w:sz w:val="28"/>
        </w:rPr>
        <w:t xml:space="preserve"> 47</w:t>
      </w:r>
      <w:r>
        <w:rPr>
          <w:rFonts w:ascii="Times New Roman" w:hAnsi="Times New Roman"/>
          <w:sz w:val="28"/>
        </w:rPr>
        <w:t xml:space="preserve"> настоящего Порядка, лиц, получающих средства субсидии на основании договоров </w:t>
      </w:r>
      <w:r>
        <w:rPr>
          <w:rFonts w:ascii="Times New Roman" w:hAnsi="Times New Roman"/>
          <w:sz w:val="28"/>
        </w:rPr>
        <w:t>(соглашений)</w:t>
      </w:r>
      <w:r>
        <w:rPr>
          <w:rFonts w:ascii="Times New Roman" w:hAnsi="Times New Roman"/>
          <w:sz w:val="28"/>
        </w:rPr>
        <w:t>, заклю</w:t>
      </w:r>
      <w:r>
        <w:rPr>
          <w:rFonts w:ascii="Times New Roman" w:hAnsi="Times New Roman"/>
          <w:sz w:val="28"/>
        </w:rPr>
        <w:t>ченных с получателями субсидии в целях исполнения обязательств по договорам о предоставлении субсидии, указанные лица, обязаны возвратить в сроки, не превышающие сроки, указанные в части</w:t>
      </w:r>
      <w:r>
        <w:rPr>
          <w:rFonts w:ascii="Times New Roman" w:hAnsi="Times New Roman"/>
          <w:strike w:val="0"/>
          <w:sz w:val="28"/>
        </w:rPr>
        <w:t xml:space="preserve"> </w:t>
      </w:r>
      <w:r>
        <w:rPr>
          <w:rFonts w:ascii="Times New Roman" w:hAnsi="Times New Roman"/>
          <w:strike w:val="0"/>
          <w:sz w:val="28"/>
        </w:rPr>
        <w:t>49</w:t>
      </w:r>
      <w:r>
        <w:rPr>
          <w:rFonts w:ascii="Times New Roman" w:hAnsi="Times New Roman"/>
          <w:sz w:val="28"/>
        </w:rPr>
        <w:t xml:space="preserve"> настоящего Порядка, соответствующие средства на счет получателя субсидии в целях последующего возврата указанных средств получателем субсидии в краевой бюджет в течение 10 рабочих дней со дня поступления средств на счет получателя субсидии.</w:t>
      </w:r>
    </w:p>
    <w:p w14:paraId="C3000000">
      <w:pPr>
        <w:widowControl w:val="0"/>
        <w:spacing w:after="0" w:line="240" w:lineRule="auto"/>
        <w:ind w:firstLine="709" w:left="0"/>
        <w:jc w:val="both"/>
        <w:rPr>
          <w:rFonts w:ascii="Times New Roman" w:hAnsi="Times New Roman"/>
          <w:sz w:val="28"/>
        </w:rPr>
      </w:pPr>
      <w:r>
        <w:rPr>
          <w:rFonts w:ascii="Times New Roman" w:hAnsi="Times New Roman"/>
          <w:strike w:val="0"/>
          <w:sz w:val="28"/>
        </w:rPr>
        <w:t>55.</w:t>
      </w:r>
      <w:r>
        <w:rPr>
          <w:rFonts w:ascii="Times New Roman" w:hAnsi="Times New Roman"/>
          <w:sz w:val="28"/>
        </w:rPr>
        <w:t xml:space="preserve"> В случае невозврата лицами, указанными в части</w:t>
      </w:r>
      <w:r>
        <w:rPr>
          <w:rFonts w:ascii="Times New Roman" w:hAnsi="Times New Roman"/>
          <w:strike w:val="0"/>
          <w:sz w:val="28"/>
        </w:rPr>
        <w:t xml:space="preserve"> </w:t>
      </w:r>
      <w:r>
        <w:rPr>
          <w:rFonts w:ascii="Times New Roman" w:hAnsi="Times New Roman"/>
          <w:strike w:val="0"/>
          <w:sz w:val="28"/>
        </w:rPr>
        <w:t>54</w:t>
      </w:r>
      <w:r>
        <w:rPr>
          <w:rFonts w:ascii="Times New Roman" w:hAnsi="Times New Roman"/>
          <w:sz w:val="28"/>
        </w:rPr>
        <w:t xml:space="preserve"> настоящего Порядка, средств, полученных за счет средств субсидии, на счет получателя субсидии в указанные сроки, получатель субсидии, предоставивший средства субсидии, принимает необходимые меры по взысканию в судебном порядке подлежащ</w:t>
      </w:r>
      <w:r>
        <w:rPr>
          <w:rFonts w:ascii="Times New Roman" w:hAnsi="Times New Roman"/>
          <w:sz w:val="28"/>
        </w:rPr>
        <w:t>их</w:t>
      </w:r>
      <w:r>
        <w:rPr>
          <w:rFonts w:ascii="Times New Roman" w:hAnsi="Times New Roman"/>
          <w:sz w:val="28"/>
        </w:rPr>
        <w:t xml:space="preserve"> возврату средств в краевой бюджет.</w:t>
      </w:r>
    </w:p>
    <w:p w14:paraId="C4000000">
      <w:pPr>
        <w:spacing w:after="0" w:line="240" w:lineRule="auto"/>
        <w:ind w:firstLine="709" w:left="0"/>
        <w:jc w:val="both"/>
        <w:rPr>
          <w:rFonts w:ascii="Times New Roman" w:hAnsi="Times New Roman"/>
          <w:sz w:val="28"/>
        </w:rPr>
      </w:pPr>
      <w:r>
        <w:rPr>
          <w:rFonts w:ascii="Times New Roman" w:hAnsi="Times New Roman"/>
          <w:strike w:val="0"/>
          <w:sz w:val="28"/>
        </w:rPr>
        <w:t>56.</w:t>
      </w:r>
      <w:r>
        <w:rPr>
          <w:rFonts w:ascii="Times New Roman" w:hAnsi="Times New Roman"/>
          <w:sz w:val="28"/>
        </w:rPr>
        <w:t xml:space="preserve"> Возврат</w:t>
      </w:r>
      <w:r>
        <w:rPr>
          <w:rFonts w:ascii="Times New Roman" w:hAnsi="Times New Roman"/>
          <w:strike w:val="0"/>
          <w:sz w:val="28"/>
        </w:rPr>
        <w:t xml:space="preserve"> средств</w:t>
      </w:r>
      <w:r>
        <w:rPr>
          <w:rFonts w:ascii="Times New Roman" w:hAnsi="Times New Roman"/>
          <w:sz w:val="28"/>
        </w:rPr>
        <w:t xml:space="preserve"> в краевой бюджет осуществляется на основании оформленных получателем субсидии платежных документов на расчетный счет Министерства, указанный в требовании о возврате субсидии.</w:t>
      </w:r>
    </w:p>
    <w:p w14:paraId="C5000000">
      <w:pPr>
        <w:spacing w:after="0" w:line="240" w:lineRule="auto"/>
        <w:ind w:firstLine="709" w:left="0" w:right="-2"/>
        <w:jc w:val="both"/>
        <w:rPr>
          <w:rFonts w:ascii="Times New Roman" w:hAnsi="Times New Roman"/>
          <w:sz w:val="28"/>
        </w:rPr>
      </w:pPr>
      <w:r>
        <w:rPr>
          <w:rFonts w:ascii="Times New Roman" w:hAnsi="Times New Roman"/>
          <w:strike w:val="0"/>
          <w:sz w:val="28"/>
        </w:rPr>
        <w:t>57.</w:t>
      </w:r>
      <w:r>
        <w:rPr>
          <w:rFonts w:ascii="Times New Roman" w:hAnsi="Times New Roman"/>
          <w:sz w:val="28"/>
        </w:rPr>
        <w:t xml:space="preserve"> При невозврате средств</w:t>
      </w:r>
      <w:r>
        <w:rPr>
          <w:rFonts w:ascii="Times New Roman" w:hAnsi="Times New Roman"/>
          <w:sz w:val="28"/>
        </w:rPr>
        <w:t xml:space="preserve"> в сроки, установленные настоящим Порядком, Министерство принимает необходимые меры по взысканию подлежащ</w:t>
      </w:r>
      <w:r>
        <w:rPr>
          <w:rFonts w:ascii="Times New Roman" w:hAnsi="Times New Roman"/>
          <w:sz w:val="28"/>
        </w:rPr>
        <w:t>их</w:t>
      </w:r>
      <w:r>
        <w:rPr>
          <w:rFonts w:ascii="Times New Roman" w:hAnsi="Times New Roman"/>
          <w:sz w:val="28"/>
        </w:rPr>
        <w:t xml:space="preserve"> </w:t>
      </w:r>
      <w:r>
        <w:rPr>
          <w:rFonts w:ascii="Times New Roman" w:hAnsi="Times New Roman"/>
          <w:sz w:val="28"/>
        </w:rPr>
        <w:t>возврату в краевой бюджет средств, полученных за счет средств субсидии, в судебном порядке, в срок не позднее 30 рабочих дней со дня, когда Министерству стало известно о неисполнении получателем субсидии обязанности возвратить средства субсидии.</w:t>
      </w:r>
    </w:p>
    <w:p w14:paraId="C6000000">
      <w:pPr>
        <w:spacing w:after="0" w:line="240" w:lineRule="auto"/>
        <w:ind w:right="-2"/>
        <w:jc w:val="center"/>
        <w:rPr>
          <w:rFonts w:ascii="Times New Roman" w:hAnsi="Times New Roman"/>
          <w:sz w:val="28"/>
        </w:rPr>
      </w:pPr>
    </w:p>
    <w:p w14:paraId="C7000000">
      <w:pPr>
        <w:spacing w:after="0" w:line="240" w:lineRule="auto"/>
        <w:ind w:right="-2"/>
        <w:jc w:val="center"/>
        <w:rPr>
          <w:rFonts w:ascii="Times New Roman" w:hAnsi="Times New Roman"/>
          <w:sz w:val="28"/>
        </w:rPr>
      </w:pPr>
      <w:r>
        <w:rPr>
          <w:rFonts w:ascii="Times New Roman" w:hAnsi="Times New Roman"/>
          <w:sz w:val="28"/>
        </w:rPr>
        <w:t>3. Отбор получателей субсидии</w:t>
      </w:r>
    </w:p>
    <w:p w14:paraId="C8000000">
      <w:pPr>
        <w:spacing w:after="0" w:line="240" w:lineRule="auto"/>
        <w:ind/>
        <w:jc w:val="center"/>
        <w:rPr>
          <w:rFonts w:ascii="Times New Roman" w:hAnsi="Times New Roman"/>
          <w:sz w:val="28"/>
        </w:rPr>
      </w:pPr>
    </w:p>
    <w:p w14:paraId="C9000000">
      <w:pPr>
        <w:spacing w:after="0" w:line="240" w:lineRule="auto"/>
        <w:ind w:firstLine="709" w:left="0"/>
        <w:jc w:val="both"/>
        <w:rPr>
          <w:rFonts w:ascii="Times New Roman" w:hAnsi="Times New Roman"/>
          <w:sz w:val="28"/>
        </w:rPr>
      </w:pPr>
      <w:r>
        <w:rPr>
          <w:rFonts w:ascii="Times New Roman" w:hAnsi="Times New Roman"/>
          <w:strike w:val="0"/>
          <w:sz w:val="28"/>
        </w:rPr>
        <w:t>58.</w:t>
      </w:r>
      <w:r>
        <w:rPr>
          <w:rFonts w:ascii="Times New Roman" w:hAnsi="Times New Roman"/>
          <w:sz w:val="28"/>
        </w:rPr>
        <w:t xml:space="preserve"> Информация о проведении отбора получателей субсидии размещается на едином портале и на странице Министерства на официальном сайте</w:t>
      </w:r>
      <w:r>
        <w:rPr>
          <w:rFonts w:ascii="Times New Roman" w:hAnsi="Times New Roman"/>
          <w:sz w:val="28"/>
        </w:rPr>
        <w:t xml:space="preserve"> </w:t>
      </w:r>
      <w:r>
        <w:rPr>
          <w:rFonts w:ascii="Times New Roman" w:hAnsi="Times New Roman"/>
          <w:sz w:val="28"/>
        </w:rPr>
        <w:t xml:space="preserve">исполнительных органов </w:t>
      </w:r>
      <w:r>
        <w:rPr>
          <w:rFonts w:ascii="Times New Roman" w:hAnsi="Times New Roman"/>
          <w:sz w:val="28"/>
        </w:rPr>
        <w:t xml:space="preserve">Камчатского края в информационно-телекоммуникационной сети </w:t>
      </w:r>
      <w:r>
        <w:rPr>
          <w:rFonts w:ascii="Times New Roman" w:hAnsi="Times New Roman"/>
          <w:sz w:val="28"/>
        </w:rPr>
        <w:t>«Интернет» (</w:t>
      </w:r>
      <w:r>
        <w:rPr>
          <w:rFonts w:ascii="Times New Roman" w:hAnsi="Times New Roman"/>
          <w:sz w:val="28"/>
        </w:rPr>
        <w:fldChar w:fldCharType="begin"/>
      </w:r>
      <w:r>
        <w:rPr>
          <w:rFonts w:ascii="Times New Roman" w:hAnsi="Times New Roman"/>
          <w:sz w:val="28"/>
        </w:rPr>
        <w:instrText>HYPERLINK "https://www.kamgov.ru/mintur"</w:instrText>
      </w:r>
      <w:r>
        <w:rPr>
          <w:rFonts w:ascii="Times New Roman" w:hAnsi="Times New Roman"/>
          <w:sz w:val="28"/>
        </w:rPr>
        <w:fldChar w:fldCharType="separate"/>
      </w:r>
      <w:r>
        <w:rPr>
          <w:rFonts w:ascii="Times New Roman" w:hAnsi="Times New Roman"/>
          <w:sz w:val="28"/>
        </w:rPr>
        <w:t>https://www.kamgov.ru/mintur</w:t>
      </w:r>
      <w:r>
        <w:rPr>
          <w:rFonts w:ascii="Times New Roman" w:hAnsi="Times New Roman"/>
          <w:sz w:val="28"/>
        </w:rPr>
        <w:fldChar w:fldCharType="end"/>
      </w:r>
      <w:r>
        <w:rPr>
          <w:rFonts w:ascii="Times New Roman" w:hAnsi="Times New Roman"/>
          <w:sz w:val="28"/>
        </w:rPr>
        <w:t>)</w:t>
      </w:r>
      <w:r>
        <w:br/>
      </w:r>
      <w:r>
        <w:rPr>
          <w:rFonts w:ascii="Times New Roman" w:hAnsi="Times New Roman"/>
          <w:sz w:val="28"/>
        </w:rPr>
        <w:t>(далее – официальный сайт Министерства).</w:t>
      </w:r>
    </w:p>
    <w:p w14:paraId="CA000000">
      <w:pPr>
        <w:spacing w:after="0" w:line="240" w:lineRule="auto"/>
        <w:ind w:firstLine="709" w:left="0"/>
        <w:jc w:val="both"/>
        <w:rPr>
          <w:rFonts w:ascii="Times New Roman" w:hAnsi="Times New Roman"/>
          <w:sz w:val="28"/>
        </w:rPr>
      </w:pPr>
      <w:r>
        <w:rPr>
          <w:rFonts w:ascii="Times New Roman" w:hAnsi="Times New Roman"/>
          <w:strike w:val="0"/>
          <w:sz w:val="28"/>
        </w:rPr>
        <w:t>59.</w:t>
      </w:r>
      <w:r>
        <w:rPr>
          <w:rFonts w:ascii="Times New Roman" w:hAnsi="Times New Roman"/>
          <w:sz w:val="28"/>
        </w:rPr>
        <w:t xml:space="preserve"> К категории получателей субсидии относятся юридические лица (за исключением некоммерческих организаций, являющихся государственными (муниципальными) учреждениями) и индивидуальные предприниматели, осуществляющие деятельность по предоставлению услуг в сфере туризма на территории Камчатского края. </w:t>
      </w:r>
    </w:p>
    <w:p w14:paraId="CB000000">
      <w:pPr>
        <w:spacing w:after="0" w:line="240" w:lineRule="auto"/>
        <w:ind w:firstLine="709" w:left="0"/>
        <w:jc w:val="both"/>
        <w:rPr>
          <w:rFonts w:ascii="Times New Roman" w:hAnsi="Times New Roman"/>
          <w:sz w:val="28"/>
        </w:rPr>
      </w:pPr>
      <w:r>
        <w:rPr>
          <w:rFonts w:ascii="Times New Roman" w:hAnsi="Times New Roman"/>
          <w:strike w:val="0"/>
          <w:sz w:val="28"/>
        </w:rPr>
        <w:t>60.</w:t>
      </w:r>
      <w:r>
        <w:rPr>
          <w:rFonts w:ascii="Times New Roman" w:hAnsi="Times New Roman"/>
          <w:sz w:val="28"/>
        </w:rPr>
        <w:t xml:space="preserve"> Отбор получателей субсидии, осуществляется в системе «Электронный бюджет» на конкурентной основе путем проведения конкурса, п</w:t>
      </w:r>
      <w:r>
        <w:rPr>
          <w:rFonts w:ascii="Times New Roman" w:hAnsi="Times New Roman"/>
          <w:sz w:val="28"/>
        </w:rPr>
        <w:t>роводимого путем</w:t>
      </w:r>
      <w:r>
        <w:rPr>
          <w:rFonts w:ascii="Times New Roman" w:hAnsi="Times New Roman"/>
          <w:sz w:val="28"/>
        </w:rPr>
        <w:t xml:space="preserve"> оценки Проектов участников отбора конкурсной комиссией </w:t>
      </w:r>
      <w:r>
        <w:rPr>
          <w:rFonts w:ascii="Times New Roman" w:hAnsi="Times New Roman"/>
          <w:sz w:val="28"/>
        </w:rPr>
        <w:t xml:space="preserve">по рассмотрению и оценке Проектов участников отбора (далее – конкурсная комиссия) </w:t>
      </w:r>
      <w:r>
        <w:rPr>
          <w:rFonts w:ascii="Times New Roman" w:hAnsi="Times New Roman"/>
          <w:sz w:val="28"/>
        </w:rPr>
        <w:t>по критериям,</w:t>
      </w:r>
      <w:r>
        <w:rPr>
          <w:rFonts w:ascii="Times New Roman" w:hAnsi="Times New Roman"/>
          <w:sz w:val="28"/>
        </w:rPr>
        <w:t xml:space="preserve"> у</w:t>
      </w:r>
      <w:r>
        <w:rPr>
          <w:rFonts w:ascii="Times New Roman" w:hAnsi="Times New Roman"/>
          <w:sz w:val="28"/>
        </w:rPr>
        <w:t xml:space="preserve">становленным </w:t>
      </w:r>
      <w:r>
        <w:rPr>
          <w:rFonts w:ascii="Times New Roman" w:hAnsi="Times New Roman"/>
          <w:sz w:val="28"/>
        </w:rPr>
        <w:t>в соответствии с приложение</w:t>
      </w:r>
      <w:r>
        <w:rPr>
          <w:rFonts w:ascii="Times New Roman" w:hAnsi="Times New Roman"/>
          <w:sz w:val="28"/>
        </w:rPr>
        <w:t>м</w:t>
      </w:r>
      <w:r>
        <w:rPr>
          <w:rFonts w:ascii="Times New Roman" w:hAnsi="Times New Roman"/>
          <w:sz w:val="28"/>
        </w:rPr>
        <w:t xml:space="preserve"> 2 к настоящему Порядку</w:t>
      </w:r>
      <w:r>
        <w:rPr>
          <w:rFonts w:ascii="Times New Roman" w:hAnsi="Times New Roman"/>
          <w:sz w:val="28"/>
        </w:rPr>
        <w:t>,</w:t>
      </w:r>
      <w:r>
        <w:rPr>
          <w:rFonts w:ascii="Times New Roman" w:hAnsi="Times New Roman"/>
          <w:sz w:val="28"/>
        </w:rPr>
        <w:t xml:space="preserve"> с присвоением Проектам соответствующих баллов, исходя из наилучших у</w:t>
      </w:r>
      <w:r>
        <w:rPr>
          <w:rFonts w:ascii="Times New Roman" w:hAnsi="Times New Roman"/>
          <w:sz w:val="28"/>
        </w:rPr>
        <w:t>словий достижения результата предоставления субсидии.</w:t>
      </w:r>
    </w:p>
    <w:p w14:paraId="CC000000">
      <w:pPr>
        <w:spacing w:after="0" w:line="240" w:lineRule="auto"/>
        <w:ind w:firstLine="709" w:left="0" w:right="2"/>
        <w:jc w:val="both"/>
        <w:rPr>
          <w:rFonts w:ascii="Times New Roman" w:hAnsi="Times New Roman"/>
          <w:sz w:val="28"/>
        </w:rPr>
      </w:pPr>
      <w:r>
        <w:rPr>
          <w:rFonts w:ascii="Times New Roman" w:hAnsi="Times New Roman"/>
          <w:strike w:val="0"/>
          <w:sz w:val="28"/>
        </w:rPr>
        <w:t>61.</w:t>
      </w:r>
      <w:r>
        <w:rPr>
          <w:rFonts w:ascii="Times New Roman" w:hAnsi="Times New Roman"/>
          <w:sz w:val="28"/>
        </w:rPr>
        <w:t xml:space="preserve"> Взаимодействие Министерства с участниками отбора, а также конкурсной комисси</w:t>
      </w:r>
      <w:r>
        <w:rPr>
          <w:rFonts w:ascii="Times New Roman" w:hAnsi="Times New Roman"/>
          <w:sz w:val="28"/>
        </w:rPr>
        <w:t>ей</w:t>
      </w:r>
      <w:r>
        <w:rPr>
          <w:rFonts w:ascii="Times New Roman" w:hAnsi="Times New Roman"/>
          <w:sz w:val="28"/>
        </w:rPr>
        <w:t xml:space="preserve"> о</w:t>
      </w:r>
      <w:r>
        <w:rPr>
          <w:rFonts w:ascii="Times New Roman" w:hAnsi="Times New Roman"/>
          <w:sz w:val="28"/>
        </w:rPr>
        <w:t>существляется с использованием документов в электронной форме в системе «Электронный бюджет».</w:t>
      </w:r>
    </w:p>
    <w:p w14:paraId="CD000000">
      <w:pPr>
        <w:spacing w:after="0" w:line="240" w:lineRule="auto"/>
        <w:ind w:firstLine="709" w:left="0"/>
        <w:jc w:val="both"/>
        <w:rPr>
          <w:rFonts w:ascii="Times New Roman" w:hAnsi="Times New Roman"/>
          <w:sz w:val="28"/>
        </w:rPr>
      </w:pPr>
      <w:r>
        <w:rPr>
          <w:rFonts w:ascii="Times New Roman" w:hAnsi="Times New Roman"/>
          <w:strike w:val="0"/>
          <w:sz w:val="28"/>
        </w:rPr>
        <w:t>62.</w:t>
      </w:r>
      <w:r>
        <w:rPr>
          <w:rFonts w:ascii="Times New Roman" w:hAnsi="Times New Roman"/>
          <w:sz w:val="28"/>
        </w:rPr>
        <w:t xml:space="preserve"> 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CE000000">
      <w:pPr>
        <w:widowControl w:val="0"/>
        <w:spacing w:after="0" w:line="240" w:lineRule="auto"/>
        <w:ind w:firstLine="709" w:left="0"/>
        <w:jc w:val="both"/>
        <w:rPr>
          <w:rFonts w:ascii="Times New Roman" w:hAnsi="Times New Roman"/>
          <w:sz w:val="28"/>
        </w:rPr>
      </w:pPr>
      <w:r>
        <w:rPr>
          <w:rFonts w:ascii="Times New Roman" w:hAnsi="Times New Roman"/>
          <w:strike w:val="0"/>
          <w:sz w:val="28"/>
        </w:rPr>
        <w:t>63.</w:t>
      </w:r>
      <w:r>
        <w:rPr>
          <w:rFonts w:ascii="Times New Roman" w:hAnsi="Times New Roman"/>
          <w:sz w:val="28"/>
        </w:rPr>
        <w:t xml:space="preserve"> Персональный состав конкурсной комиссии утверждается приказом Министерства из числа представителей Министерства и подведомственных Министерству краевых государственных организаций. В состав конкурсной комиссии</w:t>
      </w:r>
      <w:r>
        <w:rPr>
          <w:rFonts w:ascii="Times New Roman" w:hAnsi="Times New Roman"/>
          <w:sz w:val="28"/>
        </w:rPr>
        <w:t xml:space="preserve"> входить представители </w:t>
      </w:r>
      <w:r>
        <w:rPr>
          <w:rFonts w:ascii="Times New Roman" w:hAnsi="Times New Roman"/>
          <w:sz w:val="28"/>
        </w:rPr>
        <w:t>исполнительных органов Кам</w:t>
      </w:r>
      <w:r>
        <w:rPr>
          <w:rFonts w:ascii="Times New Roman" w:hAnsi="Times New Roman"/>
          <w:sz w:val="28"/>
        </w:rPr>
        <w:t>чатского края</w:t>
      </w:r>
      <w:r>
        <w:rPr>
          <w:rFonts w:ascii="Times New Roman" w:hAnsi="Times New Roman"/>
          <w:sz w:val="28"/>
        </w:rPr>
        <w:t>, а также могут входить по согласованию</w:t>
      </w:r>
      <w:r>
        <w:rPr>
          <w:rFonts w:ascii="Times New Roman" w:hAnsi="Times New Roman"/>
          <w:sz w:val="28"/>
        </w:rPr>
        <w:t xml:space="preserve"> представители Законодательного Собрания Камчатского края и иных организаций и общественных о</w:t>
      </w:r>
      <w:r>
        <w:rPr>
          <w:rFonts w:ascii="Times New Roman" w:hAnsi="Times New Roman"/>
          <w:sz w:val="28"/>
        </w:rPr>
        <w:t>бъединений.</w:t>
      </w:r>
      <w:r>
        <w:rPr>
          <w:rFonts w:ascii="Times New Roman" w:hAnsi="Times New Roman"/>
          <w:sz w:val="28"/>
        </w:rPr>
        <w:t xml:space="preserve"> </w:t>
      </w:r>
    </w:p>
    <w:p w14:paraId="CF000000">
      <w:pPr>
        <w:widowControl w:val="0"/>
        <w:spacing w:after="0" w:line="240" w:lineRule="auto"/>
        <w:ind w:firstLine="709" w:left="0"/>
        <w:jc w:val="both"/>
        <w:rPr>
          <w:rFonts w:ascii="Times New Roman" w:hAnsi="Times New Roman"/>
          <w:strike w:val="0"/>
          <w:sz w:val="28"/>
        </w:rPr>
      </w:pPr>
      <w:r>
        <w:rPr>
          <w:rFonts w:ascii="Times New Roman" w:hAnsi="Times New Roman"/>
          <w:strike w:val="0"/>
          <w:sz w:val="28"/>
        </w:rPr>
        <w:t>64.</w:t>
      </w:r>
      <w:r>
        <w:rPr>
          <w:rFonts w:ascii="Times New Roman" w:hAnsi="Times New Roman"/>
          <w:strike w:val="0"/>
          <w:sz w:val="28"/>
        </w:rPr>
        <w:t xml:space="preserve"> В состав конкурсной комиссии входят председатель, заместитель председателя, секретарь, члены комиссии.</w:t>
      </w:r>
    </w:p>
    <w:p w14:paraId="D0000000">
      <w:pPr>
        <w:widowControl w:val="0"/>
        <w:spacing w:after="0" w:line="240" w:lineRule="auto"/>
        <w:ind w:firstLine="709" w:left="0"/>
        <w:jc w:val="both"/>
        <w:rPr>
          <w:rFonts w:ascii="Times New Roman" w:hAnsi="Times New Roman"/>
          <w:strike w:val="0"/>
          <w:sz w:val="28"/>
        </w:rPr>
      </w:pPr>
      <w:r>
        <w:rPr>
          <w:rFonts w:ascii="Times New Roman" w:hAnsi="Times New Roman"/>
          <w:strike w:val="0"/>
          <w:sz w:val="28"/>
        </w:rPr>
        <w:t>65.</w:t>
      </w:r>
      <w:r>
        <w:rPr>
          <w:rFonts w:ascii="Times New Roman" w:hAnsi="Times New Roman"/>
          <w:strike w:val="0"/>
          <w:sz w:val="28"/>
        </w:rPr>
        <w:t xml:space="preserve"> Заседания конкурсной комиссии считаются правомочными, если на них присутствует более половины общего количества членов конкурсной комиссии.</w:t>
      </w:r>
    </w:p>
    <w:p w14:paraId="D1000000">
      <w:pPr>
        <w:widowControl w:val="0"/>
        <w:spacing w:after="0" w:line="240" w:lineRule="auto"/>
        <w:ind w:firstLine="709" w:left="0"/>
        <w:jc w:val="both"/>
        <w:rPr>
          <w:rFonts w:ascii="Times New Roman" w:hAnsi="Times New Roman"/>
          <w:strike w:val="0"/>
          <w:sz w:val="28"/>
        </w:rPr>
      </w:pPr>
      <w:r>
        <w:rPr>
          <w:rFonts w:ascii="Times New Roman" w:hAnsi="Times New Roman"/>
          <w:strike w:val="0"/>
          <w:sz w:val="28"/>
        </w:rPr>
        <w:t>66.</w:t>
      </w:r>
      <w:r>
        <w:rPr>
          <w:rFonts w:ascii="Times New Roman" w:hAnsi="Times New Roman"/>
          <w:strike w:val="0"/>
          <w:sz w:val="28"/>
        </w:rPr>
        <w:t xml:space="preserve"> Председатель конкурсной комиссии:</w:t>
      </w:r>
    </w:p>
    <w:p w14:paraId="D2000000">
      <w:pPr>
        <w:widowControl w:val="0"/>
        <w:spacing w:after="0" w:line="240" w:lineRule="auto"/>
        <w:ind w:firstLine="709" w:left="0"/>
        <w:jc w:val="both"/>
        <w:rPr>
          <w:rFonts w:ascii="Times New Roman" w:hAnsi="Times New Roman"/>
          <w:strike w:val="0"/>
          <w:sz w:val="28"/>
        </w:rPr>
      </w:pPr>
      <w:r>
        <w:rPr>
          <w:rFonts w:ascii="Times New Roman" w:hAnsi="Times New Roman"/>
          <w:strike w:val="0"/>
          <w:sz w:val="28"/>
        </w:rPr>
        <w:t>1) осуществляет руководство деятельностью конкурсной комиссии;</w:t>
      </w:r>
    </w:p>
    <w:p w14:paraId="D3000000">
      <w:pPr>
        <w:widowControl w:val="0"/>
        <w:spacing w:after="0" w:line="240" w:lineRule="auto"/>
        <w:ind w:firstLine="709" w:left="0"/>
        <w:jc w:val="both"/>
        <w:rPr>
          <w:rFonts w:ascii="Times New Roman" w:hAnsi="Times New Roman"/>
          <w:strike w:val="0"/>
          <w:sz w:val="28"/>
        </w:rPr>
      </w:pPr>
      <w:r>
        <w:rPr>
          <w:rFonts w:ascii="Times New Roman" w:hAnsi="Times New Roman"/>
          <w:strike w:val="0"/>
          <w:sz w:val="28"/>
        </w:rPr>
        <w:t>2) назначает заседания конкурсной комиссии;</w:t>
      </w:r>
    </w:p>
    <w:p w14:paraId="D4000000">
      <w:pPr>
        <w:widowControl w:val="0"/>
        <w:spacing w:after="0" w:line="240" w:lineRule="auto"/>
        <w:ind w:firstLine="709" w:left="0"/>
        <w:jc w:val="both"/>
        <w:rPr>
          <w:rFonts w:ascii="Times New Roman" w:hAnsi="Times New Roman"/>
          <w:strike w:val="0"/>
          <w:sz w:val="28"/>
        </w:rPr>
      </w:pPr>
      <w:r>
        <w:rPr>
          <w:rFonts w:ascii="Times New Roman" w:hAnsi="Times New Roman"/>
          <w:strike w:val="0"/>
          <w:sz w:val="28"/>
        </w:rPr>
        <w:t>3) проводит заседания конкурсной комиссии, подписывает протоколы заседаний конкурсной комиссии.</w:t>
      </w:r>
    </w:p>
    <w:p w14:paraId="D5000000">
      <w:pPr>
        <w:widowControl w:val="0"/>
        <w:spacing w:after="0" w:line="240" w:lineRule="auto"/>
        <w:ind w:firstLine="709" w:left="0"/>
        <w:jc w:val="both"/>
        <w:rPr>
          <w:rFonts w:ascii="Times New Roman" w:hAnsi="Times New Roman"/>
          <w:strike w:val="0"/>
          <w:sz w:val="28"/>
        </w:rPr>
      </w:pPr>
      <w:r>
        <w:rPr>
          <w:rFonts w:ascii="Times New Roman" w:hAnsi="Times New Roman"/>
          <w:strike w:val="0"/>
          <w:sz w:val="28"/>
        </w:rPr>
        <w:t>67.</w:t>
      </w:r>
      <w:r>
        <w:rPr>
          <w:rFonts w:ascii="Times New Roman" w:hAnsi="Times New Roman"/>
          <w:strike w:val="0"/>
          <w:sz w:val="28"/>
        </w:rPr>
        <w:t xml:space="preserve"> В отсутствие председателя конкурсной комиссии его функции осуществляет заместитель председателя конкурсной комиссии.</w:t>
      </w:r>
    </w:p>
    <w:p w14:paraId="D6000000">
      <w:pPr>
        <w:widowControl w:val="0"/>
        <w:spacing w:after="0" w:line="240" w:lineRule="auto"/>
        <w:ind w:firstLine="709" w:left="0"/>
        <w:jc w:val="both"/>
        <w:rPr>
          <w:rFonts w:ascii="Times New Roman" w:hAnsi="Times New Roman"/>
          <w:sz w:val="28"/>
        </w:rPr>
      </w:pPr>
      <w:r>
        <w:rPr>
          <w:rFonts w:ascii="Times New Roman" w:hAnsi="Times New Roman"/>
          <w:strike w:val="0"/>
          <w:sz w:val="28"/>
        </w:rPr>
        <w:t>68.</w:t>
      </w:r>
      <w:r>
        <w:rPr>
          <w:rFonts w:ascii="Times New Roman" w:hAnsi="Times New Roman"/>
          <w:sz w:val="28"/>
        </w:rPr>
        <w:t xml:space="preserve"> </w:t>
      </w:r>
      <w:r>
        <w:rPr>
          <w:rFonts w:ascii="Times New Roman" w:hAnsi="Times New Roman"/>
          <w:sz w:val="28"/>
        </w:rPr>
        <w:t xml:space="preserve">Секретарь конкурсной комиссии </w:t>
      </w:r>
      <w:r>
        <w:rPr>
          <w:rFonts w:ascii="Times New Roman" w:hAnsi="Times New Roman"/>
          <w:sz w:val="28"/>
        </w:rPr>
        <w:t>обладает п</w:t>
      </w:r>
      <w:r>
        <w:rPr>
          <w:rFonts w:ascii="Times New Roman" w:hAnsi="Times New Roman"/>
          <w:sz w:val="28"/>
        </w:rPr>
        <w:t>равом голоса</w:t>
      </w:r>
      <w:r>
        <w:rPr>
          <w:rFonts w:ascii="Times New Roman" w:hAnsi="Times New Roman"/>
          <w:sz w:val="28"/>
        </w:rPr>
        <w:t xml:space="preserve"> и осуществляет следующие функции</w:t>
      </w:r>
    </w:p>
    <w:p w14:paraId="D7000000">
      <w:pPr>
        <w:widowControl w:val="0"/>
        <w:spacing w:after="0" w:line="240" w:lineRule="auto"/>
        <w:ind w:firstLine="709" w:left="0"/>
        <w:jc w:val="both"/>
        <w:rPr>
          <w:rFonts w:ascii="Times New Roman" w:hAnsi="Times New Roman"/>
          <w:sz w:val="28"/>
        </w:rPr>
      </w:pPr>
      <w:r>
        <w:rPr>
          <w:rFonts w:ascii="Times New Roman" w:hAnsi="Times New Roman"/>
          <w:sz w:val="28"/>
        </w:rPr>
        <w:t>1) организует подготовку заседаний конкурсной комиссии;</w:t>
      </w:r>
    </w:p>
    <w:p w14:paraId="D8000000">
      <w:pPr>
        <w:widowControl w:val="0"/>
        <w:spacing w:after="0" w:line="240" w:lineRule="auto"/>
        <w:ind w:firstLine="709" w:left="0"/>
        <w:jc w:val="both"/>
        <w:rPr>
          <w:rFonts w:ascii="Times New Roman" w:hAnsi="Times New Roman"/>
          <w:sz w:val="28"/>
        </w:rPr>
      </w:pPr>
      <w:r>
        <w:rPr>
          <w:rFonts w:ascii="Times New Roman" w:hAnsi="Times New Roman"/>
          <w:sz w:val="28"/>
        </w:rPr>
        <w:t>2) не позднее 2 рабочих дней до дня проведения заседания конкурсной комиссии обеспечивает информирование членов конкурсной комиссии о дате, месте и времени проведения заседания конкурсной комиссии, о количестве участников отбора, о вопросах, включенных в повестку дня заседания конкурсной комиссии;</w:t>
      </w:r>
    </w:p>
    <w:p w14:paraId="D9000000">
      <w:pPr>
        <w:widowControl w:val="0"/>
        <w:spacing w:after="0" w:line="240" w:lineRule="auto"/>
        <w:ind w:firstLine="709" w:left="0"/>
        <w:jc w:val="both"/>
        <w:rPr>
          <w:rFonts w:ascii="Times New Roman" w:hAnsi="Times New Roman"/>
          <w:sz w:val="28"/>
        </w:rPr>
      </w:pPr>
      <w:r>
        <w:rPr>
          <w:rFonts w:ascii="Times New Roman" w:hAnsi="Times New Roman"/>
          <w:sz w:val="28"/>
        </w:rPr>
        <w:t>3) ведет протоколы заседаний конкурсной комиссии;</w:t>
      </w:r>
    </w:p>
    <w:p w14:paraId="DA000000">
      <w:pPr>
        <w:widowControl w:val="0"/>
        <w:spacing w:after="0" w:line="240" w:lineRule="auto"/>
        <w:ind w:firstLine="709" w:left="0"/>
        <w:jc w:val="both"/>
        <w:rPr>
          <w:rFonts w:ascii="Times New Roman" w:hAnsi="Times New Roman"/>
          <w:sz w:val="28"/>
        </w:rPr>
      </w:pPr>
      <w:r>
        <w:rPr>
          <w:rFonts w:ascii="Times New Roman" w:hAnsi="Times New Roman"/>
          <w:sz w:val="28"/>
        </w:rPr>
        <w:t>4) осуществляет иные функции, связанные с организационной деятельностью конкурсной комиссии.</w:t>
      </w:r>
    </w:p>
    <w:p w14:paraId="DB000000">
      <w:pPr>
        <w:widowControl w:val="0"/>
        <w:spacing w:after="0" w:line="240" w:lineRule="auto"/>
        <w:ind w:firstLine="709" w:left="0"/>
        <w:jc w:val="both"/>
        <w:rPr>
          <w:rFonts w:ascii="Times New Roman" w:hAnsi="Times New Roman"/>
          <w:sz w:val="28"/>
        </w:rPr>
      </w:pPr>
      <w:r>
        <w:rPr>
          <w:rFonts w:ascii="Times New Roman" w:hAnsi="Times New Roman"/>
          <w:strike w:val="0"/>
          <w:sz w:val="28"/>
        </w:rPr>
        <w:t>69.</w:t>
      </w:r>
      <w:r>
        <w:rPr>
          <w:rFonts w:ascii="Times New Roman" w:hAnsi="Times New Roman"/>
          <w:sz w:val="28"/>
        </w:rPr>
        <w:t xml:space="preserve"> В период отсутствия секретаря конкурсной комиссии его функции выполняет лицо, избранное на заседании</w:t>
      </w:r>
      <w:r>
        <w:rPr>
          <w:rFonts w:ascii="Times New Roman" w:hAnsi="Times New Roman"/>
          <w:sz w:val="28"/>
        </w:rPr>
        <w:t xml:space="preserve"> </w:t>
      </w:r>
      <w:r>
        <w:rPr>
          <w:rFonts w:ascii="Times New Roman" w:hAnsi="Times New Roman"/>
          <w:sz w:val="28"/>
        </w:rPr>
        <w:t>к</w:t>
      </w:r>
      <w:r>
        <w:rPr>
          <w:rFonts w:ascii="Times New Roman" w:hAnsi="Times New Roman"/>
          <w:sz w:val="28"/>
        </w:rPr>
        <w:t>онк</w:t>
      </w:r>
      <w:r>
        <w:rPr>
          <w:rFonts w:ascii="Times New Roman" w:hAnsi="Times New Roman"/>
          <w:sz w:val="28"/>
        </w:rPr>
        <w:t>урсной</w:t>
      </w:r>
      <w:r>
        <w:rPr>
          <w:rFonts w:ascii="Times New Roman" w:hAnsi="Times New Roman"/>
          <w:sz w:val="28"/>
        </w:rPr>
        <w:t xml:space="preserve"> комиссии простым большинством голосов.</w:t>
      </w:r>
    </w:p>
    <w:p w14:paraId="DC000000">
      <w:pPr>
        <w:widowControl w:val="0"/>
        <w:spacing w:after="0" w:line="240" w:lineRule="auto"/>
        <w:ind w:firstLine="709" w:left="0"/>
        <w:jc w:val="both"/>
        <w:rPr>
          <w:rFonts w:ascii="Times New Roman" w:hAnsi="Times New Roman"/>
          <w:strike w:val="0"/>
          <w:sz w:val="28"/>
        </w:rPr>
      </w:pPr>
      <w:r>
        <w:rPr>
          <w:rFonts w:ascii="Times New Roman" w:hAnsi="Times New Roman"/>
          <w:strike w:val="0"/>
          <w:sz w:val="28"/>
        </w:rPr>
        <w:t>70.</w:t>
      </w:r>
      <w:r>
        <w:rPr>
          <w:rFonts w:ascii="Times New Roman" w:hAnsi="Times New Roman"/>
          <w:strike w:val="0"/>
          <w:sz w:val="28"/>
        </w:rPr>
        <w:t xml:space="preserve"> Члены комиссии:</w:t>
      </w:r>
    </w:p>
    <w:p w14:paraId="DD000000">
      <w:pPr>
        <w:widowControl w:val="0"/>
        <w:spacing w:after="0" w:line="240" w:lineRule="auto"/>
        <w:ind w:firstLine="709" w:left="0"/>
        <w:jc w:val="both"/>
        <w:rPr>
          <w:rFonts w:ascii="Times New Roman" w:hAnsi="Times New Roman"/>
          <w:strike w:val="0"/>
          <w:sz w:val="28"/>
        </w:rPr>
      </w:pPr>
      <w:r>
        <w:rPr>
          <w:rFonts w:ascii="Times New Roman" w:hAnsi="Times New Roman"/>
          <w:strike w:val="0"/>
          <w:sz w:val="28"/>
        </w:rPr>
        <w:t>1) выражают мнение по вопросам, вынесенным для рассмотрения на заседание комиссии;</w:t>
      </w:r>
    </w:p>
    <w:p w14:paraId="DE000000">
      <w:pPr>
        <w:widowControl w:val="0"/>
        <w:spacing w:after="0" w:line="240" w:lineRule="auto"/>
        <w:ind w:firstLine="709" w:left="0"/>
        <w:jc w:val="both"/>
        <w:rPr>
          <w:rFonts w:ascii="Times New Roman" w:hAnsi="Times New Roman"/>
          <w:strike w:val="0"/>
          <w:sz w:val="28"/>
        </w:rPr>
      </w:pPr>
      <w:r>
        <w:rPr>
          <w:rFonts w:ascii="Times New Roman" w:hAnsi="Times New Roman"/>
          <w:strike w:val="0"/>
          <w:sz w:val="28"/>
        </w:rPr>
        <w:t xml:space="preserve">2) голосуют по вопросам повестки заседания </w:t>
      </w:r>
      <w:r>
        <w:rPr>
          <w:rFonts w:ascii="Times New Roman" w:hAnsi="Times New Roman"/>
          <w:strike w:val="0"/>
          <w:sz w:val="28"/>
        </w:rPr>
        <w:t>конкурсной</w:t>
      </w:r>
      <w:r>
        <w:rPr>
          <w:rFonts w:ascii="Times New Roman" w:hAnsi="Times New Roman"/>
          <w:strike w:val="0"/>
          <w:sz w:val="28"/>
        </w:rPr>
        <w:t xml:space="preserve"> комиссии.</w:t>
      </w:r>
    </w:p>
    <w:p w14:paraId="DF000000">
      <w:pPr>
        <w:widowControl w:val="0"/>
        <w:spacing w:after="0" w:line="240" w:lineRule="auto"/>
        <w:ind w:firstLine="709" w:left="0"/>
        <w:jc w:val="both"/>
        <w:rPr>
          <w:rFonts w:ascii="Times New Roman" w:hAnsi="Times New Roman"/>
          <w:strike w:val="0"/>
          <w:sz w:val="28"/>
        </w:rPr>
      </w:pPr>
      <w:r>
        <w:rPr>
          <w:rFonts w:ascii="Times New Roman" w:hAnsi="Times New Roman"/>
          <w:strike w:val="0"/>
          <w:sz w:val="28"/>
        </w:rPr>
        <w:t>71.</w:t>
      </w:r>
      <w:r>
        <w:rPr>
          <w:rFonts w:ascii="Times New Roman" w:hAnsi="Times New Roman"/>
          <w:strike w:val="0"/>
          <w:sz w:val="28"/>
        </w:rPr>
        <w:t xml:space="preserve"> </w:t>
      </w:r>
      <w:r>
        <w:rPr>
          <w:rFonts w:ascii="Times New Roman" w:hAnsi="Times New Roman"/>
          <w:strike w:val="0"/>
          <w:sz w:val="28"/>
        </w:rPr>
        <w:t>Конкурсная комиссия</w:t>
      </w:r>
      <w:r>
        <w:rPr>
          <w:rFonts w:ascii="Times New Roman" w:hAnsi="Times New Roman"/>
          <w:strike w:val="0"/>
          <w:sz w:val="28"/>
        </w:rPr>
        <w:t xml:space="preserve"> в своей деятельности руководствуется законодательством Российской Федерации, ины</w:t>
      </w:r>
      <w:r>
        <w:rPr>
          <w:rFonts w:ascii="Times New Roman" w:hAnsi="Times New Roman"/>
          <w:strike w:val="0"/>
          <w:sz w:val="28"/>
        </w:rPr>
        <w:t>ми нормативными правовыми актами Российской Федерации, законодательством Камчатского края, иными нормативными правовыми актами Камчатского края, а также настоящим Порядком.</w:t>
      </w:r>
    </w:p>
    <w:p w14:paraId="E0000000">
      <w:pPr>
        <w:spacing w:after="0" w:line="240" w:lineRule="auto"/>
        <w:ind w:firstLine="709" w:left="0" w:right="-2"/>
        <w:jc w:val="both"/>
        <w:rPr>
          <w:rFonts w:ascii="Times New Roman" w:hAnsi="Times New Roman"/>
          <w:sz w:val="28"/>
        </w:rPr>
      </w:pPr>
      <w:r>
        <w:rPr>
          <w:rFonts w:ascii="Times New Roman" w:hAnsi="Times New Roman"/>
          <w:strike w:val="0"/>
          <w:sz w:val="28"/>
        </w:rPr>
        <w:t>72.</w:t>
      </w:r>
      <w:r>
        <w:rPr>
          <w:rFonts w:ascii="Times New Roman" w:hAnsi="Times New Roman"/>
          <w:strike w:val="0"/>
          <w:sz w:val="28"/>
        </w:rPr>
        <w:t xml:space="preserve"> </w:t>
      </w:r>
      <w:r>
        <w:rPr>
          <w:rFonts w:ascii="Times New Roman" w:hAnsi="Times New Roman"/>
          <w:sz w:val="28"/>
        </w:rPr>
        <w:t>Полномочия конкурсной комиссии:</w:t>
      </w:r>
    </w:p>
    <w:p w14:paraId="E1000000">
      <w:pPr>
        <w:spacing w:after="0" w:line="240" w:lineRule="auto"/>
        <w:ind w:firstLine="709" w:left="0" w:right="-2"/>
        <w:jc w:val="both"/>
        <w:rPr>
          <w:rFonts w:ascii="Times New Roman" w:hAnsi="Times New Roman"/>
          <w:sz w:val="28"/>
        </w:rPr>
      </w:pPr>
      <w:r>
        <w:rPr>
          <w:rFonts w:ascii="Times New Roman" w:hAnsi="Times New Roman"/>
          <w:sz w:val="28"/>
        </w:rPr>
        <w:t>1) оценка Проектов участников отбора в сроки, указанные в части</w:t>
      </w:r>
      <w:r>
        <w:rPr>
          <w:rFonts w:ascii="Times New Roman" w:hAnsi="Times New Roman"/>
          <w:sz w:val="28"/>
        </w:rPr>
        <w:t xml:space="preserve"> </w:t>
      </w:r>
      <w:r>
        <w:rPr>
          <w:rFonts w:ascii="Times New Roman" w:hAnsi="Times New Roman"/>
          <w:sz w:val="28"/>
        </w:rPr>
        <w:t>106</w:t>
      </w:r>
      <w:r>
        <w:rPr>
          <w:rFonts w:ascii="Times New Roman" w:hAnsi="Times New Roman"/>
          <w:sz w:val="28"/>
        </w:rPr>
        <w:t xml:space="preserve"> настоящего Порядка;</w:t>
      </w:r>
    </w:p>
    <w:p w14:paraId="E2000000">
      <w:pPr>
        <w:spacing w:after="0" w:line="240" w:lineRule="auto"/>
        <w:ind w:firstLine="709" w:left="0" w:right="-2"/>
        <w:jc w:val="both"/>
        <w:rPr>
          <w:rFonts w:ascii="Times New Roman" w:hAnsi="Times New Roman"/>
          <w:color w:val="000000"/>
          <w:sz w:val="28"/>
        </w:rPr>
      </w:pPr>
      <w:r>
        <w:rPr>
          <w:rFonts w:ascii="Times New Roman" w:hAnsi="Times New Roman"/>
          <w:sz w:val="28"/>
        </w:rPr>
        <w:t>2) подписание протоколов, формируемых в процессе оценки Проектов, сод</w:t>
      </w:r>
      <w:r>
        <w:rPr>
          <w:rFonts w:ascii="Times New Roman" w:hAnsi="Times New Roman"/>
          <w:color w:val="000000"/>
          <w:sz w:val="28"/>
        </w:rPr>
        <w:t>ержащих информацию о принятых конкурсной комиссией решениях.</w:t>
      </w:r>
    </w:p>
    <w:p w14:paraId="E3000000">
      <w:pPr>
        <w:spacing w:after="0" w:line="240" w:lineRule="auto"/>
        <w:ind w:firstLine="709" w:left="0" w:right="-2"/>
        <w:jc w:val="both"/>
        <w:rPr>
          <w:rFonts w:ascii="Times New Roman" w:hAnsi="Times New Roman"/>
          <w:color w:val="000000"/>
          <w:sz w:val="28"/>
        </w:rPr>
      </w:pPr>
      <w:r>
        <w:rPr>
          <w:rFonts w:ascii="Times New Roman" w:hAnsi="Times New Roman"/>
          <w:strike w:val="0"/>
          <w:color w:val="000000"/>
          <w:sz w:val="28"/>
        </w:rPr>
        <w:t>73.</w:t>
      </w:r>
      <w:r>
        <w:rPr>
          <w:rFonts w:ascii="Times New Roman" w:hAnsi="Times New Roman"/>
          <w:color w:val="000000"/>
          <w:sz w:val="28"/>
        </w:rPr>
        <w:t xml:space="preserve"> Объявление о проведени</w:t>
      </w:r>
      <w:r>
        <w:rPr>
          <w:rFonts w:ascii="Times New Roman" w:hAnsi="Times New Roman"/>
          <w:color w:val="000000"/>
          <w:sz w:val="28"/>
        </w:rPr>
        <w:t>и</w:t>
      </w:r>
      <w:r>
        <w:rPr>
          <w:rFonts w:ascii="Times New Roman" w:hAnsi="Times New Roman"/>
          <w:color w:val="000000"/>
          <w:sz w:val="28"/>
        </w:rPr>
        <w:t xml:space="preserve"> отбора размещается Министерством до дня начала приема заявок, после подписания усиленной квалифицированной электронной подписью</w:t>
      </w:r>
      <w:r>
        <w:rPr>
          <w:rFonts w:ascii="Times New Roman" w:hAnsi="Times New Roman"/>
          <w:color w:val="000000"/>
          <w:sz w:val="28"/>
        </w:rPr>
        <w:t xml:space="preserve"> </w:t>
      </w:r>
      <w:r>
        <w:rPr>
          <w:rFonts w:ascii="Times New Roman" w:hAnsi="Times New Roman"/>
          <w:color w:val="000000"/>
          <w:sz w:val="28"/>
        </w:rPr>
        <w:t>Министра туризма Камчатского края</w:t>
      </w:r>
      <w:r>
        <w:rPr>
          <w:rFonts w:ascii="Times New Roman" w:hAnsi="Times New Roman"/>
          <w:color w:val="000000"/>
          <w:sz w:val="28"/>
        </w:rPr>
        <w:t xml:space="preserve"> (уполномоченного им лица) и публикации не едином портале информации о субсидии</w:t>
      </w:r>
      <w:r>
        <w:rPr>
          <w:rFonts w:ascii="Times New Roman" w:hAnsi="Times New Roman"/>
          <w:b w:val="0"/>
          <w:i w:val="0"/>
          <w:caps w:val="0"/>
          <w:color w:val="000000"/>
          <w:spacing w:val="0"/>
          <w:sz w:val="28"/>
        </w:rPr>
        <w:t xml:space="preserve">, </w:t>
      </w:r>
      <w:r>
        <w:rPr>
          <w:rFonts w:ascii="Times New Roman" w:hAnsi="Times New Roman"/>
          <w:b w:val="0"/>
          <w:i w:val="0"/>
          <w:caps w:val="0"/>
          <w:color w:val="000000"/>
          <w:spacing w:val="0"/>
          <w:sz w:val="28"/>
        </w:rPr>
        <w:t>не позднее 1 сентября года,</w:t>
      </w:r>
      <w:r>
        <w:rPr>
          <w:rFonts w:ascii="Times New Roman" w:hAnsi="Times New Roman"/>
          <w:b w:val="0"/>
          <w:i w:val="0"/>
          <w:caps w:val="0"/>
          <w:color w:val="000000"/>
          <w:spacing w:val="0"/>
          <w:sz w:val="28"/>
        </w:rPr>
        <w:t xml:space="preserve"> </w:t>
      </w:r>
      <w:r>
        <w:rPr>
          <w:rFonts w:ascii="Times New Roman" w:hAnsi="Times New Roman"/>
          <w:b w:val="0"/>
          <w:i w:val="0"/>
          <w:caps w:val="0"/>
          <w:color w:val="000000"/>
          <w:spacing w:val="0"/>
          <w:sz w:val="28"/>
        </w:rPr>
        <w:t>в котором предоставляется субсидия</w:t>
      </w:r>
    </w:p>
    <w:p w14:paraId="E4000000">
      <w:pPr>
        <w:spacing w:after="0" w:line="240" w:lineRule="auto"/>
        <w:ind w:firstLine="709" w:left="0" w:right="-2"/>
        <w:jc w:val="both"/>
        <w:rPr>
          <w:rFonts w:ascii="Times New Roman" w:hAnsi="Times New Roman"/>
          <w:color w:val="000000"/>
          <w:sz w:val="28"/>
        </w:rPr>
      </w:pPr>
      <w:r>
        <w:rPr>
          <w:rFonts w:ascii="Times New Roman" w:hAnsi="Times New Roman"/>
          <w:strike w:val="0"/>
          <w:color w:val="000000"/>
          <w:sz w:val="28"/>
        </w:rPr>
        <w:t>74.</w:t>
      </w:r>
      <w:r>
        <w:rPr>
          <w:rFonts w:ascii="Times New Roman" w:hAnsi="Times New Roman"/>
          <w:color w:val="000000"/>
          <w:sz w:val="28"/>
        </w:rPr>
        <w:t xml:space="preserve"> Объявление о проведении отбора формируется в электронном формате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w:t>
      </w:r>
      <w:r>
        <w:rPr>
          <w:rFonts w:ascii="Times New Roman" w:hAnsi="Times New Roman"/>
          <w:strike w:val="0"/>
          <w:color w:val="000000"/>
          <w:sz w:val="28"/>
        </w:rPr>
        <w:t xml:space="preserve"> Министра туризма Камчатского края </w:t>
      </w:r>
      <w:r>
        <w:rPr>
          <w:rFonts w:ascii="Times New Roman" w:hAnsi="Times New Roman"/>
          <w:strike w:val="0"/>
          <w:color w:val="000000"/>
          <w:sz w:val="28"/>
        </w:rPr>
        <w:t>(</w:t>
      </w:r>
      <w:r>
        <w:rPr>
          <w:rFonts w:ascii="Times New Roman" w:hAnsi="Times New Roman"/>
          <w:color w:val="000000"/>
          <w:sz w:val="28"/>
        </w:rPr>
        <w:t>уполномоченного им лица), публикуется на едином портале и включает в себя следующую информацию:</w:t>
      </w:r>
    </w:p>
    <w:p w14:paraId="E5000000">
      <w:pPr>
        <w:pStyle w:val="Style_6"/>
        <w:spacing w:after="0" w:before="0" w:line="240" w:lineRule="auto"/>
        <w:ind w:firstLine="0" w:left="709" w:right="-2"/>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 xml:space="preserve"> дату размещения объявления о проведении отбора;</w:t>
      </w:r>
    </w:p>
    <w:p w14:paraId="E6000000">
      <w:pPr>
        <w:pStyle w:val="Style_6"/>
        <w:spacing w:after="0" w:before="0" w:line="240" w:lineRule="auto"/>
        <w:ind w:firstLine="709" w:left="0" w:right="0"/>
        <w:jc w:val="both"/>
        <w:rPr>
          <w:rFonts w:ascii="Times New Roman" w:hAnsi="Times New Roman"/>
          <w:sz w:val="28"/>
        </w:rPr>
      </w:pPr>
      <w:r>
        <w:rPr>
          <w:rFonts w:ascii="Times New Roman" w:hAnsi="Times New Roman"/>
          <w:color w:val="000000"/>
          <w:sz w:val="28"/>
        </w:rPr>
        <w:t>2)</w:t>
      </w:r>
      <w:r>
        <w:rPr>
          <w:rFonts w:ascii="Times New Roman" w:hAnsi="Times New Roman"/>
          <w:color w:val="000000"/>
          <w:sz w:val="28"/>
        </w:rPr>
        <w:t xml:space="preserve"> сроки пр</w:t>
      </w:r>
      <w:r>
        <w:rPr>
          <w:rFonts w:ascii="Times New Roman" w:hAnsi="Times New Roman"/>
          <w:sz w:val="28"/>
        </w:rPr>
        <w:t>оведения отбора;</w:t>
      </w:r>
    </w:p>
    <w:p w14:paraId="E7000000">
      <w:pPr>
        <w:pStyle w:val="Style_6"/>
        <w:spacing w:after="0" w:before="0" w:line="240" w:lineRule="auto"/>
        <w:ind w:firstLine="709" w:left="0" w:right="0"/>
        <w:jc w:val="both"/>
        <w:rPr>
          <w:rFonts w:ascii="Times New Roman" w:hAnsi="Times New Roman"/>
          <w:sz w:val="28"/>
        </w:rPr>
      </w:pPr>
      <w:r>
        <w:rPr>
          <w:rFonts w:ascii="Times New Roman" w:hAnsi="Times New Roman"/>
          <w:sz w:val="28"/>
        </w:rPr>
        <w:t>3)</w:t>
      </w:r>
      <w:r>
        <w:rPr>
          <w:rFonts w:ascii="Times New Roman" w:hAnsi="Times New Roman"/>
          <w:sz w:val="28"/>
        </w:rPr>
        <w:t xml:space="preserve"> дату </w:t>
      </w:r>
      <w:r>
        <w:rPr>
          <w:rFonts w:ascii="Times New Roman" w:hAnsi="Times New Roman"/>
          <w:sz w:val="28"/>
        </w:rPr>
        <w:t>и время</w:t>
      </w:r>
      <w:r>
        <w:rPr>
          <w:rFonts w:ascii="Times New Roman" w:hAnsi="Times New Roman"/>
          <w:sz w:val="28"/>
        </w:rPr>
        <w:t xml:space="preserve"> начала подачи и окончания приема заявок участников отбора, при этом дата о</w:t>
      </w:r>
      <w:r>
        <w:rPr>
          <w:rFonts w:ascii="Times New Roman" w:hAnsi="Times New Roman"/>
          <w:sz w:val="28"/>
        </w:rPr>
        <w:t>кончания приема заявок не может быть ранее 30-го календарного дня, следующего за днем размещения объявления о проведении отбора;</w:t>
      </w:r>
    </w:p>
    <w:p w14:paraId="E8000000">
      <w:pPr>
        <w:pStyle w:val="Style_6"/>
        <w:spacing w:after="0" w:before="0" w:line="240" w:lineRule="auto"/>
        <w:ind w:firstLine="709" w:left="0" w:right="0"/>
        <w:jc w:val="both"/>
        <w:rPr>
          <w:rFonts w:ascii="Times New Roman" w:hAnsi="Times New Roman"/>
          <w:sz w:val="28"/>
        </w:rPr>
      </w:pPr>
      <w:r>
        <w:rPr>
          <w:rFonts w:ascii="Times New Roman" w:hAnsi="Times New Roman"/>
          <w:color w:val="000000"/>
          <w:sz w:val="28"/>
        </w:rPr>
        <w:t>4)</w:t>
      </w:r>
      <w:r>
        <w:rPr>
          <w:rFonts w:ascii="Times New Roman" w:hAnsi="Times New Roman"/>
          <w:color w:val="000000"/>
          <w:sz w:val="28"/>
        </w:rPr>
        <w:t xml:space="preserve"> наименование, место нахождения, почтовый адрес, адрес электронной почты, </w:t>
      </w:r>
      <w:r>
        <w:rPr>
          <w:rFonts w:ascii="Times New Roman" w:hAnsi="Times New Roman"/>
          <w:color w:val="000000"/>
          <w:sz w:val="28"/>
        </w:rPr>
        <w:t>контактный телефон</w:t>
      </w:r>
      <w:r>
        <w:rPr>
          <w:rFonts w:ascii="Times New Roman" w:hAnsi="Times New Roman"/>
          <w:color w:val="000000"/>
          <w:sz w:val="28"/>
        </w:rPr>
        <w:t xml:space="preserve"> </w:t>
      </w:r>
      <w:r>
        <w:rPr>
          <w:rFonts w:ascii="Times New Roman" w:hAnsi="Times New Roman"/>
          <w:sz w:val="28"/>
        </w:rPr>
        <w:t>Министерства;</w:t>
      </w:r>
    </w:p>
    <w:p w14:paraId="E9000000">
      <w:pPr>
        <w:pStyle w:val="Style_6"/>
        <w:spacing w:after="0" w:before="0" w:line="240" w:lineRule="auto"/>
        <w:ind w:firstLine="709" w:left="0" w:right="0"/>
        <w:jc w:val="both"/>
        <w:rPr>
          <w:rFonts w:ascii="Times New Roman" w:hAnsi="Times New Roman"/>
          <w:sz w:val="28"/>
        </w:rPr>
      </w:pPr>
      <w:r>
        <w:rPr>
          <w:rFonts w:ascii="Times New Roman" w:hAnsi="Times New Roman"/>
          <w:sz w:val="28"/>
        </w:rPr>
        <w:t>5)</w:t>
      </w:r>
      <w:r>
        <w:rPr>
          <w:rFonts w:ascii="Times New Roman" w:hAnsi="Times New Roman"/>
          <w:sz w:val="28"/>
        </w:rPr>
        <w:t xml:space="preserve"> результат предоставления субсидии;</w:t>
      </w:r>
    </w:p>
    <w:p w14:paraId="EA000000">
      <w:pPr>
        <w:pStyle w:val="Style_6"/>
        <w:spacing w:after="0" w:before="0" w:line="240" w:lineRule="auto"/>
        <w:ind w:firstLine="709" w:left="0" w:right="0"/>
        <w:jc w:val="both"/>
        <w:rPr>
          <w:rFonts w:ascii="Times New Roman" w:hAnsi="Times New Roman"/>
          <w:strike w:val="0"/>
          <w:sz w:val="28"/>
        </w:rPr>
      </w:pPr>
      <w:r>
        <w:rPr>
          <w:rFonts w:ascii="Times New Roman" w:hAnsi="Times New Roman"/>
          <w:strike w:val="0"/>
          <w:sz w:val="28"/>
        </w:rPr>
        <w:t>6)</w:t>
      </w:r>
      <w:r>
        <w:rPr>
          <w:rFonts w:ascii="Times New Roman" w:hAnsi="Times New Roman"/>
          <w:strike w:val="0"/>
          <w:sz w:val="28"/>
        </w:rPr>
        <w:t xml:space="preserve"> доменное имя и (или) указатели страниц </w:t>
      </w:r>
      <w:r>
        <w:rPr>
          <w:rFonts w:ascii="Times New Roman" w:hAnsi="Times New Roman"/>
          <w:strike w:val="0"/>
          <w:sz w:val="28"/>
        </w:rPr>
        <w:t>официального сайта Министерства</w:t>
      </w:r>
      <w:r>
        <w:rPr>
          <w:rFonts w:ascii="Times New Roman" w:hAnsi="Times New Roman"/>
          <w:strike w:val="0"/>
          <w:sz w:val="28"/>
        </w:rPr>
        <w:t>;</w:t>
      </w:r>
    </w:p>
    <w:p w14:paraId="EB000000">
      <w:pPr>
        <w:pStyle w:val="Style_6"/>
        <w:spacing w:after="0" w:before="0" w:line="240" w:lineRule="auto"/>
        <w:ind w:firstLine="709" w:left="0" w:right="0"/>
        <w:jc w:val="both"/>
        <w:rPr>
          <w:rFonts w:ascii="Times New Roman" w:hAnsi="Times New Roman"/>
          <w:sz w:val="28"/>
        </w:rPr>
      </w:pPr>
      <w:r>
        <w:rPr>
          <w:rFonts w:ascii="Times New Roman" w:hAnsi="Times New Roman"/>
          <w:strike w:val="0"/>
          <w:sz w:val="28"/>
        </w:rPr>
        <w:t xml:space="preserve">7) </w:t>
      </w:r>
      <w:r>
        <w:rPr>
          <w:rFonts w:ascii="Times New Roman" w:hAnsi="Times New Roman"/>
          <w:strike w:val="0"/>
          <w:sz w:val="28"/>
        </w:rPr>
        <w:t>требования к участнику отбора, опреде</w:t>
      </w:r>
      <w:r>
        <w:rPr>
          <w:rFonts w:ascii="Times New Roman" w:hAnsi="Times New Roman"/>
          <w:sz w:val="28"/>
        </w:rPr>
        <w:t>ленные частью</w:t>
      </w:r>
      <w:r>
        <w:rPr>
          <w:rFonts w:ascii="Times New Roman" w:hAnsi="Times New Roman"/>
          <w:sz w:val="28"/>
        </w:rPr>
        <w:t xml:space="preserve"> </w:t>
      </w:r>
      <w:r>
        <w:rPr>
          <w:rFonts w:ascii="Times New Roman" w:hAnsi="Times New Roman"/>
          <w:sz w:val="28"/>
        </w:rPr>
        <w:t>14</w:t>
      </w:r>
      <w:r>
        <w:rPr>
          <w:rFonts w:ascii="Times New Roman" w:hAnsi="Times New Roman"/>
          <w:sz w:val="28"/>
        </w:rPr>
        <w:t xml:space="preserve"> настоящего Порядка, которым участник отбора должен соответ</w:t>
      </w:r>
      <w:r>
        <w:rPr>
          <w:rFonts w:ascii="Times New Roman" w:hAnsi="Times New Roman"/>
          <w:sz w:val="28"/>
        </w:rPr>
        <w:t>ствовать</w:t>
      </w:r>
      <w:r>
        <w:rPr>
          <w:rFonts w:ascii="Times New Roman" w:hAnsi="Times New Roman"/>
          <w:sz w:val="28"/>
        </w:rPr>
        <w:t xml:space="preserve"> </w:t>
      </w:r>
      <w:r>
        <w:rPr>
          <w:rFonts w:ascii="Times New Roman" w:hAnsi="Times New Roman"/>
          <w:strike w:val="0"/>
          <w:sz w:val="28"/>
        </w:rPr>
        <w:t>на даты, определенные настоящим Порядком</w:t>
      </w:r>
      <w:r>
        <w:rPr>
          <w:rFonts w:ascii="Times New Roman" w:hAnsi="Times New Roman"/>
          <w:sz w:val="28"/>
        </w:rPr>
        <w:t>, и к перечню документов, представляемых участниками отбора для подтверждения соответствия указанным требованиям;</w:t>
      </w:r>
    </w:p>
    <w:p w14:paraId="EC000000">
      <w:pPr>
        <w:pStyle w:val="Style_6"/>
        <w:spacing w:after="0" w:before="0" w:line="240" w:lineRule="auto"/>
        <w:ind w:firstLine="709" w:left="0" w:right="0"/>
        <w:jc w:val="both"/>
        <w:rPr>
          <w:rFonts w:ascii="Times New Roman" w:hAnsi="Times New Roman"/>
          <w:sz w:val="28"/>
        </w:rPr>
      </w:pPr>
      <w:r>
        <w:rPr>
          <w:rFonts w:ascii="Times New Roman" w:hAnsi="Times New Roman"/>
          <w:sz w:val="28"/>
        </w:rPr>
        <w:t>8)</w:t>
      </w:r>
      <w:r>
        <w:rPr>
          <w:rFonts w:ascii="Times New Roman" w:hAnsi="Times New Roman"/>
          <w:sz w:val="28"/>
        </w:rPr>
        <w:t xml:space="preserve"> категории </w:t>
      </w:r>
      <w:r>
        <w:rPr>
          <w:rFonts w:ascii="Times New Roman" w:hAnsi="Times New Roman"/>
          <w:sz w:val="28"/>
        </w:rPr>
        <w:t>получателей субсидии</w:t>
      </w:r>
      <w:r>
        <w:rPr>
          <w:rFonts w:ascii="Times New Roman" w:hAnsi="Times New Roman"/>
          <w:sz w:val="28"/>
        </w:rPr>
        <w:t xml:space="preserve"> и критерии оценки</w:t>
      </w:r>
      <w:r>
        <w:rPr>
          <w:rFonts w:ascii="Times New Roman" w:hAnsi="Times New Roman"/>
          <w:sz w:val="28"/>
        </w:rPr>
        <w:t>, показатели критериев оценки заявок</w:t>
      </w:r>
      <w:r>
        <w:rPr>
          <w:rFonts w:ascii="Times New Roman" w:hAnsi="Times New Roman"/>
          <w:sz w:val="28"/>
        </w:rPr>
        <w:t>;</w:t>
      </w:r>
    </w:p>
    <w:p w14:paraId="ED000000">
      <w:pPr>
        <w:pStyle w:val="Style_6"/>
        <w:spacing w:after="0" w:before="0" w:line="240" w:lineRule="auto"/>
        <w:ind w:firstLine="709" w:left="0" w:right="0"/>
        <w:jc w:val="both"/>
        <w:rPr>
          <w:rFonts w:ascii="Times New Roman" w:hAnsi="Times New Roman"/>
          <w:sz w:val="28"/>
        </w:rPr>
      </w:pPr>
      <w:r>
        <w:rPr>
          <w:rFonts w:ascii="Times New Roman" w:hAnsi="Times New Roman"/>
          <w:sz w:val="28"/>
        </w:rPr>
        <w:t>9)</w:t>
      </w:r>
      <w:r>
        <w:rPr>
          <w:rFonts w:ascii="Times New Roman" w:hAnsi="Times New Roman"/>
          <w:sz w:val="28"/>
        </w:rPr>
        <w:t xml:space="preserve"> порядок подачи участниками отбора заявок и требования, предъявляемые к форме и содержанию заявок;</w:t>
      </w:r>
    </w:p>
    <w:p w14:paraId="EE000000">
      <w:pPr>
        <w:pStyle w:val="Style_6"/>
        <w:spacing w:after="0" w:before="0" w:line="240" w:lineRule="auto"/>
        <w:ind w:firstLine="709" w:left="0" w:right="0"/>
        <w:jc w:val="both"/>
        <w:rPr>
          <w:rFonts w:ascii="Times New Roman" w:hAnsi="Times New Roman"/>
          <w:sz w:val="28"/>
        </w:rPr>
      </w:pPr>
      <w:r>
        <w:rPr>
          <w:rFonts w:ascii="Times New Roman" w:hAnsi="Times New Roman"/>
          <w:sz w:val="28"/>
        </w:rPr>
        <w:t>10)</w:t>
      </w:r>
      <w:r>
        <w:rPr>
          <w:rFonts w:ascii="Times New Roman" w:hAnsi="Times New Roman"/>
          <w:sz w:val="28"/>
        </w:rPr>
        <w:t xml:space="preserve"> порядок отзыва заявок, порядка возврата заявок, определяющий в том числе основания для возврата заявок, порядка внесения изменений в заявки;</w:t>
      </w:r>
    </w:p>
    <w:p w14:paraId="EF000000">
      <w:pPr>
        <w:pStyle w:val="Style_6"/>
        <w:spacing w:after="0" w:before="0" w:line="240" w:lineRule="auto"/>
        <w:ind w:firstLine="709" w:left="0" w:right="0"/>
        <w:jc w:val="both"/>
        <w:rPr>
          <w:rFonts w:ascii="Times New Roman" w:hAnsi="Times New Roman"/>
          <w:sz w:val="28"/>
        </w:rPr>
      </w:pPr>
      <w:r>
        <w:rPr>
          <w:rFonts w:ascii="Times New Roman" w:hAnsi="Times New Roman"/>
          <w:sz w:val="28"/>
        </w:rPr>
        <w:t>11)</w:t>
      </w:r>
      <w:r>
        <w:rPr>
          <w:rFonts w:ascii="Times New Roman" w:hAnsi="Times New Roman"/>
          <w:sz w:val="28"/>
        </w:rPr>
        <w:t xml:space="preserve"> правила рассмотрения и оценки заявок</w:t>
      </w:r>
      <w:r>
        <w:rPr>
          <w:rFonts w:ascii="Times New Roman" w:hAnsi="Times New Roman"/>
          <w:sz w:val="28"/>
        </w:rPr>
        <w:t xml:space="preserve"> в соответствии с частями </w:t>
      </w:r>
      <w:r>
        <w:rPr>
          <w:rFonts w:ascii="Times New Roman" w:hAnsi="Times New Roman"/>
          <w:sz w:val="28"/>
        </w:rPr>
        <w:t>89–91, 106</w:t>
      </w:r>
      <w:r>
        <w:rPr>
          <w:rFonts w:ascii="Times New Roman" w:hAnsi="Times New Roman"/>
          <w:sz w:val="28"/>
        </w:rPr>
        <w:t>–</w:t>
      </w:r>
      <w:r>
        <w:rPr>
          <w:rFonts w:ascii="Times New Roman" w:hAnsi="Times New Roman"/>
          <w:sz w:val="28"/>
        </w:rPr>
        <w:t>112</w:t>
      </w:r>
      <w:r>
        <w:rPr>
          <w:rFonts w:ascii="Times New Roman" w:hAnsi="Times New Roman"/>
          <w:sz w:val="28"/>
        </w:rPr>
        <w:t xml:space="preserve"> н</w:t>
      </w:r>
      <w:r>
        <w:rPr>
          <w:rFonts w:ascii="Times New Roman" w:hAnsi="Times New Roman"/>
          <w:sz w:val="28"/>
        </w:rPr>
        <w:t>астоящего Порядка;</w:t>
      </w:r>
    </w:p>
    <w:p w14:paraId="F0000000">
      <w:pPr>
        <w:pStyle w:val="Style_6"/>
        <w:spacing w:after="0" w:before="0" w:line="240" w:lineRule="auto"/>
        <w:ind w:firstLine="709" w:left="0" w:right="0"/>
        <w:jc w:val="both"/>
        <w:rPr>
          <w:rFonts w:ascii="Times New Roman" w:hAnsi="Times New Roman"/>
          <w:sz w:val="28"/>
        </w:rPr>
      </w:pPr>
      <w:r>
        <w:rPr>
          <w:rFonts w:ascii="Times New Roman" w:hAnsi="Times New Roman"/>
          <w:sz w:val="28"/>
        </w:rPr>
        <w:t xml:space="preserve">12) </w:t>
      </w:r>
      <w:r>
        <w:rPr>
          <w:rFonts w:ascii="Times New Roman" w:hAnsi="Times New Roman"/>
          <w:sz w:val="28"/>
        </w:rPr>
        <w:t>порядок возврата заявок на доработку;</w:t>
      </w:r>
    </w:p>
    <w:p w14:paraId="F1000000">
      <w:pPr>
        <w:pStyle w:val="Style_6"/>
        <w:spacing w:after="0" w:before="0" w:line="240" w:lineRule="auto"/>
        <w:ind w:firstLine="709" w:left="0" w:right="0"/>
        <w:jc w:val="both"/>
        <w:rPr>
          <w:rFonts w:ascii="Times New Roman" w:hAnsi="Times New Roman"/>
          <w:sz w:val="28"/>
        </w:rPr>
      </w:pPr>
      <w:r>
        <w:rPr>
          <w:rFonts w:ascii="Times New Roman" w:hAnsi="Times New Roman"/>
          <w:sz w:val="28"/>
        </w:rPr>
        <w:t>13)</w:t>
      </w:r>
      <w:r>
        <w:rPr>
          <w:rFonts w:ascii="Times New Roman" w:hAnsi="Times New Roman"/>
          <w:sz w:val="28"/>
        </w:rPr>
        <w:t xml:space="preserve"> порядок отклонения заявок, а также информацию об основаниях их отклонения;</w:t>
      </w:r>
    </w:p>
    <w:p w14:paraId="F2000000">
      <w:pPr>
        <w:pStyle w:val="Style_6"/>
        <w:spacing w:after="0" w:before="0" w:line="240" w:lineRule="auto"/>
        <w:ind w:firstLine="709" w:left="0" w:right="0"/>
        <w:jc w:val="both"/>
        <w:rPr>
          <w:rFonts w:ascii="Times New Roman" w:hAnsi="Times New Roman"/>
          <w:sz w:val="28"/>
        </w:rPr>
      </w:pPr>
      <w:r>
        <w:rPr>
          <w:rFonts w:ascii="Times New Roman" w:hAnsi="Times New Roman"/>
          <w:sz w:val="28"/>
        </w:rPr>
        <w:t>14)</w:t>
      </w:r>
      <w:r>
        <w:rPr>
          <w:rFonts w:ascii="Times New Roman" w:hAnsi="Times New Roman"/>
          <w:sz w:val="28"/>
        </w:rPr>
        <w:t xml:space="preserve"> порядок оценки заявок, включающий критерии оценки, </w:t>
      </w:r>
      <w:r>
        <w:rPr>
          <w:rFonts w:ascii="Times New Roman" w:hAnsi="Times New Roman"/>
          <w:sz w:val="28"/>
        </w:rPr>
        <w:t>показатели критериев оценки, и</w:t>
      </w:r>
      <w:r>
        <w:rPr>
          <w:rFonts w:ascii="Times New Roman" w:hAnsi="Times New Roman"/>
          <w:sz w:val="28"/>
        </w:rPr>
        <w:t xml:space="preserve"> их весовое значение в общей оценке, необходимую для представления участником отбора информацию по каждому критерию оценки, сведения, документы и материалы, подтверждающие такую информацию, сроки оценки заявок, а также информацию об участии конкурсной комиссии в оценке </w:t>
      </w:r>
      <w:r>
        <w:rPr>
          <w:rFonts w:ascii="Times New Roman" w:hAnsi="Times New Roman"/>
          <w:sz w:val="28"/>
        </w:rPr>
        <w:t>заявок</w:t>
      </w:r>
      <w:r>
        <w:rPr>
          <w:rFonts w:ascii="Times New Roman" w:hAnsi="Times New Roman"/>
          <w:sz w:val="28"/>
        </w:rPr>
        <w:t>;</w:t>
      </w:r>
    </w:p>
    <w:p w14:paraId="F3000000">
      <w:pPr>
        <w:pStyle w:val="Style_6"/>
        <w:spacing w:after="0" w:before="0" w:line="240" w:lineRule="auto"/>
        <w:ind w:firstLine="709" w:left="0" w:right="0"/>
        <w:jc w:val="both"/>
        <w:rPr>
          <w:rFonts w:ascii="Times New Roman" w:hAnsi="Times New Roman"/>
          <w:sz w:val="28"/>
        </w:rPr>
      </w:pPr>
      <w:r>
        <w:rPr>
          <w:rFonts w:ascii="Times New Roman" w:hAnsi="Times New Roman"/>
          <w:sz w:val="28"/>
        </w:rPr>
        <w:t>15)</w:t>
      </w:r>
      <w:r>
        <w:rPr>
          <w:rFonts w:ascii="Times New Roman" w:hAnsi="Times New Roman"/>
          <w:sz w:val="28"/>
        </w:rPr>
        <w:t xml:space="preserve"> объем распределяемой субсидии в рамках отбора, порядок расчета размера субсидии, установленный частью</w:t>
      </w:r>
      <w:r>
        <w:rPr>
          <w:rFonts w:ascii="Times New Roman" w:hAnsi="Times New Roman"/>
          <w:sz w:val="28"/>
        </w:rPr>
        <w:t xml:space="preserve"> 26 настоящего Порядка, правила распределения субсидии по результатам отбора, максимальный размер субсидии, предоставляемой победителю (победителям) отбора, а также предельное количество победителей отбора;</w:t>
      </w:r>
    </w:p>
    <w:p w14:paraId="F4000000">
      <w:pPr>
        <w:pStyle w:val="Style_6"/>
        <w:spacing w:after="0" w:before="0" w:line="240" w:lineRule="auto"/>
        <w:ind w:firstLine="709" w:left="0" w:right="0"/>
        <w:jc w:val="both"/>
        <w:rPr>
          <w:rFonts w:ascii="Times New Roman" w:hAnsi="Times New Roman"/>
          <w:sz w:val="28"/>
        </w:rPr>
      </w:pPr>
      <w:r>
        <w:rPr>
          <w:rFonts w:ascii="Times New Roman" w:hAnsi="Times New Roman"/>
          <w:sz w:val="28"/>
        </w:rPr>
        <w:t>16)</w:t>
      </w:r>
      <w:r>
        <w:rPr>
          <w:rFonts w:ascii="Times New Roman" w:hAnsi="Times New Roman"/>
          <w:sz w:val="28"/>
        </w:rPr>
        <w:t xml:space="preserve"> порядок предоставления участникам отбора разъяснений положений объявления о проведении отбора, дат</w:t>
      </w:r>
      <w:r>
        <w:rPr>
          <w:rFonts w:ascii="Times New Roman" w:hAnsi="Times New Roman"/>
          <w:sz w:val="28"/>
        </w:rPr>
        <w:t>ы начала и окончания срока такого предоставления;</w:t>
      </w:r>
    </w:p>
    <w:p w14:paraId="F5000000">
      <w:pPr>
        <w:pStyle w:val="Style_6"/>
        <w:spacing w:after="0" w:before="0" w:line="240" w:lineRule="auto"/>
        <w:ind w:firstLine="709" w:left="0" w:right="0"/>
        <w:jc w:val="both"/>
        <w:rPr>
          <w:rFonts w:ascii="Times New Roman" w:hAnsi="Times New Roman"/>
          <w:sz w:val="28"/>
        </w:rPr>
      </w:pPr>
      <w:r>
        <w:rPr>
          <w:rFonts w:ascii="Times New Roman" w:hAnsi="Times New Roman"/>
          <w:sz w:val="28"/>
        </w:rPr>
        <w:t>17)</w:t>
      </w:r>
      <w:r>
        <w:rPr>
          <w:rFonts w:ascii="Times New Roman" w:hAnsi="Times New Roman"/>
          <w:sz w:val="28"/>
        </w:rPr>
        <w:t xml:space="preserve"> срок, в течение которого победитель </w:t>
      </w:r>
      <w:r>
        <w:rPr>
          <w:rFonts w:ascii="Times New Roman" w:hAnsi="Times New Roman"/>
          <w:sz w:val="28"/>
        </w:rPr>
        <w:t>(победители)</w:t>
      </w:r>
      <w:r>
        <w:rPr>
          <w:rFonts w:ascii="Times New Roman" w:hAnsi="Times New Roman"/>
          <w:sz w:val="28"/>
        </w:rPr>
        <w:t xml:space="preserve"> отбора должен подписать Соглашение;</w:t>
      </w:r>
    </w:p>
    <w:p w14:paraId="F6000000">
      <w:pPr>
        <w:pStyle w:val="Style_6"/>
        <w:spacing w:after="0" w:before="0" w:line="240" w:lineRule="auto"/>
        <w:ind w:firstLine="709" w:left="0" w:right="0"/>
        <w:jc w:val="both"/>
        <w:rPr>
          <w:rFonts w:ascii="Times New Roman" w:hAnsi="Times New Roman"/>
          <w:sz w:val="28"/>
        </w:rPr>
      </w:pPr>
      <w:r>
        <w:rPr>
          <w:rFonts w:ascii="Times New Roman" w:hAnsi="Times New Roman"/>
          <w:sz w:val="28"/>
        </w:rPr>
        <w:t>18)</w:t>
      </w:r>
      <w:r>
        <w:rPr>
          <w:rFonts w:ascii="Times New Roman" w:hAnsi="Times New Roman"/>
          <w:sz w:val="28"/>
        </w:rPr>
        <w:t xml:space="preserve"> условия признания победителя отбора уклонившимся от заключения Соглашения;</w:t>
      </w:r>
    </w:p>
    <w:p w14:paraId="F7000000">
      <w:pPr>
        <w:pStyle w:val="Style_6"/>
        <w:spacing w:after="0" w:before="0" w:line="240" w:lineRule="auto"/>
        <w:ind w:firstLine="709" w:left="0" w:right="0"/>
        <w:jc w:val="both"/>
        <w:rPr>
          <w:rFonts w:ascii="Times New Roman" w:hAnsi="Times New Roman"/>
          <w:sz w:val="28"/>
        </w:rPr>
      </w:pPr>
      <w:r>
        <w:rPr>
          <w:rFonts w:ascii="Times New Roman" w:hAnsi="Times New Roman"/>
          <w:sz w:val="28"/>
        </w:rPr>
        <w:t>19)</w:t>
      </w:r>
      <w:r>
        <w:rPr>
          <w:rFonts w:ascii="Times New Roman" w:hAnsi="Times New Roman"/>
          <w:sz w:val="28"/>
        </w:rPr>
        <w:t xml:space="preserve"> сроки размещения протокола подведения итогов отбора</w:t>
      </w:r>
      <w:r>
        <w:rPr>
          <w:rFonts w:ascii="Times New Roman" w:hAnsi="Times New Roman"/>
          <w:sz w:val="28"/>
        </w:rPr>
        <w:t xml:space="preserve"> на едином портале</w:t>
      </w:r>
      <w:r>
        <w:rPr>
          <w:rFonts w:ascii="Times New Roman" w:hAnsi="Times New Roman"/>
          <w:sz w:val="28"/>
        </w:rPr>
        <w:t xml:space="preserve"> </w:t>
      </w:r>
      <w:r>
        <w:rPr>
          <w:rFonts w:ascii="Times New Roman" w:hAnsi="Times New Roman"/>
          <w:sz w:val="28"/>
        </w:rPr>
        <w:t>и (или)</w:t>
      </w:r>
      <w:r>
        <w:rPr>
          <w:rFonts w:ascii="Times New Roman" w:hAnsi="Times New Roman"/>
          <w:sz w:val="28"/>
        </w:rPr>
        <w:t xml:space="preserve"> на официальном сайте Министерства; </w:t>
      </w:r>
    </w:p>
    <w:p w14:paraId="F8000000">
      <w:pPr>
        <w:pStyle w:val="Style_6"/>
        <w:spacing w:after="0" w:before="0" w:line="240" w:lineRule="auto"/>
        <w:ind w:firstLine="709" w:left="0" w:right="0"/>
        <w:jc w:val="both"/>
        <w:rPr>
          <w:rFonts w:ascii="Times New Roman" w:hAnsi="Times New Roman"/>
          <w:sz w:val="28"/>
        </w:rPr>
      </w:pPr>
      <w:r>
        <w:rPr>
          <w:rFonts w:ascii="Times New Roman" w:hAnsi="Times New Roman"/>
          <w:sz w:val="28"/>
        </w:rPr>
        <w:t>20)</w:t>
      </w:r>
      <w:r>
        <w:rPr>
          <w:rFonts w:ascii="Times New Roman" w:hAnsi="Times New Roman"/>
          <w:sz w:val="28"/>
        </w:rPr>
        <w:t xml:space="preserve"> условия предоставления субсидии.</w:t>
      </w:r>
    </w:p>
    <w:p w14:paraId="F9000000">
      <w:pPr>
        <w:spacing w:after="0" w:before="0" w:line="240" w:lineRule="auto"/>
        <w:ind w:firstLine="709" w:left="0"/>
        <w:jc w:val="both"/>
        <w:rPr>
          <w:rFonts w:ascii="Times New Roman" w:hAnsi="Times New Roman"/>
          <w:b w:val="0"/>
          <w:sz w:val="28"/>
        </w:rPr>
      </w:pPr>
      <w:r>
        <w:rPr>
          <w:rFonts w:ascii="Times New Roman" w:hAnsi="Times New Roman"/>
          <w:b w:val="0"/>
          <w:sz w:val="28"/>
        </w:rPr>
        <w:t xml:space="preserve">75. В </w:t>
      </w:r>
      <w:r>
        <w:rPr>
          <w:rFonts w:ascii="Times New Roman" w:hAnsi="Times New Roman"/>
          <w:b w:val="0"/>
          <w:sz w:val="28"/>
        </w:rPr>
        <w:t>объявление о проведении отбора Министерством могут быть внесены изменения, которое осуществляется не позднее наступления даты окончания приема заявок участников отбора с соблюдением следующих условий:</w:t>
      </w:r>
    </w:p>
    <w:p w14:paraId="FA000000">
      <w:pPr>
        <w:spacing w:after="0" w:before="0" w:line="240" w:lineRule="auto"/>
        <w:ind w:firstLine="709" w:left="0"/>
        <w:jc w:val="both"/>
        <w:rPr>
          <w:rFonts w:ascii="Times New Roman" w:hAnsi="Times New Roman"/>
          <w:b w:val="0"/>
          <w:sz w:val="28"/>
        </w:rPr>
      </w:pPr>
      <w:r>
        <w:rPr>
          <w:rFonts w:ascii="Times New Roman" w:hAnsi="Times New Roman"/>
          <w:b w:val="0"/>
          <w:sz w:val="28"/>
        </w:rPr>
        <w:t>1)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14:paraId="FB000000">
      <w:pPr>
        <w:spacing w:after="0" w:before="0"/>
        <w:ind w:firstLine="709" w:left="0" w:right="0"/>
        <w:jc w:val="both"/>
        <w:rPr>
          <w:rFonts w:ascii="Times New Roman" w:hAnsi="Times New Roman"/>
          <w:b w:val="0"/>
          <w:sz w:val="28"/>
        </w:rPr>
      </w:pPr>
      <w:r>
        <w:rPr>
          <w:rFonts w:ascii="Times New Roman" w:hAnsi="Times New Roman"/>
          <w:b w:val="0"/>
          <w:sz w:val="28"/>
        </w:rPr>
        <w:t>2) при внесении изменений в объявление о проведении отбора изменение способа отбора не допускается;</w:t>
      </w:r>
    </w:p>
    <w:p w14:paraId="FC000000">
      <w:pPr>
        <w:spacing w:after="0" w:before="0"/>
        <w:ind w:firstLine="709" w:left="0" w:right="0"/>
        <w:jc w:val="both"/>
        <w:rPr>
          <w:rFonts w:ascii="Times New Roman" w:hAnsi="Times New Roman"/>
          <w:b w:val="0"/>
          <w:sz w:val="28"/>
        </w:rPr>
      </w:pPr>
      <w:r>
        <w:rPr>
          <w:rFonts w:ascii="Times New Roman" w:hAnsi="Times New Roman"/>
          <w:b w:val="0"/>
          <w:sz w:val="28"/>
        </w:rPr>
        <w:t>3)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14:paraId="FD000000">
      <w:pPr>
        <w:spacing w:after="0" w:line="240" w:lineRule="auto"/>
        <w:ind w:firstLine="709" w:left="0"/>
        <w:jc w:val="both"/>
        <w:rPr>
          <w:rFonts w:ascii="Times New Roman" w:hAnsi="Times New Roman"/>
          <w:sz w:val="28"/>
        </w:rPr>
      </w:pPr>
      <w:r>
        <w:rPr>
          <w:rFonts w:ascii="Times New Roman" w:hAnsi="Times New Roman"/>
          <w:b w:val="0"/>
          <w:sz w:val="28"/>
        </w:rPr>
        <w:t>4)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получателей субсидии, с использованием системы «Электронный бюджет».</w:t>
      </w:r>
    </w:p>
    <w:p w14:paraId="FE000000">
      <w:pPr>
        <w:spacing w:after="0" w:line="240" w:lineRule="auto"/>
        <w:ind w:firstLine="709" w:left="0"/>
        <w:jc w:val="both"/>
        <w:rPr>
          <w:rFonts w:ascii="Times New Roman" w:hAnsi="Times New Roman"/>
          <w:sz w:val="28"/>
        </w:rPr>
      </w:pPr>
      <w:r>
        <w:rPr>
          <w:rFonts w:ascii="Times New Roman" w:hAnsi="Times New Roman"/>
          <w:sz w:val="28"/>
        </w:rPr>
        <w:t>76.</w:t>
      </w:r>
      <w:r>
        <w:rPr>
          <w:rFonts w:ascii="Times New Roman" w:hAnsi="Times New Roman"/>
          <w:sz w:val="28"/>
        </w:rPr>
        <w:t xml:space="preserve"> 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 и подписывается в системе «Электронный бюджет» усиленной квалифицированной электронной подписью руководителя участника отбора или уполномоченного им лица с одновременным предоставлением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предоставление которых предусмотрено в объявлении о проведении отбора.</w:t>
      </w:r>
    </w:p>
    <w:p w14:paraId="FF000000">
      <w:pPr>
        <w:spacing w:after="0" w:line="240" w:lineRule="auto"/>
        <w:ind w:firstLine="709" w:left="0"/>
        <w:jc w:val="both"/>
        <w:rPr>
          <w:rFonts w:ascii="Times New Roman" w:hAnsi="Times New Roman"/>
          <w:sz w:val="28"/>
        </w:rPr>
      </w:pPr>
      <w:r>
        <w:rPr>
          <w:rFonts w:ascii="Times New Roman" w:hAnsi="Times New Roman"/>
          <w:b w:val="0"/>
          <w:sz w:val="28"/>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14:paraId="00010000">
      <w:pPr>
        <w:spacing w:after="0" w:line="240" w:lineRule="auto"/>
        <w:ind w:firstLine="709" w:left="0"/>
        <w:jc w:val="both"/>
        <w:rPr>
          <w:rFonts w:ascii="Times New Roman" w:hAnsi="Times New Roman"/>
          <w:sz w:val="28"/>
        </w:rPr>
      </w:pPr>
      <w:r>
        <w:rPr>
          <w:rFonts w:ascii="Times New Roman" w:hAnsi="Times New Roman"/>
          <w:sz w:val="28"/>
        </w:rPr>
        <w:t>77.</w:t>
      </w:r>
      <w:r>
        <w:rPr>
          <w:rFonts w:ascii="Times New Roman" w:hAnsi="Times New Roman"/>
          <w:sz w:val="28"/>
        </w:rPr>
        <w:t xml:space="preserve"> Датой </w:t>
      </w:r>
      <w:r>
        <w:rPr>
          <w:rFonts w:ascii="Times New Roman" w:hAnsi="Times New Roman"/>
          <w:sz w:val="28"/>
        </w:rPr>
        <w:t>и временем</w:t>
      </w:r>
      <w:r>
        <w:rPr>
          <w:rFonts w:ascii="Times New Roman" w:hAnsi="Times New Roman"/>
          <w:sz w:val="28"/>
        </w:rPr>
        <w:t xml:space="preserve">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01010000">
      <w:pPr>
        <w:spacing w:after="0" w:line="240" w:lineRule="auto"/>
        <w:ind w:firstLine="709" w:left="0"/>
        <w:jc w:val="both"/>
        <w:rPr>
          <w:rFonts w:ascii="Times New Roman" w:hAnsi="Times New Roman"/>
          <w:sz w:val="28"/>
        </w:rPr>
      </w:pPr>
      <w:r>
        <w:rPr>
          <w:rFonts w:ascii="Times New Roman" w:hAnsi="Times New Roman"/>
          <w:sz w:val="28"/>
        </w:rPr>
        <w:t>78.</w:t>
      </w:r>
      <w:r>
        <w:rPr>
          <w:rFonts w:ascii="Times New Roman" w:hAnsi="Times New Roman"/>
          <w:sz w:val="28"/>
        </w:rPr>
        <w:t xml:space="preserve"> Заявка должна с</w:t>
      </w:r>
      <w:r>
        <w:rPr>
          <w:rFonts w:ascii="Times New Roman" w:hAnsi="Times New Roman"/>
          <w:sz w:val="28"/>
        </w:rPr>
        <w:t>одержать следующие сведения:</w:t>
      </w:r>
    </w:p>
    <w:p w14:paraId="02010000">
      <w:pPr>
        <w:spacing w:after="0" w:line="240" w:lineRule="auto"/>
        <w:ind w:firstLine="709" w:left="0"/>
        <w:jc w:val="both"/>
        <w:rPr>
          <w:rFonts w:ascii="Times New Roman" w:hAnsi="Times New Roman"/>
          <w:sz w:val="28"/>
        </w:rPr>
      </w:pPr>
      <w:r>
        <w:rPr>
          <w:rFonts w:ascii="Times New Roman" w:hAnsi="Times New Roman"/>
          <w:sz w:val="28"/>
        </w:rPr>
        <w:t xml:space="preserve">1) полное и сокращенное наименование участника отбора (для юридических лиц); </w:t>
      </w:r>
    </w:p>
    <w:p w14:paraId="03010000">
      <w:pPr>
        <w:spacing w:after="0" w:line="240" w:lineRule="auto"/>
        <w:ind w:firstLine="709" w:left="0"/>
        <w:jc w:val="both"/>
        <w:rPr>
          <w:rFonts w:ascii="Times New Roman" w:hAnsi="Times New Roman"/>
          <w:sz w:val="28"/>
        </w:rPr>
      </w:pPr>
      <w:r>
        <w:rPr>
          <w:rFonts w:ascii="Times New Roman" w:hAnsi="Times New Roman"/>
          <w:sz w:val="28"/>
        </w:rPr>
        <w:t>2) фамилию, имя, отчество (при наличии) индивидуального предпринимателя;</w:t>
      </w:r>
    </w:p>
    <w:p w14:paraId="04010000">
      <w:pPr>
        <w:spacing w:after="0" w:line="240" w:lineRule="auto"/>
        <w:ind w:firstLine="709" w:left="0"/>
        <w:jc w:val="both"/>
        <w:rPr>
          <w:rFonts w:ascii="Times New Roman" w:hAnsi="Times New Roman"/>
          <w:sz w:val="28"/>
        </w:rPr>
      </w:pPr>
      <w:r>
        <w:rPr>
          <w:rFonts w:ascii="Times New Roman" w:hAnsi="Times New Roman"/>
          <w:sz w:val="28"/>
        </w:rPr>
        <w:t>3) основной государственный регистрационный номер участника отбора;</w:t>
      </w:r>
    </w:p>
    <w:p w14:paraId="05010000">
      <w:pPr>
        <w:spacing w:after="0" w:line="240" w:lineRule="auto"/>
        <w:ind w:firstLine="709" w:left="0"/>
        <w:jc w:val="both"/>
        <w:rPr>
          <w:rFonts w:ascii="Times New Roman" w:hAnsi="Times New Roman"/>
          <w:sz w:val="28"/>
        </w:rPr>
      </w:pPr>
      <w:r>
        <w:rPr>
          <w:rFonts w:ascii="Times New Roman" w:hAnsi="Times New Roman"/>
          <w:sz w:val="28"/>
        </w:rPr>
        <w:t>4) идентификационный номер налогоплательщика;</w:t>
      </w:r>
    </w:p>
    <w:p w14:paraId="06010000">
      <w:pPr>
        <w:spacing w:after="0" w:line="240" w:lineRule="auto"/>
        <w:ind w:firstLine="709" w:left="0"/>
        <w:jc w:val="both"/>
        <w:rPr>
          <w:rFonts w:ascii="Times New Roman" w:hAnsi="Times New Roman"/>
          <w:sz w:val="28"/>
        </w:rPr>
      </w:pPr>
      <w:r>
        <w:rPr>
          <w:rFonts w:ascii="Times New Roman" w:hAnsi="Times New Roman"/>
          <w:sz w:val="28"/>
        </w:rPr>
        <w:t>5) дату постановки на учет в налоговом органе (для индивидуальных предпринимателей);</w:t>
      </w:r>
    </w:p>
    <w:p w14:paraId="07010000">
      <w:pPr>
        <w:spacing w:after="0" w:line="240" w:lineRule="auto"/>
        <w:ind w:firstLine="709" w:left="0"/>
        <w:jc w:val="both"/>
        <w:rPr>
          <w:rFonts w:ascii="Times New Roman" w:hAnsi="Times New Roman"/>
          <w:sz w:val="28"/>
        </w:rPr>
      </w:pPr>
      <w:r>
        <w:rPr>
          <w:rFonts w:ascii="Times New Roman" w:hAnsi="Times New Roman"/>
          <w:sz w:val="28"/>
        </w:rPr>
        <w:t>6) дату и код причины постановки на учет в налоговом органе (для юридических лиц);</w:t>
      </w:r>
    </w:p>
    <w:p w14:paraId="08010000">
      <w:pPr>
        <w:spacing w:after="0" w:line="240" w:lineRule="auto"/>
        <w:ind w:firstLine="709" w:left="0"/>
        <w:jc w:val="both"/>
        <w:rPr>
          <w:rFonts w:ascii="Times New Roman" w:hAnsi="Times New Roman"/>
          <w:sz w:val="28"/>
        </w:rPr>
      </w:pPr>
      <w:r>
        <w:rPr>
          <w:rFonts w:ascii="Times New Roman" w:hAnsi="Times New Roman"/>
          <w:sz w:val="28"/>
        </w:rPr>
        <w:t>7) дату государственной регистрации физического лица в качестве индивидуального предпринимателя;</w:t>
      </w:r>
    </w:p>
    <w:p w14:paraId="09010000">
      <w:pPr>
        <w:spacing w:after="0" w:line="240" w:lineRule="auto"/>
        <w:ind w:firstLine="709" w:left="0"/>
        <w:jc w:val="both"/>
        <w:rPr>
          <w:rFonts w:ascii="Times New Roman" w:hAnsi="Times New Roman"/>
          <w:sz w:val="28"/>
        </w:rPr>
      </w:pPr>
      <w:r>
        <w:rPr>
          <w:rFonts w:ascii="Times New Roman" w:hAnsi="Times New Roman"/>
          <w:sz w:val="28"/>
        </w:rPr>
        <w:t>8) дату и место рождения (для индивидуальных предпринимателей);</w:t>
      </w:r>
    </w:p>
    <w:p w14:paraId="0A010000">
      <w:pPr>
        <w:spacing w:after="0" w:line="240" w:lineRule="auto"/>
        <w:ind w:firstLine="709" w:left="0"/>
        <w:jc w:val="both"/>
        <w:rPr>
          <w:rFonts w:ascii="Times New Roman" w:hAnsi="Times New Roman"/>
          <w:sz w:val="28"/>
        </w:rPr>
      </w:pPr>
      <w:r>
        <w:rPr>
          <w:rFonts w:ascii="Times New Roman" w:hAnsi="Times New Roman"/>
          <w:sz w:val="28"/>
        </w:rPr>
        <w:t>9) страховой номер индивидуального лицевого счета (для индивидуальных предпринимателей);</w:t>
      </w:r>
    </w:p>
    <w:p w14:paraId="0B010000">
      <w:pPr>
        <w:spacing w:after="0" w:line="240" w:lineRule="auto"/>
        <w:ind w:firstLine="709" w:left="0"/>
        <w:jc w:val="both"/>
        <w:rPr>
          <w:rFonts w:ascii="Times New Roman" w:hAnsi="Times New Roman"/>
          <w:sz w:val="28"/>
        </w:rPr>
      </w:pPr>
      <w:r>
        <w:rPr>
          <w:rFonts w:ascii="Times New Roman" w:hAnsi="Times New Roman"/>
          <w:sz w:val="28"/>
        </w:rPr>
        <w:t>10) адрес юридического лица, адрес регистрации для индивидуальных предпринимателей;</w:t>
      </w:r>
    </w:p>
    <w:p w14:paraId="0C010000">
      <w:pPr>
        <w:spacing w:after="0" w:line="240" w:lineRule="auto"/>
        <w:ind w:firstLine="709" w:left="0"/>
        <w:jc w:val="both"/>
        <w:rPr>
          <w:rFonts w:ascii="Times New Roman" w:hAnsi="Times New Roman"/>
          <w:sz w:val="28"/>
        </w:rPr>
      </w:pPr>
      <w:r>
        <w:rPr>
          <w:rFonts w:ascii="Times New Roman" w:hAnsi="Times New Roman"/>
          <w:sz w:val="28"/>
        </w:rPr>
        <w:t>11) номер контактного телефона, почтовый адрес и адрес электронной почты для направления юридически значимых сообщений;</w:t>
      </w:r>
    </w:p>
    <w:p w14:paraId="0D010000">
      <w:pPr>
        <w:spacing w:after="0" w:line="240" w:lineRule="auto"/>
        <w:ind w:firstLine="709" w:left="0"/>
        <w:jc w:val="both"/>
        <w:rPr>
          <w:rFonts w:ascii="Times New Roman" w:hAnsi="Times New Roman"/>
          <w:sz w:val="28"/>
        </w:rPr>
      </w:pPr>
      <w:r>
        <w:rPr>
          <w:rFonts w:ascii="Times New Roman" w:hAnsi="Times New Roman"/>
          <w:sz w:val="28"/>
        </w:rPr>
        <w:t xml:space="preserve">12) 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r>
        <w:rPr>
          <w:rFonts w:ascii="Times New Roman" w:hAnsi="Times New Roman"/>
          <w:sz w:val="28"/>
        </w:rPr>
        <w:fldChar w:fldCharType="begin"/>
      </w:r>
      <w:r>
        <w:rPr>
          <w:rFonts w:ascii="Times New Roman" w:hAnsi="Times New Roman"/>
          <w:sz w:val="28"/>
        </w:rPr>
        <w:instrText>HYPERLINK "https://login.consultant.ru/link/?req=doc&amp;base=LAW&amp;n=454294&amp;date=15.02.2024"</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w:t>
      </w:r>
      <w:r>
        <w:br/>
      </w:r>
      <w:r>
        <w:rPr>
          <w:rFonts w:ascii="Times New Roman" w:hAnsi="Times New Roman"/>
          <w:sz w:val="28"/>
        </w:rPr>
        <w:t>от 08.12.1995 № 193-ФЗ</w:t>
      </w:r>
      <w:r>
        <w:rPr>
          <w:rFonts w:ascii="Times New Roman" w:hAnsi="Times New Roman"/>
          <w:sz w:val="28"/>
        </w:rPr>
        <w:t xml:space="preserve"> </w:t>
      </w:r>
      <w:r>
        <w:rPr>
          <w:rFonts w:ascii="Times New Roman" w:hAnsi="Times New Roman"/>
          <w:sz w:val="28"/>
        </w:rPr>
        <w:t>«О</w:t>
      </w:r>
      <w:r>
        <w:rPr>
          <w:rFonts w:ascii="Times New Roman" w:hAnsi="Times New Roman"/>
          <w:sz w:val="28"/>
        </w:rPr>
        <w:t xml:space="preserve">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14:paraId="0E010000">
      <w:pPr>
        <w:spacing w:after="0" w:line="240" w:lineRule="auto"/>
        <w:ind w:firstLine="709" w:left="0"/>
        <w:jc w:val="both"/>
        <w:rPr>
          <w:rFonts w:ascii="Times New Roman" w:hAnsi="Times New Roman"/>
          <w:sz w:val="28"/>
        </w:rPr>
      </w:pPr>
      <w:r>
        <w:rPr>
          <w:rFonts w:ascii="Times New Roman" w:hAnsi="Times New Roman"/>
          <w:sz w:val="28"/>
        </w:rPr>
        <w:t>13) информацию о руководителе юридического лица (фамилия, имя, отчество (при наличии), идентификационный номер налогоплательщика, должность);</w:t>
      </w:r>
    </w:p>
    <w:p w14:paraId="0F010000">
      <w:pPr>
        <w:spacing w:after="0" w:line="240" w:lineRule="auto"/>
        <w:ind w:firstLine="709" w:left="0"/>
        <w:jc w:val="both"/>
        <w:rPr>
          <w:rFonts w:ascii="Times New Roman" w:hAnsi="Times New Roman"/>
          <w:sz w:val="28"/>
        </w:rPr>
      </w:pPr>
      <w:r>
        <w:rPr>
          <w:rFonts w:ascii="Times New Roman" w:hAnsi="Times New Roman"/>
          <w:sz w:val="28"/>
        </w:rPr>
        <w:t>14) перечень основных и дополнительных видов экономической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14:paraId="10010000">
      <w:pPr>
        <w:spacing w:after="0" w:line="240" w:lineRule="auto"/>
        <w:ind w:firstLine="709" w:left="0"/>
        <w:jc w:val="both"/>
        <w:rPr>
          <w:rFonts w:ascii="Times New Roman" w:hAnsi="Times New Roman"/>
          <w:sz w:val="28"/>
        </w:rPr>
      </w:pPr>
      <w:r>
        <w:rPr>
          <w:rFonts w:ascii="Times New Roman" w:hAnsi="Times New Roman"/>
          <w:sz w:val="28"/>
        </w:rPr>
        <w:t>15) 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11010000">
      <w:pPr>
        <w:spacing w:after="0" w:line="240" w:lineRule="auto"/>
        <w:ind w:firstLine="709" w:left="0"/>
        <w:jc w:val="both"/>
        <w:rPr>
          <w:rFonts w:ascii="Times New Roman" w:hAnsi="Times New Roman"/>
          <w:sz w:val="28"/>
        </w:rPr>
      </w:pPr>
      <w:r>
        <w:rPr>
          <w:rFonts w:ascii="Times New Roman" w:hAnsi="Times New Roman"/>
          <w:sz w:val="28"/>
        </w:rPr>
        <w:t>16) согласие на опубликование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w:t>
      </w:r>
    </w:p>
    <w:p w14:paraId="12010000">
      <w:pPr>
        <w:spacing w:after="0" w:line="240" w:lineRule="auto"/>
        <w:ind w:firstLine="709" w:left="0"/>
        <w:jc w:val="both"/>
        <w:rPr>
          <w:rFonts w:ascii="Times New Roman" w:hAnsi="Times New Roman"/>
          <w:sz w:val="28"/>
        </w:rPr>
      </w:pPr>
      <w:r>
        <w:rPr>
          <w:rFonts w:ascii="Times New Roman" w:hAnsi="Times New Roman"/>
          <w:sz w:val="28"/>
        </w:rPr>
        <w:t>17) согласие на обработку персональных данных в электронной форме посредством заполнения соответствующих экранных форм веб-интерфейса системы «Электронный бюджет»;</w:t>
      </w:r>
    </w:p>
    <w:p w14:paraId="13010000">
      <w:pPr>
        <w:spacing w:after="0" w:line="240" w:lineRule="auto"/>
        <w:ind w:firstLine="709" w:left="0"/>
        <w:jc w:val="both"/>
        <w:rPr>
          <w:rFonts w:ascii="Times New Roman" w:hAnsi="Times New Roman"/>
          <w:sz w:val="28"/>
        </w:rPr>
      </w:pPr>
      <w:r>
        <w:rPr>
          <w:rFonts w:ascii="Times New Roman" w:hAnsi="Times New Roman"/>
          <w:sz w:val="28"/>
        </w:rPr>
        <w:t>18) информацию о соответствии участника отбора установленным частью</w:t>
      </w:r>
      <w:r>
        <w:rPr>
          <w:rFonts w:ascii="Times New Roman" w:hAnsi="Times New Roman"/>
          <w:sz w:val="28"/>
        </w:rPr>
        <w:t xml:space="preserve"> </w:t>
      </w:r>
      <w:r>
        <w:rPr>
          <w:rFonts w:ascii="Times New Roman" w:hAnsi="Times New Roman"/>
          <w:sz w:val="28"/>
        </w:rPr>
        <w:t>12</w:t>
      </w:r>
      <w:r>
        <w:rPr>
          <w:rFonts w:ascii="Times New Roman" w:hAnsi="Times New Roman"/>
          <w:sz w:val="28"/>
        </w:rPr>
        <w:t xml:space="preserve"> настоящего Порядка требованиям, а также условиям предоставления субсидии, установленным частью</w:t>
      </w:r>
      <w:r>
        <w:rPr>
          <w:rFonts w:ascii="Times New Roman" w:hAnsi="Times New Roman"/>
          <w:sz w:val="28"/>
        </w:rPr>
        <w:t xml:space="preserve"> </w:t>
      </w:r>
      <w:r>
        <w:rPr>
          <w:rFonts w:ascii="Times New Roman" w:hAnsi="Times New Roman"/>
          <w:sz w:val="28"/>
        </w:rPr>
        <w:t>18</w:t>
      </w:r>
      <w:r>
        <w:rPr>
          <w:rFonts w:ascii="Times New Roman" w:hAnsi="Times New Roman"/>
          <w:sz w:val="28"/>
        </w:rPr>
        <w:t xml:space="preserve"> н</w:t>
      </w:r>
      <w:r>
        <w:rPr>
          <w:rFonts w:ascii="Times New Roman" w:hAnsi="Times New Roman"/>
          <w:sz w:val="28"/>
        </w:rPr>
        <w:t>астоящего Порядка;</w:t>
      </w:r>
    </w:p>
    <w:p w14:paraId="14010000">
      <w:pPr>
        <w:spacing w:after="0" w:line="240" w:lineRule="auto"/>
        <w:ind w:firstLine="709" w:left="0"/>
        <w:jc w:val="both"/>
        <w:rPr>
          <w:rFonts w:ascii="Times New Roman" w:hAnsi="Times New Roman"/>
          <w:sz w:val="28"/>
        </w:rPr>
      </w:pPr>
      <w:r>
        <w:rPr>
          <w:rFonts w:ascii="Times New Roman" w:hAnsi="Times New Roman"/>
          <w:sz w:val="28"/>
        </w:rPr>
        <w:t>19) предлагаемое участником отбора значение результата предоставления суб</w:t>
      </w:r>
      <w:r>
        <w:rPr>
          <w:rFonts w:ascii="Times New Roman" w:hAnsi="Times New Roman"/>
          <w:sz w:val="28"/>
        </w:rPr>
        <w:t xml:space="preserve">сидии и размер запрашиваемой субсидии, которые отражаются в </w:t>
      </w:r>
      <w:r>
        <w:rPr>
          <w:rFonts w:ascii="Times New Roman" w:hAnsi="Times New Roman"/>
          <w:sz w:val="28"/>
        </w:rPr>
        <w:t>П</w:t>
      </w:r>
      <w:r>
        <w:rPr>
          <w:rFonts w:ascii="Times New Roman" w:hAnsi="Times New Roman"/>
          <w:sz w:val="28"/>
        </w:rPr>
        <w:t>роекте.</w:t>
      </w:r>
      <w:r>
        <w:rPr>
          <w:rFonts w:ascii="Times New Roman" w:hAnsi="Times New Roman"/>
          <w:b w:val="0"/>
          <w:sz w:val="28"/>
        </w:rPr>
        <w:t xml:space="preserve"> Размер запрашиваемой субсидии</w:t>
      </w:r>
      <w:r>
        <w:rPr>
          <w:rFonts w:ascii="Times New Roman" w:hAnsi="Times New Roman"/>
          <w:b w:val="0"/>
          <w:sz w:val="28"/>
        </w:rPr>
        <w:t xml:space="preserve"> не может быть выше максимального размера, установленного в объявлении;</w:t>
      </w:r>
    </w:p>
    <w:p w14:paraId="15010000">
      <w:pPr>
        <w:spacing w:after="0" w:line="240" w:lineRule="auto"/>
        <w:ind w:firstLine="709" w:left="0"/>
        <w:jc w:val="both"/>
        <w:rPr>
          <w:rFonts w:ascii="Times New Roman" w:hAnsi="Times New Roman"/>
          <w:sz w:val="28"/>
        </w:rPr>
      </w:pPr>
      <w:r>
        <w:rPr>
          <w:rFonts w:ascii="Times New Roman" w:hAnsi="Times New Roman"/>
          <w:sz w:val="28"/>
        </w:rPr>
        <w:t>20) информацию по каждому критерию оценки, сведения и документы, подтверждающие информацию по каждому критерию оценки.</w:t>
      </w:r>
    </w:p>
    <w:p w14:paraId="16010000">
      <w:pPr>
        <w:spacing w:after="0" w:line="240" w:lineRule="auto"/>
        <w:ind w:firstLine="709" w:left="0"/>
        <w:jc w:val="both"/>
        <w:rPr>
          <w:rFonts w:ascii="Times New Roman" w:hAnsi="Times New Roman"/>
          <w:sz w:val="28"/>
        </w:rPr>
      </w:pPr>
      <w:r>
        <w:rPr>
          <w:rFonts w:ascii="Times New Roman" w:hAnsi="Times New Roman"/>
          <w:sz w:val="28"/>
        </w:rPr>
        <w:t>79.</w:t>
      </w:r>
      <w:r>
        <w:rPr>
          <w:rFonts w:ascii="Times New Roman" w:hAnsi="Times New Roman"/>
          <w:sz w:val="28"/>
        </w:rPr>
        <w:t xml:space="preserve"> Для участия в отборе участник отбора вместе с заявкой представляет следующие документы: </w:t>
      </w:r>
    </w:p>
    <w:p w14:paraId="17010000">
      <w:pPr>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 xml:space="preserve"> </w:t>
      </w:r>
      <w:r>
        <w:rPr>
          <w:rFonts w:ascii="Times New Roman" w:hAnsi="Times New Roman"/>
          <w:sz w:val="28"/>
        </w:rPr>
        <w:t xml:space="preserve">копия </w:t>
      </w:r>
      <w:r>
        <w:rPr>
          <w:rFonts w:ascii="Times New Roman" w:hAnsi="Times New Roman"/>
          <w:sz w:val="28"/>
        </w:rPr>
        <w:t>документ</w:t>
      </w:r>
      <w:r>
        <w:rPr>
          <w:rFonts w:ascii="Times New Roman" w:hAnsi="Times New Roman"/>
          <w:sz w:val="28"/>
        </w:rPr>
        <w:t>а</w:t>
      </w:r>
      <w:r>
        <w:rPr>
          <w:rFonts w:ascii="Times New Roman" w:hAnsi="Times New Roman"/>
          <w:sz w:val="28"/>
        </w:rPr>
        <w:t>, подтверждающ</w:t>
      </w:r>
      <w:r>
        <w:rPr>
          <w:rFonts w:ascii="Times New Roman" w:hAnsi="Times New Roman"/>
          <w:sz w:val="28"/>
        </w:rPr>
        <w:t>его</w:t>
      </w:r>
      <w:r>
        <w:rPr>
          <w:rFonts w:ascii="Times New Roman" w:hAnsi="Times New Roman"/>
          <w:sz w:val="28"/>
        </w:rPr>
        <w:t xml:space="preserve"> п</w:t>
      </w:r>
      <w:r>
        <w:rPr>
          <w:rFonts w:ascii="Times New Roman" w:hAnsi="Times New Roman"/>
          <w:sz w:val="28"/>
        </w:rPr>
        <w:t>олномочия лица, подписавшего заявку, в случае подписания заявки лицом, не имеющим право действовать от имени юридического лица без доверенности;</w:t>
      </w:r>
    </w:p>
    <w:p w14:paraId="18010000">
      <w:pPr>
        <w:spacing w:after="0" w:line="240" w:lineRule="auto"/>
        <w:ind w:firstLine="709" w:left="0" w:right="-2"/>
        <w:jc w:val="both"/>
        <w:rPr>
          <w:rFonts w:ascii="Times New Roman" w:hAnsi="Times New Roman"/>
          <w:sz w:val="28"/>
        </w:rPr>
      </w:pPr>
      <w:r>
        <w:rPr>
          <w:rFonts w:ascii="Times New Roman" w:hAnsi="Times New Roman"/>
          <w:sz w:val="28"/>
        </w:rPr>
        <w:t>2) Проект по форме согласно приложению 1 к настоящему Порядку;</w:t>
      </w:r>
    </w:p>
    <w:p w14:paraId="19010000">
      <w:pPr>
        <w:spacing w:after="0" w:line="240" w:lineRule="auto"/>
        <w:ind w:firstLine="709" w:left="0" w:right="-2"/>
        <w:jc w:val="both"/>
        <w:rPr>
          <w:rFonts w:ascii="Times New Roman" w:hAnsi="Times New Roman"/>
          <w:sz w:val="28"/>
        </w:rPr>
      </w:pPr>
      <w:r>
        <w:rPr>
          <w:rFonts w:ascii="Times New Roman" w:hAnsi="Times New Roman"/>
          <w:sz w:val="28"/>
        </w:rPr>
        <w:t>3) копию устава (для участников отбора, являющихся юридическими лицами);</w:t>
      </w:r>
    </w:p>
    <w:p w14:paraId="1A010000">
      <w:pPr>
        <w:spacing w:after="0" w:line="240" w:lineRule="auto"/>
        <w:ind w:firstLine="709" w:left="0" w:right="-2"/>
        <w:jc w:val="both"/>
        <w:rPr>
          <w:rFonts w:ascii="Times New Roman" w:hAnsi="Times New Roman"/>
          <w:sz w:val="28"/>
        </w:rPr>
      </w:pPr>
      <w:r>
        <w:rPr>
          <w:rFonts w:ascii="Times New Roman" w:hAnsi="Times New Roman"/>
          <w:sz w:val="28"/>
        </w:rPr>
        <w:t>4) копию паспорта гражданина Российской Федерации (для участников отбора, являющихся индивидуальными предпринимателями);</w:t>
      </w:r>
    </w:p>
    <w:p w14:paraId="1B010000">
      <w:pPr>
        <w:spacing w:after="0" w:line="240" w:lineRule="auto"/>
        <w:ind w:firstLine="709" w:left="0" w:right="-2"/>
        <w:jc w:val="both"/>
        <w:rPr>
          <w:rFonts w:ascii="Times New Roman" w:hAnsi="Times New Roman"/>
          <w:sz w:val="28"/>
        </w:rPr>
      </w:pPr>
      <w:r>
        <w:rPr>
          <w:rFonts w:ascii="Times New Roman" w:hAnsi="Times New Roman"/>
          <w:sz w:val="28"/>
        </w:rPr>
        <w:t>5) обязател</w:t>
      </w:r>
      <w:r>
        <w:rPr>
          <w:rFonts w:ascii="Times New Roman" w:hAnsi="Times New Roman"/>
          <w:sz w:val="28"/>
        </w:rPr>
        <w:t>ьств</w:t>
      </w:r>
      <w:r>
        <w:rPr>
          <w:rFonts w:ascii="Times New Roman" w:hAnsi="Times New Roman"/>
          <w:sz w:val="28"/>
        </w:rPr>
        <w:t>о</w:t>
      </w:r>
      <w:r>
        <w:rPr>
          <w:rFonts w:ascii="Times New Roman" w:hAnsi="Times New Roman"/>
          <w:sz w:val="28"/>
        </w:rPr>
        <w:t xml:space="preserve"> участника отбора </w:t>
      </w:r>
      <w:r>
        <w:rPr>
          <w:rFonts w:ascii="Times New Roman" w:hAnsi="Times New Roman"/>
          <w:sz w:val="28"/>
        </w:rPr>
        <w:t>по форме, утвержденной приказом Министерства</w:t>
      </w:r>
      <w:r>
        <w:rPr>
          <w:rFonts w:ascii="Times New Roman" w:hAnsi="Times New Roman"/>
          <w:sz w:val="28"/>
        </w:rPr>
        <w:t>:</w:t>
      </w:r>
    </w:p>
    <w:p w14:paraId="1C010000">
      <w:pPr>
        <w:spacing w:after="0" w:line="240" w:lineRule="auto"/>
        <w:ind w:firstLine="709" w:left="0" w:right="-2"/>
        <w:jc w:val="both"/>
        <w:rPr>
          <w:rFonts w:ascii="Times New Roman" w:hAnsi="Times New Roman"/>
          <w:sz w:val="28"/>
        </w:rPr>
      </w:pPr>
      <w:r>
        <w:rPr>
          <w:rFonts w:ascii="Times New Roman" w:hAnsi="Times New Roman"/>
          <w:sz w:val="28"/>
        </w:rPr>
        <w:t xml:space="preserve">а) реализовать Проект не позднее </w:t>
      </w:r>
      <w:r>
        <w:rPr>
          <w:rFonts w:ascii="Times New Roman" w:hAnsi="Times New Roman"/>
          <w:sz w:val="28"/>
        </w:rPr>
        <w:t>24 месяцев со дня заключения соглашения и осуществлять деятельность по предоставлению услуг в сфере туризма на территории Камчатского края не менее 2 лет после реализации Проекта без отчужден</w:t>
      </w:r>
      <w:r>
        <w:rPr>
          <w:rFonts w:ascii="Times New Roman" w:hAnsi="Times New Roman"/>
          <w:sz w:val="28"/>
        </w:rPr>
        <w:t>ия в этот период</w:t>
      </w:r>
      <w:r>
        <w:rPr>
          <w:rFonts w:ascii="Times New Roman" w:hAnsi="Times New Roman"/>
          <w:strike w:val="0"/>
          <w:sz w:val="28"/>
        </w:rPr>
        <w:t xml:space="preserve"> </w:t>
      </w:r>
      <w:r>
        <w:rPr>
          <w:rFonts w:ascii="Times New Roman" w:hAnsi="Times New Roman"/>
          <w:strike w:val="0"/>
          <w:sz w:val="28"/>
        </w:rPr>
        <w:t>имущества</w:t>
      </w:r>
      <w:r>
        <w:rPr>
          <w:rFonts w:ascii="Times New Roman" w:hAnsi="Times New Roman"/>
          <w:sz w:val="28"/>
        </w:rPr>
        <w:t>, приобретенного и (или) созданного в рамках реализации Проекта;</w:t>
      </w:r>
    </w:p>
    <w:p w14:paraId="1D010000">
      <w:pPr>
        <w:spacing w:after="0" w:line="240" w:lineRule="auto"/>
        <w:ind w:firstLine="709" w:left="0" w:right="-2"/>
        <w:jc w:val="both"/>
        <w:rPr>
          <w:rFonts w:ascii="Times New Roman" w:hAnsi="Times New Roman"/>
          <w:sz w:val="28"/>
        </w:rPr>
      </w:pPr>
      <w:r>
        <w:rPr>
          <w:rFonts w:ascii="Times New Roman" w:hAnsi="Times New Roman"/>
          <w:sz w:val="28"/>
        </w:rPr>
        <w:t xml:space="preserve">б) включить в договоры (соглашения) </w:t>
      </w:r>
      <w:r>
        <w:rPr>
          <w:rFonts w:ascii="Times New Roman" w:hAnsi="Times New Roman"/>
          <w:sz w:val="28"/>
        </w:rPr>
        <w:t xml:space="preserve">заключенные получателями субсидии </w:t>
      </w:r>
      <w:r>
        <w:rPr>
          <w:rFonts w:ascii="Times New Roman" w:hAnsi="Times New Roman"/>
          <w:sz w:val="28"/>
        </w:rPr>
        <w:t xml:space="preserve">с </w:t>
      </w:r>
      <w:r>
        <w:rPr>
          <w:rFonts w:ascii="Times New Roman" w:hAnsi="Times New Roman"/>
          <w:sz w:val="28"/>
        </w:rPr>
        <w:t xml:space="preserve">лицами </w:t>
      </w:r>
      <w:r>
        <w:rPr>
          <w:rFonts w:ascii="Times New Roman" w:hAnsi="Times New Roman"/>
          <w:sz w:val="28"/>
        </w:rPr>
        <w:t>(за исключением государственных унитарных предприятий, хозяйственных товариществ и обществ с участием Камчатского края в их уставных (складочных) капиталах, коммерческих организаций с</w:t>
      </w:r>
      <w:r>
        <w:rPr>
          <w:rFonts w:ascii="Times New Roman" w:hAnsi="Times New Roman"/>
          <w:sz w:val="28"/>
        </w:rPr>
        <w:t xml:space="preserve"> участием таких товариществ и обществ в их уставных (складочных) капиталах)</w:t>
      </w:r>
      <w:r>
        <w:rPr>
          <w:rFonts w:ascii="Times New Roman" w:hAnsi="Times New Roman"/>
          <w:sz w:val="28"/>
        </w:rPr>
        <w:t>, получающими средства на основании этих договоров</w:t>
      </w:r>
      <w:r>
        <w:rPr>
          <w:rFonts w:ascii="Times New Roman" w:hAnsi="Times New Roman"/>
          <w:sz w:val="28"/>
        </w:rPr>
        <w:t xml:space="preserve"> (соглашений)</w:t>
      </w:r>
      <w:r>
        <w:rPr>
          <w:rFonts w:ascii="Times New Roman" w:hAnsi="Times New Roman"/>
          <w:sz w:val="28"/>
        </w:rPr>
        <w:t>, согласие</w:t>
      </w:r>
      <w:r>
        <w:rPr>
          <w:rFonts w:ascii="Times New Roman" w:hAnsi="Times New Roman"/>
          <w:sz w:val="28"/>
        </w:rPr>
        <w:t xml:space="preserve"> на осуществление в отношении их проверки Министерством соблюдения порядка и условий предоставления субсидии, в том числе в части достижения результат</w:t>
      </w:r>
      <w:r>
        <w:rPr>
          <w:rFonts w:ascii="Times New Roman" w:hAnsi="Times New Roman"/>
          <w:sz w:val="28"/>
        </w:rPr>
        <w:t>а</w:t>
      </w:r>
      <w:r>
        <w:rPr>
          <w:rFonts w:ascii="Times New Roman" w:hAnsi="Times New Roman"/>
          <w:sz w:val="28"/>
        </w:rPr>
        <w:t xml:space="preserve"> предоставления субсидии, а также проверки органами государственного финансового контроля в соответствии со статьями 268</w:t>
      </w:r>
      <w:r>
        <w:rPr>
          <w:rFonts w:ascii="Times New Roman" w:hAnsi="Times New Roman"/>
          <w:sz w:val="28"/>
          <w:vertAlign w:val="superscript"/>
        </w:rPr>
        <w:t>1</w:t>
      </w:r>
      <w:r>
        <w:rPr>
          <w:rFonts w:ascii="Times New Roman" w:hAnsi="Times New Roman"/>
          <w:sz w:val="28"/>
        </w:rPr>
        <w:t xml:space="preserve"> и 269</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w:t>
      </w:r>
      <w:r>
        <w:rPr>
          <w:rFonts w:ascii="Times New Roman" w:hAnsi="Times New Roman"/>
          <w:sz w:val="28"/>
        </w:rPr>
        <w:t>;</w:t>
      </w:r>
    </w:p>
    <w:p w14:paraId="1E010000">
      <w:pPr>
        <w:spacing w:after="0" w:line="240" w:lineRule="auto"/>
        <w:ind w:firstLine="709" w:left="0" w:right="-2"/>
        <w:jc w:val="both"/>
        <w:rPr>
          <w:rFonts w:ascii="Times New Roman" w:hAnsi="Times New Roman"/>
          <w:sz w:val="28"/>
        </w:rPr>
      </w:pPr>
      <w:r>
        <w:rPr>
          <w:rFonts w:ascii="Times New Roman" w:hAnsi="Times New Roman"/>
          <w:sz w:val="28"/>
        </w:rPr>
        <w:t>6) справку об исполнении участником отбора обязанности по уплате налогов, сборов, страховых взносов, пеней, штрафов, процентов (по инициативе участника отбора);</w:t>
      </w:r>
    </w:p>
    <w:p w14:paraId="1F010000">
      <w:pPr>
        <w:spacing w:after="0" w:line="240" w:lineRule="auto"/>
        <w:ind w:firstLine="709" w:left="0" w:right="-2"/>
        <w:jc w:val="both"/>
        <w:rPr>
          <w:rFonts w:ascii="Times New Roman" w:hAnsi="Times New Roman"/>
          <w:sz w:val="28"/>
        </w:rPr>
      </w:pPr>
      <w:r>
        <w:rPr>
          <w:rFonts w:ascii="Times New Roman" w:hAnsi="Times New Roman"/>
          <w:sz w:val="28"/>
        </w:rPr>
        <w:t xml:space="preserve">7) копии </w:t>
      </w:r>
      <w:r>
        <w:rPr>
          <w:rFonts w:ascii="Times New Roman" w:hAnsi="Times New Roman"/>
          <w:sz w:val="28"/>
        </w:rPr>
        <w:t xml:space="preserve">документов, полученных в соответствии с действующим законодательством, подтверждающих право участника отбора использовать водный объект или земельный участок с соответствующими целями (видами) </w:t>
      </w:r>
      <w:r>
        <w:rPr>
          <w:rFonts w:ascii="Times New Roman" w:hAnsi="Times New Roman"/>
          <w:sz w:val="28"/>
        </w:rPr>
        <w:t>его</w:t>
      </w:r>
      <w:r>
        <w:rPr>
          <w:rFonts w:ascii="Times New Roman" w:hAnsi="Times New Roman"/>
          <w:sz w:val="28"/>
        </w:rPr>
        <w:t xml:space="preserve"> использования</w:t>
      </w:r>
      <w:r>
        <w:rPr>
          <w:rFonts w:ascii="Times New Roman" w:hAnsi="Times New Roman"/>
          <w:sz w:val="28"/>
        </w:rPr>
        <w:t>, необходимыми</w:t>
      </w:r>
      <w:r>
        <w:rPr>
          <w:rFonts w:ascii="Times New Roman" w:hAnsi="Times New Roman"/>
          <w:sz w:val="28"/>
        </w:rPr>
        <w:t xml:space="preserve"> дл</w:t>
      </w:r>
      <w:r>
        <w:rPr>
          <w:rFonts w:ascii="Times New Roman" w:hAnsi="Times New Roman"/>
          <w:sz w:val="28"/>
        </w:rPr>
        <w:t>я реализации Проекта</w:t>
      </w:r>
      <w:r>
        <w:rPr>
          <w:rFonts w:ascii="Times New Roman" w:hAnsi="Times New Roman"/>
          <w:sz w:val="28"/>
        </w:rPr>
        <w:t>;</w:t>
      </w:r>
    </w:p>
    <w:p w14:paraId="20010000">
      <w:pPr>
        <w:spacing w:after="0" w:line="240" w:lineRule="auto"/>
        <w:ind w:firstLine="709" w:left="0" w:right="-2"/>
        <w:jc w:val="both"/>
        <w:rPr>
          <w:rFonts w:ascii="Times New Roman" w:hAnsi="Times New Roman"/>
          <w:sz w:val="28"/>
        </w:rPr>
      </w:pPr>
      <w:r>
        <w:rPr>
          <w:rFonts w:ascii="Times New Roman" w:hAnsi="Times New Roman"/>
          <w:sz w:val="28"/>
        </w:rPr>
        <w:t>8) копии документов (договоров с ресурсоснабжающими организациями, договоров на предоставление коммунальных услуг, договоры на выполнение работ/оказание услуг по созданию инженерных сетей) на территории реализации Проекта (</w:t>
      </w:r>
      <w:r>
        <w:rPr>
          <w:rFonts w:ascii="Times New Roman" w:hAnsi="Times New Roman"/>
          <w:sz w:val="28"/>
        </w:rPr>
        <w:t xml:space="preserve">при наличии </w:t>
      </w:r>
      <w:r>
        <w:rPr>
          <w:rFonts w:ascii="Times New Roman" w:hAnsi="Times New Roman"/>
          <w:sz w:val="28"/>
        </w:rPr>
        <w:t>по инициативе участника отбора</w:t>
      </w:r>
      <w:r>
        <w:rPr>
          <w:rFonts w:ascii="Times New Roman" w:hAnsi="Times New Roman"/>
          <w:sz w:val="28"/>
        </w:rPr>
        <w:t>).</w:t>
      </w:r>
    </w:p>
    <w:p w14:paraId="21010000">
      <w:pPr>
        <w:spacing w:after="0" w:line="240" w:lineRule="auto"/>
        <w:ind w:firstLine="709" w:left="0"/>
        <w:jc w:val="both"/>
        <w:rPr>
          <w:rFonts w:ascii="Times New Roman" w:hAnsi="Times New Roman"/>
          <w:strike w:val="1"/>
          <w:sz w:val="28"/>
        </w:rPr>
      </w:pPr>
      <w:r>
        <w:rPr>
          <w:rFonts w:ascii="Times New Roman" w:hAnsi="Times New Roman"/>
          <w:sz w:val="28"/>
        </w:rPr>
        <w:t>80.</w:t>
      </w:r>
      <w:r>
        <w:rPr>
          <w:rFonts w:ascii="Times New Roman" w:hAnsi="Times New Roman"/>
          <w:sz w:val="28"/>
        </w:rPr>
        <w:t xml:space="preserve"> Документы, предусмотренные частью</w:t>
      </w:r>
      <w:r>
        <w:rPr>
          <w:rFonts w:ascii="Times New Roman" w:hAnsi="Times New Roman"/>
          <w:sz w:val="28"/>
        </w:rPr>
        <w:t xml:space="preserve"> </w:t>
      </w:r>
      <w:r>
        <w:rPr>
          <w:rFonts w:ascii="Times New Roman" w:hAnsi="Times New Roman"/>
          <w:sz w:val="28"/>
        </w:rPr>
        <w:t>79</w:t>
      </w:r>
      <w:r>
        <w:rPr>
          <w:rFonts w:ascii="Times New Roman" w:hAnsi="Times New Roman"/>
          <w:sz w:val="28"/>
        </w:rPr>
        <w:t xml:space="preserve"> настоящего Порядка, должны быть представлены в читаемом виде, иметь даты, подписи, печати (при наличии).</w:t>
      </w:r>
    </w:p>
    <w:p w14:paraId="22010000">
      <w:pPr>
        <w:pStyle w:val="Style_6"/>
        <w:spacing w:after="0" w:before="0" w:line="240" w:lineRule="auto"/>
        <w:ind w:firstLine="709" w:left="0" w:right="0"/>
        <w:jc w:val="both"/>
        <w:rPr>
          <w:b w:val="0"/>
        </w:rPr>
      </w:pPr>
      <w:r>
        <w:rPr>
          <w:rFonts w:ascii="Times New Roman" w:hAnsi="Times New Roman"/>
          <w:b w:val="0"/>
          <w:sz w:val="28"/>
        </w:rPr>
        <w:t>Документы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23010000">
      <w:pPr>
        <w:spacing w:after="0" w:line="240" w:lineRule="auto"/>
        <w:ind w:firstLine="709" w:left="0"/>
        <w:jc w:val="both"/>
        <w:rPr>
          <w:rFonts w:ascii="Times New Roman" w:hAnsi="Times New Roman"/>
          <w:strike w:val="1"/>
          <w:sz w:val="28"/>
        </w:rPr>
      </w:pPr>
      <w:r>
        <w:rPr>
          <w:rFonts w:ascii="Times New Roman" w:hAnsi="Times New Roman"/>
          <w:b w:val="0"/>
          <w:sz w:val="28"/>
        </w:rPr>
        <w:t>Фото- и видеоматериалы, включаемые в заявку, должны содержать четкое и контрастное изображение высокого качества.</w:t>
      </w:r>
    </w:p>
    <w:p w14:paraId="24010000">
      <w:pPr>
        <w:spacing w:after="0" w:line="240" w:lineRule="auto"/>
        <w:ind w:firstLine="709" w:left="0"/>
        <w:jc w:val="both"/>
        <w:rPr>
          <w:rFonts w:ascii="Times New Roman" w:hAnsi="Times New Roman"/>
          <w:strike w:val="1"/>
          <w:sz w:val="28"/>
        </w:rPr>
      </w:pPr>
      <w:r>
        <w:rPr>
          <w:rFonts w:ascii="Times New Roman" w:hAnsi="Times New Roman"/>
          <w:sz w:val="28"/>
        </w:rPr>
        <w:t xml:space="preserve">81. </w:t>
      </w:r>
      <w:r>
        <w:rPr>
          <w:rFonts w:ascii="Times New Roman" w:hAnsi="Times New Roman"/>
          <w:sz w:val="28"/>
        </w:rPr>
        <w:t>Участник отбора вправе отозвать заявку в срок не позднее даты</w:t>
      </w:r>
      <w:r>
        <w:rPr>
          <w:rFonts w:ascii="Times New Roman" w:hAnsi="Times New Roman"/>
          <w:sz w:val="28"/>
        </w:rPr>
        <w:t xml:space="preserve"> и времени</w:t>
      </w:r>
      <w:r>
        <w:rPr>
          <w:rFonts w:ascii="Times New Roman" w:hAnsi="Times New Roman"/>
          <w:sz w:val="28"/>
        </w:rPr>
        <w:t xml:space="preserve"> окончания срока приема заявок, путем формирования в системе «Электронный бюджет» соответствующего заявления</w:t>
      </w:r>
      <w:r>
        <w:rPr>
          <w:rFonts w:ascii="Times New Roman" w:hAnsi="Times New Roman"/>
          <w:strike w:val="1"/>
          <w:sz w:val="28"/>
        </w:rPr>
        <w:t>.</w:t>
      </w:r>
    </w:p>
    <w:p w14:paraId="25010000">
      <w:pPr>
        <w:spacing w:after="0" w:line="240" w:lineRule="auto"/>
        <w:ind w:firstLine="709" w:left="0"/>
        <w:jc w:val="both"/>
        <w:rPr>
          <w:rFonts w:ascii="Times New Roman" w:hAnsi="Times New Roman"/>
          <w:sz w:val="28"/>
        </w:rPr>
      </w:pPr>
      <w:r>
        <w:rPr>
          <w:rFonts w:ascii="Times New Roman" w:hAnsi="Times New Roman"/>
          <w:sz w:val="28"/>
        </w:rPr>
        <w:t>82.</w:t>
      </w:r>
      <w:r>
        <w:rPr>
          <w:rFonts w:ascii="Times New Roman" w:hAnsi="Times New Roman"/>
          <w:sz w:val="28"/>
        </w:rPr>
        <w:t xml:space="preserve"> Отзыв заявки не препятствует повторному обращению участника отбора для участия в отборе, но не позднее даты и времени окончания приема заявок, предусмотренных в объявлении о проведении отбора.</w:t>
      </w:r>
    </w:p>
    <w:p w14:paraId="26010000">
      <w:pPr>
        <w:spacing w:after="0" w:line="240" w:lineRule="auto"/>
        <w:ind w:firstLine="709" w:left="0"/>
        <w:jc w:val="both"/>
        <w:rPr>
          <w:rFonts w:ascii="Times New Roman" w:hAnsi="Times New Roman"/>
          <w:sz w:val="28"/>
        </w:rPr>
      </w:pPr>
      <w:r>
        <w:rPr>
          <w:rFonts w:ascii="Times New Roman" w:hAnsi="Times New Roman"/>
          <w:sz w:val="28"/>
        </w:rPr>
        <w:t>83.</w:t>
      </w:r>
      <w:r>
        <w:rPr>
          <w:rFonts w:ascii="Times New Roman" w:hAnsi="Times New Roman"/>
          <w:sz w:val="28"/>
        </w:rPr>
        <w:t xml:space="preserve"> Участник отбора вправе в течение срока подачи заявки внести изменения в поданную заявку путем отзыва ранее поданной заявки в порядке, установленном частью </w:t>
      </w:r>
      <w:r>
        <w:rPr>
          <w:rFonts w:ascii="Times New Roman" w:hAnsi="Times New Roman"/>
          <w:sz w:val="28"/>
        </w:rPr>
        <w:t>81</w:t>
      </w:r>
      <w:r>
        <w:rPr>
          <w:rFonts w:ascii="Times New Roman" w:hAnsi="Times New Roman"/>
          <w:sz w:val="28"/>
        </w:rPr>
        <w:t xml:space="preserve"> настоящего Порядка.</w:t>
      </w:r>
    </w:p>
    <w:p w14:paraId="27010000">
      <w:pPr>
        <w:spacing w:after="0" w:line="240" w:lineRule="auto"/>
        <w:ind w:firstLine="709" w:left="0"/>
        <w:jc w:val="both"/>
        <w:rPr>
          <w:rFonts w:ascii="Times New Roman" w:hAnsi="Times New Roman"/>
          <w:sz w:val="28"/>
        </w:rPr>
      </w:pPr>
      <w:r>
        <w:rPr>
          <w:rFonts w:ascii="Times New Roman" w:hAnsi="Times New Roman"/>
          <w:strike w:val="0"/>
          <w:sz w:val="28"/>
        </w:rPr>
        <w:t>84.</w:t>
      </w:r>
      <w:r>
        <w:rPr>
          <w:rFonts w:ascii="Times New Roman" w:hAnsi="Times New Roman"/>
          <w:sz w:val="28"/>
        </w:rPr>
        <w:t xml:space="preserve"> Участник отбора со дня размещения объявления о проведении отбора и не позднее 3 рабочих дней до дня завершения подачи заявок вправе направить в Министерство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14:paraId="28010000">
      <w:pPr>
        <w:pStyle w:val="Style_6"/>
        <w:spacing w:after="0" w:before="0" w:line="240" w:lineRule="auto"/>
        <w:ind w:firstLine="709" w:left="0" w:right="0"/>
        <w:jc w:val="both"/>
        <w:rPr>
          <w:rFonts w:ascii="Times New Roman" w:hAnsi="Times New Roman"/>
          <w:sz w:val="28"/>
        </w:rPr>
      </w:pPr>
      <w:r>
        <w:rPr>
          <w:rFonts w:ascii="Times New Roman" w:hAnsi="Times New Roman"/>
          <w:sz w:val="28"/>
        </w:rPr>
        <w:t>85. Министерство в ответ на запрос, указанный в части</w:t>
      </w:r>
      <w:r>
        <w:rPr>
          <w:rFonts w:ascii="Times New Roman" w:hAnsi="Times New Roman"/>
          <w:sz w:val="28"/>
        </w:rPr>
        <w:t xml:space="preserve"> 84 настоящего Порядка, направляет разъяснение положений объявления о проведении отбора в течение 3 рабочих дней со дня поступления запроса, но не позднее одного рабочего дня до дня завершения подачи заявок, путем формирования в системе «Электронный бюджет» соответствующего разъяснения.</w:t>
      </w:r>
    </w:p>
    <w:p w14:paraId="29010000">
      <w:pPr>
        <w:pStyle w:val="Style_6"/>
        <w:spacing w:after="0" w:before="0" w:line="240" w:lineRule="auto"/>
        <w:ind w:firstLine="709" w:left="0" w:right="0"/>
        <w:jc w:val="both"/>
        <w:rPr>
          <w:rFonts w:ascii="Times New Roman" w:hAnsi="Times New Roman"/>
          <w:sz w:val="28"/>
        </w:rPr>
      </w:pPr>
      <w:r>
        <w:rPr>
          <w:rFonts w:ascii="Times New Roman" w:hAnsi="Times New Roman"/>
          <w:sz w:val="28"/>
        </w:rPr>
        <w:t xml:space="preserve">86. Разъяснение положений объявления о проведении отбора не должно изменять информацию, содержащуюся в объявлении о проведении отбора. </w:t>
      </w:r>
    </w:p>
    <w:p w14:paraId="2A010000">
      <w:pPr>
        <w:spacing w:after="0" w:line="240" w:lineRule="auto"/>
        <w:ind w:firstLine="709" w:left="0"/>
        <w:jc w:val="both"/>
        <w:rPr>
          <w:rFonts w:ascii="Times New Roman" w:hAnsi="Times New Roman"/>
          <w:sz w:val="28"/>
        </w:rPr>
      </w:pPr>
      <w:r>
        <w:rPr>
          <w:rFonts w:ascii="Times New Roman" w:hAnsi="Times New Roman"/>
          <w:sz w:val="28"/>
        </w:rPr>
        <w:t>Доступ к разъяснению, формируемому в системе «Электронный бюджет», предоставляется всем участникам отбора.</w:t>
      </w:r>
    </w:p>
    <w:p w14:paraId="2B010000">
      <w:pPr>
        <w:spacing w:after="0" w:line="240" w:lineRule="auto"/>
        <w:ind w:firstLine="709" w:left="0"/>
        <w:jc w:val="both"/>
        <w:rPr>
          <w:rFonts w:ascii="Times New Roman" w:hAnsi="Times New Roman"/>
          <w:sz w:val="28"/>
        </w:rPr>
      </w:pPr>
      <w:r>
        <w:rPr>
          <w:rFonts w:ascii="Times New Roman" w:hAnsi="Times New Roman"/>
          <w:sz w:val="28"/>
        </w:rPr>
        <w:t>87.</w:t>
      </w:r>
      <w:r>
        <w:rPr>
          <w:rFonts w:ascii="Times New Roman" w:hAnsi="Times New Roman"/>
          <w:sz w:val="28"/>
        </w:rPr>
        <w:t xml:space="preserve"> Не позднее 1 рабочего дня, следующего за днем окончания срока подачи заявок, установленного в объявлении</w:t>
      </w:r>
      <w:r>
        <w:rPr>
          <w:rFonts w:ascii="Times New Roman" w:hAnsi="Times New Roman"/>
          <w:sz w:val="28"/>
        </w:rPr>
        <w:t xml:space="preserve"> </w:t>
      </w:r>
      <w:r>
        <w:rPr>
          <w:rFonts w:ascii="Times New Roman" w:hAnsi="Times New Roman"/>
          <w:sz w:val="28"/>
        </w:rPr>
        <w:t>о проведении отбора</w:t>
      </w:r>
      <w:r>
        <w:rPr>
          <w:rFonts w:ascii="Times New Roman" w:hAnsi="Times New Roman"/>
          <w:sz w:val="28"/>
        </w:rPr>
        <w:t>, в системе «Электронный бюджет» открывается доступ Министерству и конкурсной комиссии к поданным участниками отбора заявкам для их рассмотрения и оценки.</w:t>
      </w:r>
    </w:p>
    <w:p w14:paraId="2C010000">
      <w:pPr>
        <w:spacing w:after="0" w:line="240" w:lineRule="auto"/>
        <w:ind w:firstLine="709" w:left="0"/>
        <w:jc w:val="both"/>
        <w:rPr>
          <w:rFonts w:ascii="Times New Roman" w:hAnsi="Times New Roman"/>
          <w:sz w:val="28"/>
        </w:rPr>
      </w:pPr>
      <w:r>
        <w:rPr>
          <w:rFonts w:ascii="Times New Roman" w:hAnsi="Times New Roman"/>
          <w:sz w:val="28"/>
        </w:rPr>
        <w:t>88.</w:t>
      </w:r>
      <w:r>
        <w:rPr>
          <w:rFonts w:ascii="Times New Roman" w:hAnsi="Times New Roman"/>
          <w:sz w:val="28"/>
        </w:rPr>
        <w:t xml:space="preserve"> Протокол вскрытия заявок формир</w:t>
      </w:r>
      <w:r>
        <w:rPr>
          <w:rFonts w:ascii="Times New Roman" w:hAnsi="Times New Roman"/>
          <w:sz w:val="28"/>
        </w:rPr>
        <w:t xml:space="preserve">уется на едином портале автоматически и подписывается усиленной квалифицированной электронной подписью </w:t>
      </w:r>
      <w:r>
        <w:rPr>
          <w:rFonts w:ascii="Times New Roman" w:hAnsi="Times New Roman"/>
          <w:sz w:val="28"/>
        </w:rPr>
        <w:t>председателя конкурсной комиссии и членов конкурсной комиссии</w:t>
      </w:r>
      <w:r>
        <w:rPr>
          <w:rFonts w:ascii="Times New Roman" w:hAnsi="Times New Roman"/>
          <w:sz w:val="28"/>
        </w:rPr>
        <w:t xml:space="preserve"> в системе «Электронный бюджет», а также размещается на едином портале не позднее </w:t>
      </w:r>
      <w:r>
        <w:rPr>
          <w:rFonts w:ascii="Times New Roman" w:hAnsi="Times New Roman"/>
          <w:sz w:val="28"/>
        </w:rPr>
        <w:t>1 рабочего дня, следующего за днем его подписания,</w:t>
      </w:r>
      <w:r>
        <w:rPr>
          <w:rFonts w:ascii="Times New Roman" w:hAnsi="Times New Roman"/>
          <w:sz w:val="28"/>
        </w:rPr>
        <w:t xml:space="preserve"> и </w:t>
      </w:r>
      <w:r>
        <w:rPr>
          <w:rFonts w:ascii="Times New Roman" w:hAnsi="Times New Roman"/>
          <w:b w:val="0"/>
          <w:sz w:val="28"/>
        </w:rPr>
        <w:t xml:space="preserve">содержит следующую информацию о поступивших для участия в отборе заявках: </w:t>
      </w:r>
    </w:p>
    <w:p w14:paraId="2D010000">
      <w:pPr>
        <w:pStyle w:val="Style_6"/>
        <w:spacing w:after="0" w:before="0" w:line="240" w:lineRule="auto"/>
        <w:ind w:firstLine="709" w:left="0" w:right="0"/>
        <w:jc w:val="both"/>
        <w:rPr>
          <w:rFonts w:ascii="Times New Roman" w:hAnsi="Times New Roman"/>
          <w:b w:val="0"/>
          <w:sz w:val="28"/>
        </w:rPr>
      </w:pPr>
      <w:r>
        <w:rPr>
          <w:rFonts w:ascii="Times New Roman" w:hAnsi="Times New Roman"/>
          <w:b w:val="0"/>
          <w:sz w:val="28"/>
        </w:rPr>
        <w:t>1) регистрационный номер заявки;</w:t>
      </w:r>
    </w:p>
    <w:p w14:paraId="2E010000">
      <w:pPr>
        <w:pStyle w:val="Style_6"/>
        <w:spacing w:after="0" w:before="0" w:line="240" w:lineRule="auto"/>
        <w:ind w:firstLine="709" w:left="0" w:right="0"/>
        <w:jc w:val="both"/>
        <w:rPr>
          <w:rFonts w:ascii="Times New Roman" w:hAnsi="Times New Roman"/>
          <w:b w:val="0"/>
          <w:sz w:val="28"/>
        </w:rPr>
      </w:pPr>
      <w:r>
        <w:rPr>
          <w:rFonts w:ascii="Times New Roman" w:hAnsi="Times New Roman"/>
          <w:b w:val="0"/>
          <w:sz w:val="28"/>
        </w:rPr>
        <w:t>2) дата и время поступления заявки;</w:t>
      </w:r>
    </w:p>
    <w:p w14:paraId="2F010000">
      <w:pPr>
        <w:pStyle w:val="Style_6"/>
        <w:spacing w:after="0" w:before="0" w:line="240" w:lineRule="auto"/>
        <w:ind w:firstLine="709" w:left="0" w:right="0"/>
        <w:jc w:val="both"/>
        <w:rPr>
          <w:rFonts w:ascii="Times New Roman" w:hAnsi="Times New Roman"/>
          <w:b w:val="0"/>
          <w:sz w:val="28"/>
        </w:rPr>
      </w:pPr>
      <w:r>
        <w:rPr>
          <w:rFonts w:ascii="Times New Roman" w:hAnsi="Times New Roman"/>
          <w:b w:val="0"/>
          <w:sz w:val="28"/>
        </w:rPr>
        <w:t>3) полное наименование участника отбора;</w:t>
      </w:r>
    </w:p>
    <w:p w14:paraId="30010000">
      <w:pPr>
        <w:pStyle w:val="Style_6"/>
        <w:spacing w:after="0" w:before="0" w:line="240" w:lineRule="auto"/>
        <w:ind w:firstLine="709" w:left="0" w:right="0"/>
        <w:jc w:val="both"/>
        <w:rPr>
          <w:rFonts w:ascii="Times New Roman" w:hAnsi="Times New Roman"/>
          <w:b w:val="0"/>
          <w:sz w:val="28"/>
        </w:rPr>
      </w:pPr>
      <w:r>
        <w:rPr>
          <w:rFonts w:ascii="Times New Roman" w:hAnsi="Times New Roman"/>
          <w:b w:val="0"/>
          <w:sz w:val="28"/>
        </w:rPr>
        <w:t>4) адрес юридического лица;</w:t>
      </w:r>
    </w:p>
    <w:p w14:paraId="31010000">
      <w:pPr>
        <w:spacing w:after="0" w:line="240" w:lineRule="auto"/>
        <w:ind w:firstLine="709" w:left="0"/>
        <w:jc w:val="both"/>
        <w:rPr>
          <w:rFonts w:ascii="Times New Roman" w:hAnsi="Times New Roman"/>
          <w:sz w:val="28"/>
        </w:rPr>
      </w:pPr>
      <w:r>
        <w:rPr>
          <w:rFonts w:ascii="Times New Roman" w:hAnsi="Times New Roman"/>
          <w:b w:val="0"/>
          <w:sz w:val="28"/>
        </w:rPr>
        <w:t>5) запрашиваемый участником отбора размер субсидии.</w:t>
      </w:r>
    </w:p>
    <w:p w14:paraId="32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89.</w:t>
      </w:r>
      <w:r>
        <w:rPr>
          <w:rFonts w:ascii="Times New Roman" w:hAnsi="Times New Roman"/>
          <w:color w:val="000000"/>
          <w:sz w:val="28"/>
        </w:rPr>
        <w:t xml:space="preserve"> </w:t>
      </w:r>
      <w:r>
        <w:rPr>
          <w:rFonts w:ascii="Times New Roman" w:hAnsi="Times New Roman"/>
          <w:color w:val="000000"/>
          <w:sz w:val="28"/>
        </w:rPr>
        <w:t>Министерство в течение 15 рабочих дней с даты размещения протокола вскрыт</w:t>
      </w:r>
      <w:r>
        <w:rPr>
          <w:rFonts w:ascii="Times New Roman" w:hAnsi="Times New Roman"/>
          <w:color w:val="000000"/>
          <w:sz w:val="28"/>
        </w:rPr>
        <w:t>ия заявок на едином портале</w:t>
      </w:r>
      <w:r>
        <w:rPr>
          <w:rFonts w:ascii="Times New Roman" w:hAnsi="Times New Roman"/>
          <w:color w:val="000000"/>
          <w:sz w:val="28"/>
        </w:rPr>
        <w:t xml:space="preserve"> осуществляет проверку полноты и достоверности содержащихся сведений</w:t>
      </w:r>
      <w:r>
        <w:rPr>
          <w:rFonts w:ascii="Times New Roman" w:hAnsi="Times New Roman"/>
          <w:color w:val="000000"/>
          <w:sz w:val="28"/>
        </w:rPr>
        <w:t xml:space="preserve"> </w:t>
      </w:r>
      <w:r>
        <w:rPr>
          <w:rFonts w:ascii="Times New Roman" w:hAnsi="Times New Roman"/>
          <w:color w:val="000000"/>
          <w:sz w:val="28"/>
        </w:rPr>
        <w:t>в заявке и представленных документах</w:t>
      </w:r>
      <w:r>
        <w:rPr>
          <w:rFonts w:ascii="Times New Roman" w:hAnsi="Times New Roman"/>
          <w:color w:val="000000"/>
          <w:sz w:val="28"/>
        </w:rPr>
        <w:t>,</w:t>
      </w:r>
      <w:r>
        <w:rPr>
          <w:rFonts w:ascii="Times New Roman" w:hAnsi="Times New Roman"/>
          <w:color w:val="000000"/>
          <w:sz w:val="28"/>
        </w:rPr>
        <w:t xml:space="preserve"> осуществляет проверку участника отбора на соответствие требо</w:t>
      </w:r>
      <w:r>
        <w:rPr>
          <w:rFonts w:ascii="Times New Roman" w:hAnsi="Times New Roman"/>
          <w:color w:val="000000"/>
          <w:sz w:val="28"/>
        </w:rPr>
        <w:t>ваниям, установленным частью</w:t>
      </w:r>
      <w:r>
        <w:rPr>
          <w:rFonts w:ascii="Times New Roman" w:hAnsi="Times New Roman"/>
          <w:strike w:val="0"/>
          <w:color w:val="000000"/>
          <w:sz w:val="28"/>
        </w:rPr>
        <w:t xml:space="preserve"> </w:t>
      </w:r>
      <w:r>
        <w:rPr>
          <w:rFonts w:ascii="Times New Roman" w:hAnsi="Times New Roman"/>
          <w:strike w:val="0"/>
          <w:color w:val="000000"/>
          <w:sz w:val="28"/>
        </w:rPr>
        <w:t>12</w:t>
      </w:r>
      <w:r>
        <w:rPr>
          <w:rFonts w:ascii="Times New Roman" w:hAnsi="Times New Roman"/>
          <w:strike w:val="0"/>
          <w:color w:val="000000"/>
          <w:sz w:val="28"/>
        </w:rPr>
        <w:t xml:space="preserve"> </w:t>
      </w:r>
      <w:r>
        <w:rPr>
          <w:rFonts w:ascii="Times New Roman" w:hAnsi="Times New Roman"/>
          <w:color w:val="000000"/>
          <w:sz w:val="28"/>
        </w:rPr>
        <w:t>настоящего Порядка.</w:t>
      </w:r>
    </w:p>
    <w:p w14:paraId="33010000">
      <w:pPr>
        <w:spacing w:after="0" w:line="240" w:lineRule="auto"/>
        <w:ind w:firstLine="709" w:left="0"/>
        <w:jc w:val="both"/>
        <w:rPr>
          <w:rFonts w:ascii="Times New Roman" w:hAnsi="Times New Roman"/>
          <w:sz w:val="28"/>
        </w:rPr>
      </w:pPr>
      <w:r>
        <w:rPr>
          <w:rFonts w:ascii="Times New Roman" w:hAnsi="Times New Roman"/>
          <w:sz w:val="28"/>
        </w:rPr>
        <w:t>90.</w:t>
      </w:r>
      <w:r>
        <w:rPr>
          <w:rFonts w:ascii="Times New Roman" w:hAnsi="Times New Roman"/>
          <w:sz w:val="28"/>
        </w:rPr>
        <w:t xml:space="preserve"> Заявка признается надлежащей, если она соответствует требованиям, указанным в объявлении, и при отсутствии оснований для отклонения заявки.</w:t>
      </w:r>
    </w:p>
    <w:p w14:paraId="34010000">
      <w:pPr>
        <w:spacing w:after="0" w:line="240" w:lineRule="auto"/>
        <w:ind w:firstLine="709" w:left="0"/>
        <w:jc w:val="both"/>
        <w:rPr>
          <w:rFonts w:ascii="Times New Roman" w:hAnsi="Times New Roman"/>
          <w:color w:val="000000"/>
          <w:sz w:val="28"/>
        </w:rPr>
      </w:pPr>
      <w:r>
        <w:rPr>
          <w:rFonts w:ascii="Times New Roman" w:hAnsi="Times New Roman"/>
          <w:b w:val="0"/>
          <w:i w:val="0"/>
          <w:caps w:val="0"/>
          <w:color w:val="000000"/>
          <w:spacing w:val="0"/>
          <w:sz w:val="28"/>
        </w:rPr>
        <w:t xml:space="preserve">91. </w:t>
      </w:r>
      <w:r>
        <w:rPr>
          <w:rFonts w:ascii="Times New Roman" w:hAnsi="Times New Roman"/>
          <w:b w:val="0"/>
          <w:i w:val="0"/>
          <w:caps w:val="0"/>
          <w:color w:val="000000"/>
          <w:spacing w:val="0"/>
          <w:sz w:val="28"/>
        </w:rPr>
        <w:t>Решение о соответствии заявки требованиям, указанным в объявлении, принимается Министерством на дату получения окончательных результатов проверки информации и документов, поданных в составе заявки участником отбора.</w:t>
      </w:r>
    </w:p>
    <w:p w14:paraId="35010000">
      <w:pPr>
        <w:spacing w:after="0" w:line="240" w:lineRule="auto"/>
        <w:ind w:firstLine="709" w:left="0"/>
        <w:jc w:val="both"/>
        <w:rPr>
          <w:rFonts w:ascii="Times New Roman" w:hAnsi="Times New Roman"/>
          <w:color w:val="ED7D31"/>
          <w:sz w:val="28"/>
        </w:rPr>
      </w:pPr>
      <w:r>
        <w:rPr>
          <w:rFonts w:ascii="Times New Roman" w:hAnsi="Times New Roman"/>
          <w:sz w:val="28"/>
        </w:rPr>
        <w:t>92.</w:t>
      </w:r>
      <w:r>
        <w:rPr>
          <w:rFonts w:ascii="Times New Roman" w:hAnsi="Times New Roman"/>
          <w:sz w:val="28"/>
        </w:rPr>
        <w:t xml:space="preserve"> Участник отбора считается допущенным к отбору в случае отсутствия оснований для отклонения заявки, которыми являются:</w:t>
      </w:r>
    </w:p>
    <w:p w14:paraId="36010000">
      <w:pPr>
        <w:spacing w:after="0" w:line="240" w:lineRule="auto"/>
        <w:ind w:firstLine="709" w:left="0"/>
        <w:jc w:val="both"/>
        <w:rPr>
          <w:rFonts w:ascii="Times New Roman" w:hAnsi="Times New Roman"/>
          <w:sz w:val="28"/>
        </w:rPr>
      </w:pPr>
      <w:r>
        <w:rPr>
          <w:rFonts w:ascii="Times New Roman" w:hAnsi="Times New Roman"/>
          <w:sz w:val="28"/>
        </w:rPr>
        <w:t xml:space="preserve">1) несоответствие участника отбора требованиям, установленным частью </w:t>
      </w:r>
      <w:r>
        <w:rPr>
          <w:rFonts w:ascii="Times New Roman" w:hAnsi="Times New Roman"/>
          <w:sz w:val="28"/>
        </w:rPr>
        <w:t>12</w:t>
      </w:r>
      <w:r>
        <w:rPr>
          <w:rFonts w:ascii="Times New Roman" w:hAnsi="Times New Roman"/>
          <w:sz w:val="28"/>
        </w:rPr>
        <w:t xml:space="preserve"> настоящего Порядка; </w:t>
      </w:r>
    </w:p>
    <w:p w14:paraId="37010000">
      <w:pPr>
        <w:spacing w:after="0" w:line="240" w:lineRule="auto"/>
        <w:ind w:firstLine="709" w:left="0"/>
        <w:jc w:val="both"/>
        <w:rPr>
          <w:rFonts w:ascii="Times New Roman" w:hAnsi="Times New Roman"/>
          <w:sz w:val="28"/>
        </w:rPr>
      </w:pPr>
      <w:r>
        <w:rPr>
          <w:rFonts w:ascii="Times New Roman" w:hAnsi="Times New Roman"/>
          <w:sz w:val="28"/>
        </w:rPr>
        <w:t>2) непредставление (представление не в полном объеме) документов, указанных в объявлении о проведении отбора и установленных в соответствии частью</w:t>
      </w:r>
      <w:r>
        <w:rPr>
          <w:rFonts w:ascii="Times New Roman" w:hAnsi="Times New Roman"/>
          <w:sz w:val="28"/>
        </w:rPr>
        <w:t xml:space="preserve"> 79 настоящег</w:t>
      </w:r>
      <w:r>
        <w:rPr>
          <w:rFonts w:ascii="Times New Roman" w:hAnsi="Times New Roman"/>
          <w:sz w:val="28"/>
        </w:rPr>
        <w:t>о Порядка;</w:t>
      </w:r>
    </w:p>
    <w:p w14:paraId="38010000">
      <w:pPr>
        <w:spacing w:after="0" w:line="240" w:lineRule="auto"/>
        <w:ind w:firstLine="709" w:left="0"/>
        <w:jc w:val="both"/>
        <w:rPr>
          <w:rFonts w:ascii="Times New Roman" w:hAnsi="Times New Roman"/>
          <w:sz w:val="28"/>
        </w:rPr>
      </w:pPr>
      <w:r>
        <w:rPr>
          <w:rFonts w:ascii="Times New Roman" w:hAnsi="Times New Roman"/>
          <w:sz w:val="28"/>
        </w:rPr>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14:paraId="39010000">
      <w:pPr>
        <w:spacing w:after="0" w:line="240" w:lineRule="auto"/>
        <w:ind w:firstLine="709" w:left="0"/>
        <w:jc w:val="both"/>
        <w:rPr>
          <w:rFonts w:ascii="Times New Roman" w:hAnsi="Times New Roman"/>
          <w:sz w:val="28"/>
        </w:rPr>
      </w:pPr>
      <w:r>
        <w:rPr>
          <w:rFonts w:ascii="Times New Roman" w:hAnsi="Times New Roman"/>
          <w:sz w:val="28"/>
        </w:rPr>
        <w:t>4) недостоверность информации, содержащейся в документах, представленных участником отбора в целях подтверждения соответствия установленным требованиям;</w:t>
      </w:r>
    </w:p>
    <w:p w14:paraId="3A010000">
      <w:pPr>
        <w:spacing w:after="0" w:line="240" w:lineRule="auto"/>
        <w:ind w:firstLine="709" w:left="0"/>
        <w:jc w:val="both"/>
        <w:rPr>
          <w:rFonts w:ascii="Times New Roman" w:hAnsi="Times New Roman"/>
          <w:sz w:val="28"/>
        </w:rPr>
      </w:pPr>
      <w:r>
        <w:rPr>
          <w:rFonts w:ascii="Times New Roman" w:hAnsi="Times New Roman"/>
          <w:sz w:val="28"/>
        </w:rPr>
        <w:t>5) представление участником отбора заявки после даты окончания срока, определенного для подачи заявок;</w:t>
      </w:r>
    </w:p>
    <w:p w14:paraId="3B010000">
      <w:pPr>
        <w:spacing w:after="0" w:line="240" w:lineRule="auto"/>
        <w:ind w:firstLine="709" w:left="0"/>
        <w:jc w:val="both"/>
        <w:rPr>
          <w:rFonts w:ascii="Times New Roman" w:hAnsi="Times New Roman"/>
          <w:sz w:val="28"/>
        </w:rPr>
      </w:pPr>
      <w:r>
        <w:rPr>
          <w:rFonts w:ascii="Times New Roman" w:hAnsi="Times New Roman"/>
          <w:sz w:val="28"/>
        </w:rPr>
        <w:t>6) отсутствие в представленных документах дат, подписей, печатей (при наличии);</w:t>
      </w:r>
    </w:p>
    <w:p w14:paraId="3C010000">
      <w:pPr>
        <w:spacing w:after="0" w:line="240" w:lineRule="auto"/>
        <w:ind w:firstLine="709" w:left="0"/>
        <w:jc w:val="both"/>
        <w:rPr>
          <w:rFonts w:ascii="Times New Roman" w:hAnsi="Times New Roman"/>
          <w:sz w:val="28"/>
        </w:rPr>
      </w:pPr>
      <w:r>
        <w:rPr>
          <w:rFonts w:ascii="Times New Roman" w:hAnsi="Times New Roman"/>
          <w:sz w:val="28"/>
        </w:rPr>
        <w:t>7) документы, включенные в заявку, не поддаются прочтению (просмотру);</w:t>
      </w:r>
    </w:p>
    <w:p w14:paraId="3D010000">
      <w:pPr>
        <w:spacing w:after="0" w:line="240" w:lineRule="auto"/>
        <w:ind w:firstLine="709" w:left="0"/>
        <w:jc w:val="both"/>
        <w:rPr>
          <w:rFonts w:ascii="Times New Roman" w:hAnsi="Times New Roman"/>
          <w:sz w:val="28"/>
        </w:rPr>
      </w:pPr>
      <w:r>
        <w:rPr>
          <w:rFonts w:ascii="Times New Roman" w:hAnsi="Times New Roman"/>
          <w:sz w:val="28"/>
        </w:rPr>
        <w:t>8) представление Проекта не по форме, установленной приложением 1 к настоящему Порядку;</w:t>
      </w:r>
    </w:p>
    <w:p w14:paraId="3E010000">
      <w:pPr>
        <w:spacing w:after="0" w:line="240" w:lineRule="auto"/>
        <w:ind w:firstLine="709" w:left="0"/>
        <w:jc w:val="both"/>
        <w:rPr>
          <w:rFonts w:ascii="Times New Roman" w:hAnsi="Times New Roman"/>
          <w:sz w:val="28"/>
        </w:rPr>
      </w:pPr>
      <w:r>
        <w:rPr>
          <w:rFonts w:ascii="Times New Roman" w:hAnsi="Times New Roman"/>
          <w:sz w:val="28"/>
        </w:rPr>
        <w:t>9) предоставление двух и более заявок и (или) предоставление в составе заявки двух и более Проектов;</w:t>
      </w:r>
    </w:p>
    <w:p w14:paraId="3F010000">
      <w:pPr>
        <w:spacing w:after="0" w:line="240" w:lineRule="auto"/>
        <w:ind w:firstLine="709" w:left="0"/>
        <w:jc w:val="both"/>
        <w:rPr>
          <w:rFonts w:ascii="Times New Roman" w:hAnsi="Times New Roman"/>
          <w:sz w:val="28"/>
        </w:rPr>
      </w:pPr>
      <w:r>
        <w:rPr>
          <w:rFonts w:ascii="Times New Roman" w:hAnsi="Times New Roman"/>
          <w:sz w:val="28"/>
        </w:rPr>
        <w:t xml:space="preserve">10) </w:t>
      </w:r>
      <w:r>
        <w:rPr>
          <w:rFonts w:ascii="Times New Roman" w:hAnsi="Times New Roman"/>
          <w:sz w:val="28"/>
        </w:rPr>
        <w:t>несоблюдение условий, предусмотренных пунктами 1–4 части 18 настоящего Порядка;</w:t>
      </w:r>
    </w:p>
    <w:p w14:paraId="40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11) </w:t>
      </w:r>
      <w:r>
        <w:rPr>
          <w:rFonts w:ascii="Times New Roman" w:hAnsi="Times New Roman"/>
          <w:b w:val="0"/>
          <w:i w:val="0"/>
          <w:caps w:val="0"/>
          <w:color w:val="000000"/>
          <w:spacing w:val="0"/>
          <w:sz w:val="28"/>
        </w:rPr>
        <w:t>направления затрат, указанные в Проекте, не соответствуют части 8 настоящего Порядка.</w:t>
      </w:r>
    </w:p>
    <w:p w14:paraId="41010000">
      <w:pPr>
        <w:spacing w:after="0" w:line="240" w:lineRule="auto"/>
        <w:ind w:firstLine="709" w:left="0"/>
        <w:jc w:val="both"/>
        <w:rPr>
          <w:rFonts w:ascii="Times New Roman" w:hAnsi="Times New Roman"/>
          <w:color w:val="000000"/>
          <w:sz w:val="28"/>
        </w:rPr>
      </w:pPr>
      <w:r>
        <w:rPr>
          <w:rFonts w:ascii="Times New Roman" w:hAnsi="Times New Roman"/>
          <w:sz w:val="28"/>
        </w:rPr>
        <w:t>93.</w:t>
      </w:r>
      <w:r>
        <w:rPr>
          <w:rFonts w:ascii="Times New Roman" w:hAnsi="Times New Roman"/>
          <w:sz w:val="28"/>
        </w:rPr>
        <w:t xml:space="preserve"> Возможность возврата заявок участником отбора на доработку осуществляется на основании решения Министерства о возврате заявок на доработку, в котором указываются основания для возврата заявки, а также положения заявки, нуждающиеся в доработке. Решение о возврате заявки на доработку принимается</w:t>
      </w:r>
      <w:r>
        <w:rPr>
          <w:rFonts w:ascii="Times New Roman" w:hAnsi="Times New Roman"/>
          <w:sz w:val="28"/>
        </w:rPr>
        <w:t xml:space="preserve"> в равной мере ко всем участникам отбора при рассмотрении заявок и направляется в течение 1 рабочего дня со дня принятия указанного решения </w:t>
      </w:r>
      <w:r>
        <w:rPr>
          <w:rFonts w:ascii="Times New Roman" w:hAnsi="Times New Roman"/>
          <w:color w:val="000000"/>
          <w:sz w:val="28"/>
        </w:rPr>
        <w:t xml:space="preserve">посредством </w:t>
      </w:r>
      <w:r>
        <w:rPr>
          <w:rFonts w:ascii="Times New Roman" w:hAnsi="Times New Roman"/>
          <w:color w:val="000000"/>
          <w:sz w:val="28"/>
        </w:rPr>
        <w:t xml:space="preserve">системы «Электронный бюджет» или </w:t>
      </w:r>
      <w:r>
        <w:rPr>
          <w:rFonts w:ascii="Times New Roman" w:hAnsi="Times New Roman"/>
          <w:color w:val="000000"/>
          <w:sz w:val="28"/>
        </w:rPr>
        <w:t>иным способом, обеспечивающим подтверждение получения указанного решения</w:t>
      </w:r>
      <w:r>
        <w:rPr>
          <w:rFonts w:ascii="Times New Roman" w:hAnsi="Times New Roman"/>
          <w:color w:val="000000"/>
          <w:sz w:val="28"/>
        </w:rPr>
        <w:t>.</w:t>
      </w:r>
    </w:p>
    <w:p w14:paraId="42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Доработанная участником отбора заявка представляется</w:t>
      </w:r>
      <w:r>
        <w:rPr>
          <w:rFonts w:ascii="Times New Roman" w:hAnsi="Times New Roman"/>
          <w:color w:val="000000"/>
          <w:sz w:val="28"/>
        </w:rPr>
        <w:t xml:space="preserve"> в пределах срока проведения отбора </w:t>
      </w:r>
      <w:r>
        <w:rPr>
          <w:rFonts w:ascii="Times New Roman" w:hAnsi="Times New Roman"/>
          <w:color w:val="000000"/>
          <w:sz w:val="28"/>
        </w:rPr>
        <w:t xml:space="preserve">посредством </w:t>
      </w:r>
      <w:r>
        <w:rPr>
          <w:rFonts w:ascii="Times New Roman" w:hAnsi="Times New Roman"/>
          <w:color w:val="000000"/>
          <w:sz w:val="28"/>
        </w:rPr>
        <w:t>системы «Электронный бюджет».</w:t>
      </w:r>
    </w:p>
    <w:p w14:paraId="43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Доработанная участником отбора заявка, поступившая после срока, указанного </w:t>
      </w:r>
      <w:r>
        <w:rPr>
          <w:rFonts w:ascii="Times New Roman" w:hAnsi="Times New Roman"/>
          <w:strike w:val="0"/>
          <w:color w:val="000000"/>
          <w:sz w:val="28"/>
        </w:rPr>
        <w:t>в абзаце втором настоящей части</w:t>
      </w:r>
      <w:r>
        <w:rPr>
          <w:rFonts w:ascii="Times New Roman" w:hAnsi="Times New Roman"/>
          <w:color w:val="000000"/>
          <w:sz w:val="28"/>
        </w:rPr>
        <w:t>,</w:t>
      </w:r>
      <w:r>
        <w:rPr>
          <w:rFonts w:ascii="Times New Roman" w:hAnsi="Times New Roman"/>
          <w:color w:val="000000"/>
          <w:sz w:val="28"/>
        </w:rPr>
        <w:t xml:space="preserve"> не рассматривается. </w:t>
      </w:r>
    </w:p>
    <w:p w14:paraId="44010000">
      <w:pPr>
        <w:spacing w:after="0" w:line="240" w:lineRule="auto"/>
        <w:ind w:firstLine="709" w:left="0"/>
        <w:jc w:val="both"/>
        <w:rPr>
          <w:rFonts w:ascii="Times New Roman" w:hAnsi="Times New Roman"/>
          <w:sz w:val="28"/>
        </w:rPr>
      </w:pPr>
      <w:r>
        <w:rPr>
          <w:rFonts w:ascii="Times New Roman" w:hAnsi="Times New Roman"/>
          <w:sz w:val="28"/>
        </w:rPr>
        <w:t>94.</w:t>
      </w:r>
      <w:r>
        <w:rPr>
          <w:rFonts w:ascii="Times New Roman" w:hAnsi="Times New Roman"/>
          <w:sz w:val="28"/>
        </w:rPr>
        <w:t xml:space="preserve"> В с</w:t>
      </w:r>
      <w:r>
        <w:rPr>
          <w:rFonts w:ascii="Times New Roman" w:hAnsi="Times New Roman"/>
          <w:sz w:val="28"/>
        </w:rPr>
        <w:t>лучае необходимости получения информации и документов от участника отбора для разъяснений по представленным им документам и информации в целях полного, всестороннего и объективного рассмотрения. Министерством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14:paraId="45010000">
      <w:pPr>
        <w:spacing w:after="0" w:line="240" w:lineRule="auto"/>
        <w:ind w:firstLine="709" w:left="0"/>
        <w:jc w:val="both"/>
        <w:rPr>
          <w:rFonts w:ascii="Times New Roman" w:hAnsi="Times New Roman"/>
          <w:sz w:val="28"/>
        </w:rPr>
      </w:pPr>
      <w:r>
        <w:rPr>
          <w:rFonts w:ascii="Times New Roman" w:hAnsi="Times New Roman"/>
          <w:sz w:val="28"/>
        </w:rPr>
        <w:t>95.</w:t>
      </w:r>
      <w:r>
        <w:rPr>
          <w:rFonts w:ascii="Times New Roman" w:hAnsi="Times New Roman"/>
          <w:sz w:val="28"/>
        </w:rPr>
        <w:t xml:space="preserve"> В запросе, указанном в части</w:t>
      </w:r>
      <w:r>
        <w:rPr>
          <w:rFonts w:ascii="Times New Roman" w:hAnsi="Times New Roman"/>
          <w:sz w:val="28"/>
        </w:rPr>
        <w:t xml:space="preserve"> </w:t>
      </w:r>
      <w:r>
        <w:rPr>
          <w:rFonts w:ascii="Times New Roman" w:hAnsi="Times New Roman"/>
          <w:sz w:val="28"/>
        </w:rPr>
        <w:t>94</w:t>
      </w:r>
      <w:r>
        <w:rPr>
          <w:rFonts w:ascii="Times New Roman" w:hAnsi="Times New Roman"/>
          <w:sz w:val="28"/>
        </w:rPr>
        <w:t xml:space="preserve"> нас</w:t>
      </w:r>
      <w:r>
        <w:rPr>
          <w:rFonts w:ascii="Times New Roman" w:hAnsi="Times New Roman"/>
          <w:sz w:val="28"/>
        </w:rPr>
        <w:t>тоящего Порядка,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14:paraId="46010000">
      <w:pPr>
        <w:spacing w:after="0" w:line="240" w:lineRule="auto"/>
        <w:ind w:firstLine="709" w:left="0"/>
        <w:jc w:val="both"/>
        <w:rPr>
          <w:rFonts w:ascii="Times New Roman" w:hAnsi="Times New Roman"/>
          <w:sz w:val="28"/>
        </w:rPr>
      </w:pPr>
      <w:r>
        <w:rPr>
          <w:rFonts w:ascii="Times New Roman" w:hAnsi="Times New Roman"/>
          <w:sz w:val="28"/>
        </w:rPr>
        <w:t>96.</w:t>
      </w:r>
      <w:r>
        <w:rPr>
          <w:rFonts w:ascii="Times New Roman" w:hAnsi="Times New Roman"/>
          <w:sz w:val="28"/>
        </w:rPr>
        <w:t xml:space="preserve"> Участник отбора формирует и представляет в системе «Электронный бюджет» информацию и документы, запрашиваемые в соответствии частью</w:t>
      </w:r>
      <w:r>
        <w:rPr>
          <w:rFonts w:ascii="Times New Roman" w:hAnsi="Times New Roman"/>
          <w:sz w:val="28"/>
        </w:rPr>
        <w:t xml:space="preserve"> </w:t>
      </w:r>
      <w:r>
        <w:rPr>
          <w:rFonts w:ascii="Times New Roman" w:hAnsi="Times New Roman"/>
          <w:sz w:val="28"/>
        </w:rPr>
        <w:t>94</w:t>
      </w:r>
      <w:r>
        <w:rPr>
          <w:rFonts w:ascii="Times New Roman" w:hAnsi="Times New Roman"/>
          <w:sz w:val="28"/>
        </w:rPr>
        <w:t xml:space="preserve"> настоящего Порядка, в сроки, установленные соответствующим запросом с учетом положений части </w:t>
      </w:r>
      <w:r>
        <w:rPr>
          <w:rFonts w:ascii="Times New Roman" w:hAnsi="Times New Roman"/>
          <w:sz w:val="28"/>
        </w:rPr>
        <w:t>95</w:t>
      </w:r>
      <w:r>
        <w:rPr>
          <w:rFonts w:ascii="Times New Roman" w:hAnsi="Times New Roman"/>
          <w:sz w:val="28"/>
        </w:rPr>
        <w:t xml:space="preserve"> настоящего Порядка.</w:t>
      </w:r>
    </w:p>
    <w:p w14:paraId="47010000">
      <w:pPr>
        <w:spacing w:after="0" w:line="240" w:lineRule="auto"/>
        <w:ind w:firstLine="709" w:left="0"/>
        <w:jc w:val="both"/>
        <w:rPr>
          <w:rFonts w:ascii="Times New Roman" w:hAnsi="Times New Roman"/>
          <w:sz w:val="28"/>
        </w:rPr>
      </w:pPr>
      <w:r>
        <w:rPr>
          <w:rFonts w:ascii="Times New Roman" w:hAnsi="Times New Roman"/>
          <w:sz w:val="28"/>
        </w:rPr>
        <w:t>97.</w:t>
      </w:r>
      <w:r>
        <w:rPr>
          <w:rFonts w:ascii="Times New Roman" w:hAnsi="Times New Roman"/>
          <w:sz w:val="28"/>
        </w:rPr>
        <w:t xml:space="preserve"> В случае если участник отбора в ответ на запрос, указанный в части </w:t>
      </w:r>
      <w:r>
        <w:rPr>
          <w:rFonts w:ascii="Times New Roman" w:hAnsi="Times New Roman"/>
          <w:sz w:val="28"/>
        </w:rPr>
        <w:t>94</w:t>
      </w:r>
      <w:r>
        <w:rPr>
          <w:rFonts w:ascii="Times New Roman" w:hAnsi="Times New Roman"/>
          <w:sz w:val="28"/>
        </w:rPr>
        <w:t xml:space="preserve"> настоящего Порядка, не представил запрашиваемые документы и информацию в срок, установленный в соответствии с частью</w:t>
      </w:r>
      <w:r>
        <w:rPr>
          <w:rFonts w:ascii="Times New Roman" w:hAnsi="Times New Roman"/>
          <w:sz w:val="28"/>
        </w:rPr>
        <w:t xml:space="preserve"> 95</w:t>
      </w:r>
      <w:r>
        <w:rPr>
          <w:rFonts w:ascii="Times New Roman" w:hAnsi="Times New Roman"/>
          <w:sz w:val="28"/>
        </w:rPr>
        <w:t xml:space="preserve"> настоящего Порядка, информация об этом включается в протокол подведения итогов отбора.</w:t>
      </w:r>
    </w:p>
    <w:p w14:paraId="48010000">
      <w:pPr>
        <w:spacing w:after="0" w:line="240" w:lineRule="auto"/>
        <w:ind w:firstLine="709" w:left="0"/>
        <w:jc w:val="both"/>
        <w:rPr>
          <w:rFonts w:ascii="Times New Roman" w:hAnsi="Times New Roman"/>
          <w:sz w:val="28"/>
        </w:rPr>
      </w:pPr>
      <w:r>
        <w:rPr>
          <w:rFonts w:ascii="Times New Roman" w:hAnsi="Times New Roman"/>
          <w:sz w:val="28"/>
        </w:rPr>
        <w:t>98.</w:t>
      </w:r>
      <w:r>
        <w:rPr>
          <w:rFonts w:ascii="Times New Roman" w:hAnsi="Times New Roman"/>
          <w:sz w:val="28"/>
        </w:rPr>
        <w:t xml:space="preserve"> По результатам рассмотрения заявок не позднее 1 рабочего дня со дня окончания срока рассмотрения заявок формируется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14:paraId="49010000">
      <w:pPr>
        <w:spacing w:after="0" w:line="240" w:lineRule="auto"/>
        <w:ind w:firstLine="709" w:left="0"/>
        <w:jc w:val="both"/>
        <w:rPr>
          <w:rFonts w:ascii="Times New Roman" w:hAnsi="Times New Roman"/>
          <w:sz w:val="28"/>
        </w:rPr>
      </w:pPr>
      <w:r>
        <w:rPr>
          <w:rFonts w:ascii="Times New Roman" w:hAnsi="Times New Roman"/>
          <w:sz w:val="28"/>
        </w:rPr>
        <w:t>99.</w:t>
      </w:r>
      <w:r>
        <w:rPr>
          <w:rFonts w:ascii="Times New Roman" w:hAnsi="Times New Roman"/>
          <w:sz w:val="28"/>
        </w:rPr>
        <w:t xml:space="preserve"> Протокол расс</w:t>
      </w:r>
      <w:r>
        <w:rPr>
          <w:rFonts w:ascii="Times New Roman" w:hAnsi="Times New Roman"/>
          <w:sz w:val="28"/>
        </w:rPr>
        <w:t>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1 рабочего дня, следующего за днем его подписания.</w:t>
      </w:r>
    </w:p>
    <w:p w14:paraId="4A010000">
      <w:pPr>
        <w:spacing w:after="0" w:line="240" w:lineRule="auto"/>
        <w:ind w:firstLine="709" w:left="0"/>
        <w:jc w:val="both"/>
        <w:rPr>
          <w:rFonts w:ascii="Times New Roman" w:hAnsi="Times New Roman"/>
          <w:sz w:val="28"/>
        </w:rPr>
      </w:pPr>
      <w:r>
        <w:rPr>
          <w:rFonts w:ascii="Times New Roman" w:hAnsi="Times New Roman"/>
          <w:sz w:val="28"/>
        </w:rPr>
        <w:t>100.</w:t>
      </w:r>
      <w:r>
        <w:rPr>
          <w:rFonts w:ascii="Times New Roman" w:hAnsi="Times New Roman"/>
          <w:sz w:val="28"/>
        </w:rPr>
        <w:t xml:space="preserve"> Министерство вправе отменить проведение отбора </w:t>
      </w:r>
      <w:r>
        <w:rPr>
          <w:rFonts w:ascii="Times New Roman" w:hAnsi="Times New Roman"/>
          <w:color w:val="000000"/>
          <w:sz w:val="28"/>
        </w:rPr>
        <w:t>не позднее</w:t>
      </w:r>
      <w:r>
        <w:rPr>
          <w:rFonts w:ascii="Times New Roman" w:hAnsi="Times New Roman"/>
          <w:color w:val="000000"/>
          <w:sz w:val="28"/>
        </w:rPr>
        <w:br/>
      </w:r>
      <w:r>
        <w:rPr>
          <w:rFonts w:ascii="Times New Roman" w:hAnsi="Times New Roman"/>
          <w:color w:val="000000"/>
          <w:sz w:val="28"/>
        </w:rPr>
        <w:t xml:space="preserve">1 рабочего дня до </w:t>
      </w:r>
      <w:r>
        <w:rPr>
          <w:rFonts w:ascii="Times New Roman" w:hAnsi="Times New Roman"/>
          <w:color w:val="000000"/>
          <w:sz w:val="28"/>
        </w:rPr>
        <w:t xml:space="preserve">даты </w:t>
      </w:r>
      <w:r>
        <w:rPr>
          <w:rFonts w:ascii="Times New Roman" w:hAnsi="Times New Roman"/>
          <w:color w:val="000000"/>
          <w:sz w:val="28"/>
        </w:rPr>
        <w:t>окончания срока подачи заявок участниками отбора</w:t>
      </w:r>
      <w:r>
        <w:rPr>
          <w:rFonts w:ascii="Times New Roman" w:hAnsi="Times New Roman"/>
          <w:color w:val="92D050"/>
          <w:sz w:val="28"/>
        </w:rPr>
        <w:t xml:space="preserve"> </w:t>
      </w:r>
      <w:r>
        <w:rPr>
          <w:rFonts w:ascii="Times New Roman" w:hAnsi="Times New Roman"/>
          <w:sz w:val="28"/>
        </w:rPr>
        <w:t>в случае отзыва ранее доведенных ему лимитов бюджетных обязательств в полном объеме на цель, указанную в части 1 настоящего Порядка, приводящего к невозможности предоставления субсидии.</w:t>
      </w:r>
    </w:p>
    <w:p w14:paraId="4B010000">
      <w:pPr>
        <w:spacing w:after="0" w:line="240" w:lineRule="auto"/>
        <w:ind w:firstLine="709" w:left="0"/>
        <w:jc w:val="both"/>
        <w:rPr>
          <w:rFonts w:ascii="Times New Roman" w:hAnsi="Times New Roman"/>
          <w:sz w:val="28"/>
        </w:rPr>
      </w:pPr>
      <w:r>
        <w:rPr>
          <w:rFonts w:ascii="Times New Roman" w:hAnsi="Times New Roman"/>
          <w:sz w:val="28"/>
        </w:rPr>
        <w:t>101.</w:t>
      </w:r>
      <w:r>
        <w:rPr>
          <w:rFonts w:ascii="Times New Roman" w:hAnsi="Times New Roman"/>
          <w:sz w:val="28"/>
        </w:rPr>
        <w:t xml:space="preserve"> Объявление об отмене отбора формируется в электронной форме посредством запо</w:t>
      </w:r>
      <w:r>
        <w:rPr>
          <w:rFonts w:ascii="Times New Roman" w:hAnsi="Times New Roman"/>
          <w:sz w:val="28"/>
        </w:rPr>
        <w:t>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14:paraId="4C010000">
      <w:pPr>
        <w:spacing w:after="0" w:line="240" w:lineRule="auto"/>
        <w:ind w:firstLine="709" w:left="0"/>
        <w:jc w:val="both"/>
        <w:rPr>
          <w:rFonts w:ascii="Times New Roman" w:hAnsi="Times New Roman"/>
          <w:sz w:val="28"/>
        </w:rPr>
      </w:pPr>
      <w:r>
        <w:rPr>
          <w:rFonts w:ascii="Times New Roman" w:hAnsi="Times New Roman"/>
          <w:sz w:val="28"/>
        </w:rPr>
        <w:t>102.</w:t>
      </w:r>
      <w:r>
        <w:rPr>
          <w:rFonts w:ascii="Times New Roman" w:hAnsi="Times New Roman"/>
          <w:sz w:val="28"/>
        </w:rPr>
        <w:t xml:space="preserve"> Участники отбора, подавшие заявки, информируются об отмене проведения отбора в системе «Электронный бюджет» путем размещения объявления о его отмене на едином портале не позднее чем за 1 рабочий день до даты окончания срока подачи заявок участниками отбора, которое содержит информацию о причинах отмены отбора.</w:t>
      </w:r>
    </w:p>
    <w:p w14:paraId="4D010000">
      <w:pPr>
        <w:spacing w:after="0" w:line="240" w:lineRule="auto"/>
        <w:ind w:firstLine="709" w:left="0"/>
        <w:jc w:val="both"/>
        <w:rPr>
          <w:rFonts w:ascii="Times New Roman" w:hAnsi="Times New Roman"/>
          <w:sz w:val="28"/>
        </w:rPr>
      </w:pPr>
      <w:r>
        <w:rPr>
          <w:rFonts w:ascii="Times New Roman" w:hAnsi="Times New Roman"/>
          <w:sz w:val="28"/>
        </w:rPr>
        <w:t>103.</w:t>
      </w:r>
      <w:r>
        <w:rPr>
          <w:rFonts w:ascii="Times New Roman" w:hAnsi="Times New Roman"/>
          <w:sz w:val="28"/>
        </w:rPr>
        <w:t xml:space="preserve"> Отбор считается отмененным со дня размещения объявления о его отмене в системе «Электронный бюджет» и на едином портале.</w:t>
      </w:r>
    </w:p>
    <w:p w14:paraId="4E010000">
      <w:pPr>
        <w:spacing w:after="0" w:line="240" w:lineRule="auto"/>
        <w:ind w:firstLine="709" w:left="0"/>
        <w:jc w:val="both"/>
        <w:rPr>
          <w:rFonts w:ascii="Times New Roman" w:hAnsi="Times New Roman"/>
          <w:sz w:val="28"/>
        </w:rPr>
      </w:pPr>
      <w:r>
        <w:rPr>
          <w:rFonts w:ascii="Times New Roman" w:hAnsi="Times New Roman"/>
          <w:sz w:val="28"/>
        </w:rPr>
        <w:t>104.</w:t>
      </w:r>
      <w:r>
        <w:rPr>
          <w:rFonts w:ascii="Times New Roman" w:hAnsi="Times New Roman"/>
          <w:sz w:val="28"/>
        </w:rPr>
        <w:t xml:space="preserve"> Отбор признается несостоявшимся в следующих случаях:</w:t>
      </w:r>
    </w:p>
    <w:p w14:paraId="4F010000">
      <w:pPr>
        <w:spacing w:after="0" w:line="240" w:lineRule="auto"/>
        <w:ind w:firstLine="709" w:left="0"/>
        <w:jc w:val="both"/>
        <w:rPr>
          <w:rFonts w:ascii="Times New Roman" w:hAnsi="Times New Roman"/>
          <w:sz w:val="28"/>
        </w:rPr>
      </w:pPr>
      <w:r>
        <w:rPr>
          <w:rFonts w:ascii="Times New Roman" w:hAnsi="Times New Roman"/>
          <w:sz w:val="28"/>
        </w:rPr>
        <w:t>1) по окончании срока подачи заявок не подано ни одной заявки;</w:t>
      </w:r>
    </w:p>
    <w:p w14:paraId="50010000">
      <w:pPr>
        <w:spacing w:after="0" w:line="240" w:lineRule="auto"/>
        <w:ind w:firstLine="709" w:left="0"/>
        <w:jc w:val="both"/>
        <w:rPr>
          <w:rFonts w:ascii="Times New Roman" w:hAnsi="Times New Roman"/>
          <w:sz w:val="28"/>
        </w:rPr>
      </w:pPr>
      <w:r>
        <w:rPr>
          <w:rFonts w:ascii="Times New Roman" w:hAnsi="Times New Roman"/>
          <w:sz w:val="28"/>
        </w:rPr>
        <w:t>2) по результатам рассмотрения заявок отклонены все заявки.</w:t>
      </w:r>
    </w:p>
    <w:p w14:paraId="5101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105.</w:t>
      </w:r>
      <w:r>
        <w:rPr>
          <w:rFonts w:ascii="Times New Roman" w:hAnsi="Times New Roman"/>
          <w:color w:val="000000"/>
          <w:sz w:val="28"/>
        </w:rPr>
        <w:t xml:space="preserve"> В</w:t>
      </w:r>
      <w:r>
        <w:rPr>
          <w:rFonts w:ascii="Times New Roman" w:hAnsi="Times New Roman"/>
          <w:color w:val="000000"/>
          <w:sz w:val="28"/>
        </w:rPr>
        <w:t xml:space="preserve"> случае если </w:t>
      </w:r>
      <w:r>
        <w:rPr>
          <w:rFonts w:ascii="Times New Roman" w:hAnsi="Times New Roman"/>
          <w:color w:val="000000"/>
          <w:sz w:val="28"/>
        </w:rPr>
        <w:t xml:space="preserve">подана единственная заявка, признанная </w:t>
      </w:r>
      <w:r>
        <w:rPr>
          <w:rFonts w:ascii="Times New Roman" w:hAnsi="Times New Roman"/>
          <w:color w:val="000000"/>
          <w:sz w:val="28"/>
        </w:rPr>
        <w:t>Министерством надлежащей и соответствующей требованиям, установленным настоящим Порядком, при наличии решения конкурсной комиссии о полученных баллах, сформированного в результате оценки Проекта, представленного с указанной заявкой, то соглашение заключается с участником отбора, подавшим данную заявку</w:t>
      </w:r>
      <w:r>
        <w:rPr>
          <w:rFonts w:ascii="Times New Roman" w:hAnsi="Times New Roman"/>
          <w:color w:val="000000"/>
          <w:sz w:val="28"/>
        </w:rPr>
        <w:t xml:space="preserve"> как с единственным участником отбора</w:t>
      </w:r>
      <w:r>
        <w:rPr>
          <w:rFonts w:ascii="Times New Roman" w:hAnsi="Times New Roman"/>
          <w:color w:val="000000"/>
          <w:sz w:val="28"/>
        </w:rPr>
        <w:t>.</w:t>
      </w:r>
    </w:p>
    <w:p w14:paraId="52010000">
      <w:pPr>
        <w:spacing w:after="0" w:line="240" w:lineRule="auto"/>
        <w:ind w:firstLine="709" w:left="0"/>
        <w:jc w:val="both"/>
        <w:rPr>
          <w:rFonts w:ascii="Times New Roman" w:hAnsi="Times New Roman"/>
          <w:sz w:val="28"/>
        </w:rPr>
      </w:pPr>
      <w:r>
        <w:rPr>
          <w:rFonts w:ascii="Times New Roman" w:hAnsi="Times New Roman"/>
          <w:sz w:val="28"/>
        </w:rPr>
        <w:t>106.</w:t>
      </w:r>
      <w:r>
        <w:rPr>
          <w:rFonts w:ascii="Times New Roman" w:hAnsi="Times New Roman"/>
          <w:sz w:val="28"/>
        </w:rPr>
        <w:t xml:space="preserve"> В течение 15 рабочих дней со дня размещения</w:t>
      </w:r>
      <w:r>
        <w:rPr>
          <w:rFonts w:ascii="Times New Roman" w:hAnsi="Times New Roman"/>
          <w:b w:val="1"/>
          <w:sz w:val="28"/>
        </w:rPr>
        <w:t xml:space="preserve"> </w:t>
      </w:r>
      <w:r>
        <w:rPr>
          <w:rFonts w:ascii="Times New Roman" w:hAnsi="Times New Roman"/>
          <w:sz w:val="28"/>
        </w:rPr>
        <w:t xml:space="preserve">в системе «Электронный бюджет» </w:t>
      </w:r>
      <w:r>
        <w:rPr>
          <w:rFonts w:ascii="Times New Roman" w:hAnsi="Times New Roman"/>
          <w:sz w:val="28"/>
        </w:rPr>
        <w:t>п</w:t>
      </w:r>
      <w:r>
        <w:rPr>
          <w:rFonts w:ascii="Times New Roman" w:hAnsi="Times New Roman"/>
          <w:sz w:val="28"/>
        </w:rPr>
        <w:t xml:space="preserve">ротокола рассмотрения заявок конкурсная комиссия, которая рассматривает и осуществляет оценку Проектов согласно критериям оценки, </w:t>
      </w:r>
      <w:r>
        <w:rPr>
          <w:rFonts w:ascii="Times New Roman" w:hAnsi="Times New Roman"/>
          <w:sz w:val="28"/>
        </w:rPr>
        <w:t>у</w:t>
      </w:r>
      <w:r>
        <w:rPr>
          <w:rFonts w:ascii="Times New Roman" w:hAnsi="Times New Roman"/>
          <w:sz w:val="28"/>
        </w:rPr>
        <w:t>становленным в соответствии с приложение</w:t>
      </w:r>
      <w:r>
        <w:rPr>
          <w:rFonts w:ascii="Times New Roman" w:hAnsi="Times New Roman"/>
          <w:sz w:val="28"/>
        </w:rPr>
        <w:t>м</w:t>
      </w:r>
      <w:r>
        <w:rPr>
          <w:rFonts w:ascii="Times New Roman" w:hAnsi="Times New Roman"/>
          <w:sz w:val="28"/>
        </w:rPr>
        <w:t xml:space="preserve"> 2 к настоящему Порядку</w:t>
      </w:r>
      <w:r>
        <w:rPr>
          <w:rFonts w:ascii="Times New Roman" w:hAnsi="Times New Roman"/>
          <w:sz w:val="28"/>
        </w:rPr>
        <w:t>.</w:t>
      </w:r>
    </w:p>
    <w:p w14:paraId="53010000">
      <w:pPr>
        <w:spacing w:after="0" w:line="240" w:lineRule="auto"/>
        <w:ind w:firstLine="709" w:left="0"/>
        <w:jc w:val="both"/>
        <w:rPr>
          <w:rFonts w:ascii="Times New Roman" w:hAnsi="Times New Roman"/>
          <w:sz w:val="28"/>
        </w:rPr>
      </w:pPr>
      <w:r>
        <w:rPr>
          <w:rFonts w:ascii="Times New Roman" w:hAnsi="Times New Roman"/>
          <w:sz w:val="28"/>
        </w:rPr>
        <w:t>107.</w:t>
      </w:r>
      <w:r>
        <w:rPr>
          <w:rFonts w:ascii="Times New Roman" w:hAnsi="Times New Roman"/>
          <w:sz w:val="28"/>
        </w:rPr>
        <w:t xml:space="preserve"> По каждому из критериев устанавливается система балльной </w:t>
      </w:r>
      <w:r>
        <w:br/>
      </w:r>
      <w:r>
        <w:rPr>
          <w:rFonts w:ascii="Times New Roman" w:hAnsi="Times New Roman"/>
          <w:sz w:val="28"/>
        </w:rPr>
        <w:t>оценки – значения показателей, необходимые для получения определенного количества баллов.</w:t>
      </w:r>
    </w:p>
    <w:p w14:paraId="54010000">
      <w:pPr>
        <w:spacing w:after="0" w:line="240" w:lineRule="auto"/>
        <w:ind w:firstLine="709" w:left="0"/>
        <w:jc w:val="both"/>
        <w:rPr>
          <w:rFonts w:ascii="Times New Roman" w:hAnsi="Times New Roman"/>
          <w:sz w:val="28"/>
        </w:rPr>
      </w:pPr>
      <w:r>
        <w:rPr>
          <w:rFonts w:ascii="Times New Roman" w:hAnsi="Times New Roman"/>
          <w:sz w:val="28"/>
        </w:rPr>
        <w:t>Начисление баллов по показателям критериев оценки осуществляется с использованием 100-бальной шкалы оценки.</w:t>
      </w:r>
    </w:p>
    <w:p w14:paraId="55010000">
      <w:pPr>
        <w:spacing w:after="0" w:line="240" w:lineRule="auto"/>
        <w:ind w:firstLine="709" w:left="0"/>
        <w:jc w:val="both"/>
        <w:rPr>
          <w:rFonts w:ascii="Times New Roman" w:hAnsi="Times New Roman"/>
          <w:sz w:val="28"/>
        </w:rPr>
      </w:pPr>
      <w:r>
        <w:rPr>
          <w:rFonts w:ascii="Times New Roman" w:hAnsi="Times New Roman"/>
          <w:sz w:val="28"/>
        </w:rPr>
        <w:t>Количество баллов n-го участника конкурса (R</w:t>
      </w:r>
      <w:r>
        <w:rPr>
          <w:rFonts w:ascii="Times New Roman" w:hAnsi="Times New Roman"/>
          <w:sz w:val="28"/>
          <w:vertAlign w:val="subscript"/>
        </w:rPr>
        <w:t>n</w:t>
      </w:r>
      <w:r>
        <w:rPr>
          <w:rFonts w:ascii="Times New Roman" w:hAnsi="Times New Roman"/>
          <w:sz w:val="28"/>
        </w:rPr>
        <w:t>) рассчитывается по формуле:</w:t>
      </w:r>
    </w:p>
    <w:p w14:paraId="56010000">
      <w:pPr>
        <w:spacing w:after="0" w:line="240" w:lineRule="auto"/>
        <w:ind/>
        <w:jc w:val="center"/>
        <w:rPr>
          <w:rFonts w:ascii="Times New Roman" w:hAnsi="Times New Roman"/>
          <w:sz w:val="28"/>
        </w:rPr>
      </w:pPr>
      <w:r>
        <w:rPr>
          <w:rFonts w:ascii="Times New Roman" w:hAnsi="Times New Roman"/>
          <w:sz w:val="32"/>
        </w:rPr>
        <w:t>R</w:t>
      </w:r>
      <w:r>
        <w:rPr>
          <w:rFonts w:ascii="Times New Roman" w:hAnsi="Times New Roman"/>
          <w:sz w:val="28"/>
          <w:vertAlign w:val="subscript"/>
        </w:rPr>
        <w:t>n</w:t>
      </w:r>
      <w:r>
        <w:rPr>
          <w:rFonts w:ascii="Times New Roman" w:hAnsi="Times New Roman"/>
          <w:sz w:val="28"/>
        </w:rPr>
        <w:t>=</w:t>
      </w:r>
      <w:r>
        <w:rPr>
          <w:rFonts w:ascii="Times New Roman" w:hAnsi="Times New Roman"/>
          <w:sz w:val="32"/>
        </w:rPr>
        <w:t>∑Q</w:t>
      </w:r>
      <w:r>
        <w:rPr>
          <w:rFonts w:ascii="Times New Roman" w:hAnsi="Times New Roman"/>
          <w:sz w:val="28"/>
          <w:vertAlign w:val="subscript"/>
        </w:rPr>
        <w:t>i</w:t>
      </w:r>
      <w:r>
        <w:rPr>
          <w:rFonts w:ascii="Times New Roman" w:hAnsi="Times New Roman"/>
          <w:sz w:val="28"/>
        </w:rPr>
        <w:t xml:space="preserve"> х </w:t>
      </w:r>
      <w:r>
        <w:rPr>
          <w:rFonts w:ascii="Times New Roman" w:hAnsi="Times New Roman"/>
          <w:sz w:val="32"/>
        </w:rPr>
        <w:t>F</w:t>
      </w:r>
      <w:r>
        <w:rPr>
          <w:rFonts w:ascii="Times New Roman" w:hAnsi="Times New Roman"/>
          <w:sz w:val="28"/>
          <w:vertAlign w:val="subscript"/>
        </w:rPr>
        <w:t>in</w:t>
      </w:r>
      <w:r>
        <w:rPr>
          <w:rFonts w:ascii="Times New Roman" w:hAnsi="Times New Roman"/>
          <w:sz w:val="28"/>
        </w:rPr>
        <w:t>, где:</w:t>
      </w:r>
    </w:p>
    <w:p w14:paraId="57010000">
      <w:pPr>
        <w:spacing w:after="0" w:line="240" w:lineRule="auto"/>
        <w:ind/>
        <w:jc w:val="center"/>
        <w:rPr>
          <w:rFonts w:ascii="Times New Roman" w:hAnsi="Times New Roman"/>
          <w:sz w:val="28"/>
        </w:rPr>
      </w:pPr>
    </w:p>
    <w:p w14:paraId="58010000">
      <w:pPr>
        <w:spacing w:after="0" w:line="240" w:lineRule="auto"/>
        <w:ind w:firstLine="709" w:left="0"/>
        <w:jc w:val="both"/>
        <w:rPr>
          <w:rFonts w:ascii="Times New Roman" w:hAnsi="Times New Roman"/>
          <w:sz w:val="28"/>
        </w:rPr>
      </w:pPr>
      <w:r>
        <w:rPr>
          <w:rFonts w:ascii="Times New Roman" w:hAnsi="Times New Roman"/>
          <w:sz w:val="28"/>
        </w:rPr>
        <w:t>Q</w:t>
      </w:r>
      <w:r>
        <w:rPr>
          <w:rFonts w:ascii="Times New Roman" w:hAnsi="Times New Roman"/>
          <w:sz w:val="28"/>
          <w:vertAlign w:val="subscript"/>
        </w:rPr>
        <w:t>i</w:t>
      </w:r>
      <w:r>
        <w:rPr>
          <w:rFonts w:ascii="Times New Roman" w:hAnsi="Times New Roman"/>
          <w:sz w:val="28"/>
        </w:rPr>
        <w:t xml:space="preserve"> – удельный вес критерия оценки, величина значимости i-го критерия;</w:t>
      </w:r>
    </w:p>
    <w:p w14:paraId="59010000">
      <w:pPr>
        <w:spacing w:after="0" w:line="240" w:lineRule="auto"/>
        <w:ind w:firstLine="709" w:left="0"/>
        <w:jc w:val="both"/>
        <w:rPr>
          <w:rFonts w:ascii="Times New Roman" w:hAnsi="Times New Roman"/>
          <w:sz w:val="28"/>
        </w:rPr>
      </w:pPr>
      <w:r>
        <w:rPr>
          <w:rFonts w:ascii="Times New Roman" w:hAnsi="Times New Roman"/>
          <w:sz w:val="28"/>
        </w:rPr>
        <w:t>F</w:t>
      </w:r>
      <w:r>
        <w:rPr>
          <w:rFonts w:ascii="Times New Roman" w:hAnsi="Times New Roman"/>
          <w:sz w:val="28"/>
          <w:vertAlign w:val="subscript"/>
        </w:rPr>
        <w:t>in</w:t>
      </w:r>
      <w:r>
        <w:rPr>
          <w:rFonts w:ascii="Times New Roman" w:hAnsi="Times New Roman"/>
          <w:sz w:val="28"/>
        </w:rPr>
        <w:t xml:space="preserve"> - количество баллов, присвоенных n-му участнику конкурса по i-му критерию.</w:t>
      </w:r>
    </w:p>
    <w:p w14:paraId="5A010000">
      <w:pPr>
        <w:widowControl w:val="0"/>
        <w:spacing w:after="0" w:line="240" w:lineRule="auto"/>
        <w:ind w:firstLine="709" w:left="0"/>
        <w:jc w:val="both"/>
      </w:pPr>
      <w:r>
        <w:rPr>
          <w:rFonts w:ascii="Times New Roman" w:hAnsi="Times New Roman"/>
          <w:sz w:val="28"/>
        </w:rPr>
        <w:t>108.</w:t>
      </w:r>
      <w:r>
        <w:rPr>
          <w:rFonts w:ascii="Times New Roman" w:hAnsi="Times New Roman"/>
          <w:sz w:val="28"/>
        </w:rPr>
        <w:t xml:space="preserve"> Количество баллов, присваиваемых участнику отбора по каждому критерию определяется как среднее арифметическое количества баллов, полученных по результатам оценки Проекта от каждого члена конкурсной комиссии. При этом среднее арифметическое количество баллов определяется путем суммирования баллов, присвоенных каждым членом конкурсной комиссии, и последующего деления на количество членов </w:t>
      </w:r>
      <w:r>
        <w:rPr>
          <w:rFonts w:ascii="Times New Roman" w:hAnsi="Times New Roman"/>
          <w:sz w:val="28"/>
        </w:rPr>
        <w:t>конкурсной комиссии.</w:t>
      </w:r>
    </w:p>
    <w:p w14:paraId="5B010000">
      <w:pPr>
        <w:spacing w:after="0" w:line="240" w:lineRule="auto"/>
        <w:ind w:firstLine="709" w:left="0"/>
        <w:jc w:val="both"/>
        <w:rPr>
          <w:rFonts w:ascii="Times New Roman" w:hAnsi="Times New Roman"/>
          <w:sz w:val="28"/>
        </w:rPr>
      </w:pPr>
      <w:r>
        <w:rPr>
          <w:rFonts w:ascii="Times New Roman" w:hAnsi="Times New Roman"/>
          <w:sz w:val="28"/>
        </w:rPr>
        <w:t>109.</w:t>
      </w:r>
      <w:r>
        <w:rPr>
          <w:rFonts w:ascii="Times New Roman" w:hAnsi="Times New Roman"/>
          <w:sz w:val="28"/>
        </w:rPr>
        <w:t xml:space="preserve"> Победите</w:t>
      </w:r>
      <w:r>
        <w:rPr>
          <w:rFonts w:ascii="Times New Roman" w:hAnsi="Times New Roman"/>
          <w:sz w:val="28"/>
        </w:rPr>
        <w:t>лями отбора признаются участники отбора, соответствующие категории, критери</w:t>
      </w:r>
      <w:r>
        <w:rPr>
          <w:rFonts w:ascii="Times New Roman" w:hAnsi="Times New Roman"/>
          <w:sz w:val="28"/>
        </w:rPr>
        <w:t>ям</w:t>
      </w:r>
      <w:r>
        <w:rPr>
          <w:rFonts w:ascii="Times New Roman" w:hAnsi="Times New Roman"/>
          <w:sz w:val="28"/>
        </w:rPr>
        <w:t xml:space="preserve"> и требованиям, установленным настоящим Порядком, включенные в рейтинг, сформированный Министерством по результатам ранжирования поступивших заявок до достижения предельного количества победителей отбора. Ранжирование поступивших заявок определяется </w:t>
      </w:r>
      <w:r>
        <w:rPr>
          <w:rFonts w:ascii="Times New Roman" w:hAnsi="Times New Roman"/>
          <w:sz w:val="28"/>
        </w:rPr>
        <w:t>по мере уменьшения полученных баллов по итогам</w:t>
      </w:r>
      <w:r>
        <w:rPr>
          <w:rFonts w:ascii="Times New Roman" w:hAnsi="Times New Roman"/>
          <w:sz w:val="28"/>
        </w:rPr>
        <w:t xml:space="preserve"> оценки заявок и очередности поступления заявок в случае равенства количества полученных баллов. </w:t>
      </w:r>
    </w:p>
    <w:p w14:paraId="5C010000">
      <w:pPr>
        <w:spacing w:after="0" w:line="240" w:lineRule="auto"/>
        <w:ind w:firstLine="709" w:left="0"/>
        <w:jc w:val="both"/>
        <w:rPr>
          <w:rFonts w:ascii="Times New Roman" w:hAnsi="Times New Roman"/>
          <w:sz w:val="28"/>
        </w:rPr>
      </w:pPr>
      <w:r>
        <w:rPr>
          <w:rFonts w:ascii="Times New Roman" w:hAnsi="Times New Roman"/>
          <w:sz w:val="28"/>
        </w:rPr>
        <w:t>110.</w:t>
      </w:r>
      <w:r>
        <w:rPr>
          <w:rFonts w:ascii="Times New Roman" w:hAnsi="Times New Roman"/>
          <w:sz w:val="28"/>
        </w:rPr>
        <w:t xml:space="preserve"> </w:t>
      </w:r>
      <w:r>
        <w:rPr>
          <w:rFonts w:ascii="Times New Roman" w:hAnsi="Times New Roman"/>
          <w:sz w:val="28"/>
        </w:rPr>
        <w:t xml:space="preserve">Предельное количество победителей отбора, в отношении которых Министерством принимается решение о предоставлении субсидии, </w:t>
      </w:r>
      <w:r>
        <w:rPr>
          <w:rFonts w:ascii="Times New Roman" w:hAnsi="Times New Roman"/>
          <w:sz w:val="28"/>
        </w:rPr>
        <w:t>устанавливается в объявлении о проведении отбора.</w:t>
      </w:r>
      <w:r>
        <w:rPr>
          <w:rFonts w:ascii="Times New Roman" w:hAnsi="Times New Roman"/>
          <w:sz w:val="28"/>
        </w:rPr>
        <w:t xml:space="preserve"> </w:t>
      </w:r>
    </w:p>
    <w:p w14:paraId="5D010000">
      <w:pPr>
        <w:spacing w:after="0" w:line="240" w:lineRule="auto"/>
        <w:ind w:firstLine="709" w:left="0"/>
        <w:jc w:val="both"/>
        <w:rPr>
          <w:rFonts w:ascii="Times New Roman" w:hAnsi="Times New Roman"/>
          <w:sz w:val="28"/>
        </w:rPr>
      </w:pPr>
      <w:r>
        <w:rPr>
          <w:rFonts w:ascii="Times New Roman" w:hAnsi="Times New Roman"/>
          <w:sz w:val="28"/>
        </w:rPr>
        <w:t>111.</w:t>
      </w:r>
      <w:r>
        <w:rPr>
          <w:rFonts w:ascii="Times New Roman" w:hAnsi="Times New Roman"/>
          <w:sz w:val="28"/>
        </w:rPr>
        <w:t xml:space="preserve"> В случае определения </w:t>
      </w:r>
      <w:r>
        <w:rPr>
          <w:rFonts w:ascii="Times New Roman" w:hAnsi="Times New Roman"/>
          <w:sz w:val="28"/>
        </w:rPr>
        <w:t>по Проектам равного количества баллов, победителем признается участник отбора, направивший Проект в более ранний срок.</w:t>
      </w:r>
    </w:p>
    <w:p w14:paraId="5E010000">
      <w:pPr>
        <w:spacing w:after="0" w:line="240" w:lineRule="auto"/>
        <w:ind w:firstLine="709" w:left="0"/>
        <w:jc w:val="both"/>
        <w:rPr>
          <w:rFonts w:ascii="Times New Roman" w:hAnsi="Times New Roman"/>
          <w:sz w:val="28"/>
        </w:rPr>
      </w:pPr>
      <w:r>
        <w:rPr>
          <w:rFonts w:ascii="Times New Roman" w:hAnsi="Times New Roman"/>
          <w:sz w:val="28"/>
        </w:rPr>
        <w:t>112.</w:t>
      </w:r>
      <w:r>
        <w:rPr>
          <w:rFonts w:ascii="Times New Roman" w:hAnsi="Times New Roman"/>
          <w:sz w:val="28"/>
        </w:rPr>
        <w:t xml:space="preserve"> Субсидия предоставляется участникам отбора, набравшим наибольшее количество баллов, согласно сформированному перечню в порядке арифметического убывания.</w:t>
      </w:r>
    </w:p>
    <w:p w14:paraId="5F010000">
      <w:pPr>
        <w:spacing w:after="0" w:line="240" w:lineRule="auto"/>
        <w:ind w:firstLine="709" w:left="0"/>
        <w:jc w:val="both"/>
        <w:rPr>
          <w:rFonts w:ascii="Times New Roman" w:hAnsi="Times New Roman"/>
          <w:sz w:val="28"/>
        </w:rPr>
      </w:pPr>
      <w:r>
        <w:rPr>
          <w:rFonts w:ascii="Times New Roman" w:hAnsi="Times New Roman"/>
          <w:sz w:val="28"/>
        </w:rPr>
        <w:t>113.</w:t>
      </w:r>
      <w:r>
        <w:rPr>
          <w:rFonts w:ascii="Times New Roman" w:hAnsi="Times New Roman"/>
          <w:sz w:val="28"/>
        </w:rPr>
        <w:t xml:space="preserve"> В целях завершения отбора и определения победителей отбора формируется протокол подведения итогов отбора.</w:t>
      </w:r>
    </w:p>
    <w:p w14:paraId="60010000">
      <w:pPr>
        <w:spacing w:after="0" w:line="240" w:lineRule="auto"/>
        <w:ind w:firstLine="709" w:left="0"/>
        <w:jc w:val="both"/>
        <w:rPr>
          <w:rFonts w:ascii="Times New Roman" w:hAnsi="Times New Roman"/>
          <w:sz w:val="28"/>
        </w:rPr>
      </w:pPr>
      <w:r>
        <w:rPr>
          <w:rFonts w:ascii="Times New Roman" w:hAnsi="Times New Roman"/>
          <w:strike w:val="0"/>
          <w:sz w:val="28"/>
        </w:rPr>
        <w:t>114.</w:t>
      </w:r>
      <w:r>
        <w:rPr>
          <w:rFonts w:ascii="Times New Roman" w:hAnsi="Times New Roman"/>
          <w:strike w:val="0"/>
          <w:sz w:val="28"/>
        </w:rPr>
        <w:t xml:space="preserve"> </w:t>
      </w:r>
      <w:r>
        <w:rPr>
          <w:rFonts w:ascii="Times New Roman" w:hAnsi="Times New Roman"/>
          <w:strike w:val="0"/>
          <w:sz w:val="28"/>
        </w:rPr>
        <w:t>П</w:t>
      </w:r>
      <w:r>
        <w:rPr>
          <w:rFonts w:ascii="Times New Roman" w:hAnsi="Times New Roman"/>
          <w:sz w:val="28"/>
        </w:rPr>
        <w:t>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1 рабочего дня, следующего за днем его подписания и включает следующие сведения:</w:t>
      </w:r>
    </w:p>
    <w:p w14:paraId="61010000">
      <w:pPr>
        <w:spacing w:after="0" w:line="240" w:lineRule="auto"/>
        <w:ind w:firstLine="709" w:left="0"/>
        <w:jc w:val="both"/>
        <w:rPr>
          <w:rFonts w:ascii="Times New Roman" w:hAnsi="Times New Roman"/>
          <w:sz w:val="28"/>
        </w:rPr>
      </w:pPr>
      <w:r>
        <w:rPr>
          <w:rFonts w:ascii="Times New Roman" w:hAnsi="Times New Roman"/>
          <w:sz w:val="28"/>
        </w:rPr>
        <w:t>1) дату, время и место проведения рассмотрения заявок;</w:t>
      </w:r>
    </w:p>
    <w:p w14:paraId="62010000">
      <w:pPr>
        <w:spacing w:after="0" w:line="240" w:lineRule="auto"/>
        <w:ind w:firstLine="709" w:left="0"/>
        <w:jc w:val="both"/>
        <w:rPr>
          <w:rFonts w:ascii="Times New Roman" w:hAnsi="Times New Roman"/>
          <w:sz w:val="28"/>
        </w:rPr>
      </w:pPr>
      <w:r>
        <w:rPr>
          <w:rFonts w:ascii="Times New Roman" w:hAnsi="Times New Roman"/>
          <w:sz w:val="28"/>
        </w:rPr>
        <w:t>2) дату, время и место оценки заявок;</w:t>
      </w:r>
    </w:p>
    <w:p w14:paraId="63010000">
      <w:pPr>
        <w:spacing w:after="0" w:line="240" w:lineRule="auto"/>
        <w:ind w:firstLine="709" w:left="0"/>
        <w:jc w:val="both"/>
        <w:rPr>
          <w:rFonts w:ascii="Times New Roman" w:hAnsi="Times New Roman"/>
          <w:sz w:val="28"/>
        </w:rPr>
      </w:pPr>
      <w:r>
        <w:rPr>
          <w:rFonts w:ascii="Times New Roman" w:hAnsi="Times New Roman"/>
          <w:sz w:val="28"/>
        </w:rPr>
        <w:t>3) информацию об участниках отбора, заявки которых были рассмотрены;</w:t>
      </w:r>
    </w:p>
    <w:p w14:paraId="64010000">
      <w:pPr>
        <w:spacing w:after="0" w:line="240" w:lineRule="auto"/>
        <w:ind w:firstLine="709" w:left="0"/>
        <w:jc w:val="both"/>
        <w:rPr>
          <w:rFonts w:ascii="Times New Roman" w:hAnsi="Times New Roman"/>
          <w:sz w:val="28"/>
        </w:rPr>
      </w:pPr>
      <w:r>
        <w:rPr>
          <w:rFonts w:ascii="Times New Roman" w:hAnsi="Times New Roman"/>
          <w:sz w:val="28"/>
        </w:rP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65010000">
      <w:pPr>
        <w:spacing w:after="0" w:line="240" w:lineRule="auto"/>
        <w:ind w:firstLine="709" w:left="0"/>
        <w:jc w:val="both"/>
        <w:rPr>
          <w:rFonts w:ascii="Times New Roman" w:hAnsi="Times New Roman"/>
          <w:sz w:val="28"/>
        </w:rPr>
      </w:pPr>
      <w:r>
        <w:rPr>
          <w:rFonts w:ascii="Times New Roman" w:hAnsi="Times New Roman"/>
          <w:sz w:val="28"/>
        </w:rPr>
        <w:t>5)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14:paraId="66010000">
      <w:pPr>
        <w:spacing w:after="0" w:line="240" w:lineRule="auto"/>
        <w:ind w:firstLine="709" w:left="0"/>
        <w:jc w:val="both"/>
        <w:rPr>
          <w:rFonts w:ascii="Times New Roman" w:hAnsi="Times New Roman"/>
          <w:sz w:val="28"/>
        </w:rPr>
      </w:pPr>
      <w:r>
        <w:rPr>
          <w:rFonts w:ascii="Times New Roman" w:hAnsi="Times New Roman"/>
          <w:sz w:val="28"/>
        </w:rPr>
        <w:t>6</w:t>
      </w:r>
      <w:r>
        <w:rPr>
          <w:rFonts w:ascii="Times New Roman" w:hAnsi="Times New Roman"/>
          <w:sz w:val="28"/>
        </w:rPr>
        <w:t xml:space="preserve">) наименование победителя </w:t>
      </w:r>
      <w:r>
        <w:rPr>
          <w:rFonts w:ascii="Times New Roman" w:hAnsi="Times New Roman"/>
          <w:sz w:val="28"/>
        </w:rPr>
        <w:t>(победителей)</w:t>
      </w:r>
      <w:r>
        <w:rPr>
          <w:rFonts w:ascii="Times New Roman" w:hAnsi="Times New Roman"/>
          <w:sz w:val="28"/>
        </w:rPr>
        <w:t xml:space="preserve"> отбора, с которым заключается соглашение, и размер предоставляемой ему субсидии;</w:t>
      </w:r>
    </w:p>
    <w:p w14:paraId="67010000">
      <w:pPr>
        <w:spacing w:after="0" w:line="240" w:lineRule="auto"/>
        <w:ind w:firstLine="709" w:left="0"/>
        <w:jc w:val="both"/>
        <w:rPr>
          <w:rFonts w:ascii="Times New Roman" w:hAnsi="Times New Roman"/>
          <w:sz w:val="28"/>
        </w:rPr>
      </w:pPr>
      <w:r>
        <w:rPr>
          <w:rFonts w:ascii="Times New Roman" w:hAnsi="Times New Roman"/>
          <w:sz w:val="28"/>
        </w:rPr>
        <w:t>7</w:t>
      </w:r>
      <w:r>
        <w:rPr>
          <w:rFonts w:ascii="Times New Roman" w:hAnsi="Times New Roman"/>
          <w:sz w:val="28"/>
        </w:rPr>
        <w:t xml:space="preserve">) дату, время, </w:t>
      </w:r>
      <w:r>
        <w:rPr>
          <w:rFonts w:ascii="Times New Roman" w:hAnsi="Times New Roman"/>
          <w:sz w:val="28"/>
        </w:rPr>
        <w:t>место проведения заседания конкурсной комиссии</w:t>
      </w:r>
      <w:r>
        <w:rPr>
          <w:rFonts w:ascii="Times New Roman" w:hAnsi="Times New Roman"/>
          <w:sz w:val="28"/>
        </w:rPr>
        <w:t xml:space="preserve"> по оценке представленных Проектов, и ее решение.</w:t>
      </w:r>
    </w:p>
    <w:p w14:paraId="68010000">
      <w:pPr>
        <w:spacing w:after="0" w:line="240" w:lineRule="auto"/>
        <w:ind w:firstLine="709" w:left="0"/>
        <w:jc w:val="both"/>
        <w:rPr>
          <w:rFonts w:ascii="Times New Roman" w:hAnsi="Times New Roman"/>
          <w:sz w:val="28"/>
        </w:rPr>
      </w:pPr>
      <w:r>
        <w:rPr>
          <w:rFonts w:ascii="Times New Roman" w:hAnsi="Times New Roman"/>
          <w:b w:val="0"/>
          <w:sz w:val="28"/>
        </w:rPr>
        <w:t>115.</w:t>
      </w:r>
      <w:r>
        <w:rPr>
          <w:rFonts w:ascii="Times New Roman" w:hAnsi="Times New Roman"/>
          <w:b w:val="0"/>
          <w:sz w:val="28"/>
        </w:rPr>
        <w:t xml:space="preserve"> </w:t>
      </w:r>
      <w:r>
        <w:rPr>
          <w:rFonts w:ascii="Times New Roman" w:hAnsi="Times New Roman"/>
          <w:b w:val="0"/>
          <w:sz w:val="28"/>
        </w:rPr>
        <w:t>Вн</w:t>
      </w:r>
      <w:r>
        <w:rPr>
          <w:rFonts w:ascii="Times New Roman" w:hAnsi="Times New Roman"/>
          <w:b w:val="0"/>
          <w:sz w:val="28"/>
        </w:rPr>
        <w:t>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r>
        <w:br w:type="page"/>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639"/>
      </w:tblGrid>
      <w:tr>
        <w:trPr>
          <w:trHeight w:hRule="atLeast" w:val="7015"/>
        </w:trPr>
        <w:tc>
          <w:tcPr>
            <w:tcW w:type="dxa" w:w="9639"/>
            <w:tcBorders>
              <w:top w:sz="4" w:val="nil"/>
              <w:left w:sz="4" w:val="nil"/>
              <w:bottom w:color="000000" w:sz="6" w:val="single"/>
              <w:right w:sz="4" w:val="nil"/>
            </w:tcBorders>
            <w:tcMar>
              <w:top w:type="dxa" w:w="0"/>
              <w:left w:type="dxa" w:w="108"/>
              <w:bottom w:type="dxa" w:w="0"/>
              <w:right w:type="dxa" w:w="108"/>
            </w:tcMar>
          </w:tcPr>
          <w:p w14:paraId="69010000">
            <w:pPr>
              <w:spacing w:after="0" w:line="240" w:lineRule="auto"/>
              <w:ind w:firstLine="0" w:left="4961"/>
              <w:jc w:val="both"/>
              <w:rPr>
                <w:rFonts w:ascii="Times New Roman" w:hAnsi="Times New Roman"/>
                <w:sz w:val="28"/>
              </w:rPr>
            </w:pPr>
            <w:r>
              <w:rPr>
                <w:rFonts w:ascii="Times New Roman" w:hAnsi="Times New Roman"/>
                <w:sz w:val="28"/>
              </w:rPr>
              <w:t xml:space="preserve">Приложение 1 </w:t>
            </w:r>
          </w:p>
          <w:p w14:paraId="6A010000">
            <w:pPr>
              <w:spacing w:after="0" w:line="240" w:lineRule="auto"/>
              <w:ind w:firstLine="0" w:left="4961"/>
              <w:jc w:val="both"/>
              <w:rPr>
                <w:rFonts w:ascii="Times New Roman" w:hAnsi="Times New Roman"/>
                <w:sz w:val="28"/>
              </w:rPr>
            </w:pPr>
            <w:r>
              <w:rPr>
                <w:rFonts w:ascii="Times New Roman" w:hAnsi="Times New Roman"/>
                <w:sz w:val="28"/>
              </w:rPr>
              <w:t xml:space="preserve">к Порядку </w:t>
            </w:r>
            <w:r>
              <w:rPr>
                <w:rFonts w:ascii="Times New Roman" w:hAnsi="Times New Roman"/>
                <w:sz w:val="28"/>
              </w:rPr>
              <w:t xml:space="preserve">предоставления </w:t>
            </w:r>
            <w:r>
              <w:rPr>
                <w:rFonts w:ascii="Times New Roman" w:hAnsi="Times New Roman"/>
                <w:b w:val="0"/>
                <w:sz w:val="28"/>
              </w:rPr>
              <w:t>в 2025–2027 годах</w:t>
            </w:r>
            <w:r>
              <w:rPr>
                <w:rFonts w:ascii="Times New Roman" w:hAnsi="Times New Roman"/>
                <w:sz w:val="28"/>
              </w:rPr>
              <w:t xml:space="preserve"> из краевого бюджета субсидии юридическим лицам (за исключением некоммерческих организаций, являющихся государственными (муниципальными) учреждениями) и индивидуальным предпринимателям</w:t>
            </w:r>
            <w:r>
              <w:rPr>
                <w:rFonts w:ascii="Times New Roman" w:hAnsi="Times New Roman"/>
                <w:sz w:val="28"/>
              </w:rPr>
              <w:t xml:space="preserve"> </w:t>
            </w:r>
            <w:r>
              <w:rPr>
                <w:rFonts w:ascii="Times New Roman" w:hAnsi="Times New Roman"/>
                <w:strike w:val="0"/>
                <w:sz w:val="28"/>
              </w:rPr>
              <w:t>в связи с оказанием услуг в сфере туризма</w:t>
            </w:r>
            <w:r>
              <w:rPr>
                <w:rFonts w:ascii="Times New Roman" w:hAnsi="Times New Roman"/>
                <w:sz w:val="28"/>
              </w:rPr>
              <w:t xml:space="preserve"> </w:t>
            </w:r>
            <w:r>
              <w:rPr>
                <w:rFonts w:ascii="Times New Roman" w:hAnsi="Times New Roman"/>
                <w:sz w:val="28"/>
              </w:rPr>
              <w:t xml:space="preserve">на финансовое обеспечение </w:t>
            </w:r>
            <w:r>
              <w:rPr>
                <w:rFonts w:ascii="Times New Roman" w:hAnsi="Times New Roman"/>
                <w:sz w:val="28"/>
              </w:rPr>
              <w:t>части</w:t>
            </w:r>
            <w:r>
              <w:rPr>
                <w:rFonts w:ascii="Times New Roman" w:hAnsi="Times New Roman"/>
                <w:sz w:val="28"/>
              </w:rPr>
              <w:t xml:space="preserve"> затр</w:t>
            </w:r>
            <w:r>
              <w:rPr>
                <w:rFonts w:ascii="Times New Roman" w:hAnsi="Times New Roman"/>
                <w:sz w:val="28"/>
              </w:rPr>
              <w:t>ат по созданию объектов, используемых для организации пребывания (ночлега)</w:t>
            </w:r>
            <w:r>
              <w:rPr>
                <w:rFonts w:ascii="Times New Roman" w:hAnsi="Times New Roman"/>
                <w:strike w:val="0"/>
                <w:sz w:val="28"/>
              </w:rPr>
              <w:t xml:space="preserve"> </w:t>
            </w:r>
            <w:r>
              <w:rPr>
                <w:rFonts w:ascii="Times New Roman" w:hAnsi="Times New Roman"/>
                <w:strike w:val="0"/>
                <w:sz w:val="28"/>
              </w:rPr>
              <w:t>на территории Камчатского края</w:t>
            </w:r>
            <w:r>
              <w:rPr>
                <w:rFonts w:ascii="Times New Roman" w:hAnsi="Times New Roman"/>
                <w:strike w:val="0"/>
                <w:sz w:val="28"/>
              </w:rPr>
              <w:t>,</w:t>
            </w:r>
            <w:r>
              <w:rPr>
                <w:rFonts w:ascii="Times New Roman" w:hAnsi="Times New Roman"/>
                <w:sz w:val="28"/>
              </w:rPr>
              <w:t xml:space="preserve"> и проведения отбора получателей субсидии</w:t>
            </w:r>
          </w:p>
          <w:p w14:paraId="6B010000">
            <w:pPr>
              <w:spacing w:after="0" w:line="240" w:lineRule="auto"/>
              <w:ind w:firstLine="0" w:left="4961"/>
              <w:jc w:val="both"/>
              <w:rPr>
                <w:rFonts w:ascii="Times New Roman" w:hAnsi="Times New Roman"/>
                <w:sz w:val="28"/>
              </w:rPr>
            </w:pPr>
          </w:p>
          <w:p w14:paraId="6C010000">
            <w:pPr>
              <w:spacing w:after="0" w:line="240" w:lineRule="auto"/>
              <w:ind w:firstLine="0" w:left="4961"/>
              <w:jc w:val="right"/>
              <w:rPr>
                <w:rFonts w:ascii="Times New Roman" w:hAnsi="Times New Roman"/>
                <w:sz w:val="28"/>
              </w:rPr>
            </w:pPr>
            <w:r>
              <w:rPr>
                <w:rFonts w:ascii="Times New Roman" w:hAnsi="Times New Roman"/>
                <w:sz w:val="28"/>
              </w:rPr>
              <w:t>ФОРМА</w:t>
            </w:r>
          </w:p>
          <w:p w14:paraId="6D010000">
            <w:pPr>
              <w:spacing w:after="0" w:line="240" w:lineRule="auto"/>
              <w:ind/>
              <w:jc w:val="right"/>
              <w:rPr>
                <w:rFonts w:ascii="Times New Roman" w:hAnsi="Times New Roman"/>
                <w:sz w:val="28"/>
              </w:rPr>
            </w:pPr>
          </w:p>
          <w:p w14:paraId="6E010000">
            <w:pPr>
              <w:spacing w:after="0" w:line="240" w:lineRule="auto"/>
              <w:ind/>
              <w:jc w:val="center"/>
              <w:rPr>
                <w:rFonts w:ascii="Times New Roman" w:hAnsi="Times New Roman"/>
                <w:sz w:val="28"/>
              </w:rPr>
            </w:pPr>
            <w:r>
              <w:rPr>
                <w:rFonts w:ascii="Times New Roman" w:hAnsi="Times New Roman"/>
                <w:sz w:val="28"/>
              </w:rPr>
              <w:t xml:space="preserve">Проект, </w:t>
            </w:r>
          </w:p>
          <w:p w14:paraId="6F010000">
            <w:pPr>
              <w:spacing w:after="0" w:line="240" w:lineRule="auto"/>
              <w:ind/>
              <w:jc w:val="center"/>
              <w:rPr>
                <w:rFonts w:ascii="Times New Roman" w:hAnsi="Times New Roman"/>
                <w:sz w:val="28"/>
              </w:rPr>
            </w:pPr>
            <w:r>
              <w:rPr>
                <w:rFonts w:ascii="Times New Roman" w:hAnsi="Times New Roman"/>
                <w:sz w:val="28"/>
              </w:rPr>
              <w:t>направленный на</w:t>
            </w:r>
            <w:r>
              <w:rPr>
                <w:rFonts w:ascii="Times New Roman" w:hAnsi="Times New Roman"/>
                <w:sz w:val="28"/>
              </w:rPr>
              <w:t xml:space="preserve"> развитие туристской инфраструктуры на территории Камчатского края,</w:t>
            </w:r>
            <w:r>
              <w:rPr>
                <w:rFonts w:ascii="Times New Roman" w:hAnsi="Times New Roman"/>
                <w:sz w:val="28"/>
              </w:rPr>
              <w:t xml:space="preserve"> </w:t>
            </w:r>
            <w:r>
              <w:rPr>
                <w:rFonts w:ascii="Times New Roman" w:hAnsi="Times New Roman"/>
                <w:strike w:val="0"/>
                <w:sz w:val="28"/>
              </w:rPr>
              <w:t>связанный с созданием</w:t>
            </w:r>
            <w:r>
              <w:rPr>
                <w:rFonts w:ascii="Times New Roman" w:hAnsi="Times New Roman"/>
                <w:sz w:val="28"/>
              </w:rPr>
              <w:t xml:space="preserve"> объектов, используемых для организации пребывания (ночлега)</w:t>
            </w:r>
          </w:p>
          <w:p w14:paraId="70010000">
            <w:pPr>
              <w:spacing w:after="0" w:line="240" w:lineRule="auto"/>
              <w:ind/>
              <w:jc w:val="center"/>
              <w:rPr>
                <w:rFonts w:ascii="Times New Roman" w:hAnsi="Times New Roman"/>
                <w:sz w:val="28"/>
              </w:rPr>
            </w:pPr>
            <w:r>
              <w:rPr>
                <w:rFonts w:ascii="Times New Roman" w:hAnsi="Times New Roman"/>
                <w:sz w:val="28"/>
              </w:rPr>
              <w:t>(далее – Проект)</w:t>
            </w:r>
          </w:p>
          <w:p w14:paraId="71010000">
            <w:pPr>
              <w:spacing w:after="0" w:line="240" w:lineRule="auto"/>
              <w:ind/>
              <w:jc w:val="center"/>
              <w:rPr>
                <w:rFonts w:ascii="Times New Roman" w:hAnsi="Times New Roman"/>
                <w:sz w:val="28"/>
              </w:rPr>
            </w:pPr>
          </w:p>
        </w:tc>
      </w:tr>
      <w:tr>
        <w:trPr>
          <w:trHeight w:hRule="atLeast" w:val="509"/>
        </w:trPr>
        <w:tc>
          <w:tcPr>
            <w:tcW w:type="dxa" w:w="9639"/>
            <w:tcBorders>
              <w:top w:color="000000" w:sz="4" w:val="single"/>
              <w:left w:sz="4" w:val="nil"/>
              <w:bottom w:color="000000" w:sz="4" w:val="single"/>
              <w:right w:sz="4" w:val="nil"/>
            </w:tcBorders>
            <w:tcMar>
              <w:top w:type="dxa" w:w="0"/>
              <w:left w:type="dxa" w:w="108"/>
              <w:bottom w:type="dxa" w:w="0"/>
              <w:right w:type="dxa" w:w="108"/>
            </w:tcMar>
            <w:vAlign w:val="bottom"/>
          </w:tcPr>
          <w:p w14:paraId="72010000">
            <w:pPr>
              <w:spacing w:after="0" w:line="240" w:lineRule="auto"/>
              <w:ind/>
              <w:jc w:val="center"/>
              <w:rPr>
                <w:rFonts w:ascii="Times New Roman" w:hAnsi="Times New Roman"/>
                <w:sz w:val="28"/>
              </w:rPr>
            </w:pPr>
            <w:r>
              <w:rPr>
                <w:rFonts w:ascii="Times New Roman" w:hAnsi="Times New Roman"/>
                <w:sz w:val="24"/>
              </w:rPr>
              <w:t>(Наименование юридического лица или фамилия, имя, отчество</w:t>
            </w:r>
            <w:r>
              <w:rPr>
                <w:rFonts w:ascii="Times New Roman" w:hAnsi="Times New Roman"/>
                <w:sz w:val="24"/>
              </w:rPr>
              <w:t xml:space="preserve"> (</w:t>
            </w:r>
            <w:r>
              <w:rPr>
                <w:rFonts w:ascii="Times New Roman" w:hAnsi="Times New Roman"/>
                <w:sz w:val="24"/>
              </w:rPr>
              <w:t>отчество</w:t>
            </w:r>
            <w:r>
              <w:rPr>
                <w:rFonts w:ascii="Times New Roman" w:hAnsi="Times New Roman"/>
                <w:sz w:val="24"/>
              </w:rPr>
              <w:t xml:space="preserve"> </w:t>
            </w:r>
            <w:r>
              <w:rPr>
                <w:rFonts w:ascii="Times New Roman" w:hAnsi="Times New Roman"/>
                <w:sz w:val="24"/>
              </w:rPr>
              <w:t>пр</w:t>
            </w:r>
            <w:r>
              <w:rPr>
                <w:rFonts w:ascii="Times New Roman" w:hAnsi="Times New Roman"/>
                <w:sz w:val="24"/>
              </w:rPr>
              <w:t xml:space="preserve">и наличии) </w:t>
            </w:r>
          </w:p>
          <w:p w14:paraId="73010000">
            <w:pPr>
              <w:spacing w:after="0" w:line="240" w:lineRule="auto"/>
              <w:ind/>
              <w:jc w:val="center"/>
              <w:rPr>
                <w:rFonts w:ascii="Times New Roman" w:hAnsi="Times New Roman"/>
                <w:sz w:val="28"/>
              </w:rPr>
            </w:pPr>
          </w:p>
        </w:tc>
      </w:tr>
      <w:tr>
        <w:trPr>
          <w:trHeight w:hRule="atLeast" w:val="646"/>
        </w:trPr>
        <w:tc>
          <w:tcPr>
            <w:tcW w:type="dxa" w:w="9639"/>
            <w:tcBorders>
              <w:top w:color="000000" w:sz="4" w:val="single"/>
              <w:left w:sz="4" w:val="nil"/>
              <w:bottom w:sz="4" w:val="nil"/>
              <w:right w:sz="4" w:val="nil"/>
            </w:tcBorders>
            <w:tcMar>
              <w:top w:type="dxa" w:w="0"/>
              <w:left w:type="dxa" w:w="108"/>
              <w:bottom w:type="dxa" w:w="0"/>
              <w:right w:type="dxa" w:w="108"/>
            </w:tcMar>
          </w:tcPr>
          <w:p w14:paraId="74010000">
            <w:pPr>
              <w:spacing w:after="0" w:line="240" w:lineRule="auto"/>
              <w:ind/>
              <w:jc w:val="center"/>
              <w:rPr>
                <w:rFonts w:ascii="Times New Roman" w:hAnsi="Times New Roman"/>
                <w:sz w:val="24"/>
              </w:rPr>
            </w:pPr>
            <w:r>
              <w:rPr>
                <w:rFonts w:ascii="Times New Roman" w:hAnsi="Times New Roman"/>
                <w:sz w:val="24"/>
              </w:rPr>
              <w:t xml:space="preserve">индивидуального предпринимателя, адрес, место нахождения (для юридического лица), </w:t>
            </w:r>
          </w:p>
        </w:tc>
      </w:tr>
      <w:tr>
        <w:trPr>
          <w:trHeight w:hRule="atLeast" w:val="424"/>
        </w:trPr>
        <w:tc>
          <w:tcPr>
            <w:tcW w:type="dxa" w:w="9639"/>
            <w:tcBorders>
              <w:top w:color="000000" w:sz="4" w:val="single"/>
              <w:left w:sz="4" w:val="nil"/>
              <w:bottom w:sz="4" w:val="nil"/>
              <w:right w:sz="4" w:val="nil"/>
            </w:tcBorders>
            <w:tcMar>
              <w:top w:type="dxa" w:w="0"/>
              <w:left w:type="dxa" w:w="108"/>
              <w:bottom w:type="dxa" w:w="0"/>
              <w:right w:type="dxa" w:w="108"/>
            </w:tcMar>
          </w:tcPr>
          <w:p w14:paraId="75010000">
            <w:pPr>
              <w:spacing w:after="0" w:line="240" w:lineRule="auto"/>
              <w:ind/>
              <w:jc w:val="center"/>
              <w:rPr>
                <w:rFonts w:ascii="Times New Roman" w:hAnsi="Times New Roman"/>
                <w:sz w:val="24"/>
              </w:rPr>
            </w:pPr>
            <w:r>
              <w:rPr>
                <w:rFonts w:ascii="Times New Roman" w:hAnsi="Times New Roman"/>
                <w:sz w:val="24"/>
              </w:rPr>
              <w:t>почтовый адрес, адрес электронной почты, номер контактного телефона)</w:t>
            </w:r>
          </w:p>
        </w:tc>
      </w:tr>
      <w:tr>
        <w:trPr>
          <w:trHeight w:hRule="atLeast" w:val="730"/>
        </w:trPr>
        <w:tc>
          <w:tcPr>
            <w:tcW w:type="dxa" w:w="9639"/>
            <w:tcBorders>
              <w:top w:sz="4" w:val="nil"/>
              <w:left w:sz="4" w:val="nil"/>
              <w:bottom w:sz="4" w:val="nil"/>
              <w:right w:sz="4" w:val="nil"/>
            </w:tcBorders>
            <w:tcMar>
              <w:top w:type="dxa" w:w="0"/>
              <w:left w:type="dxa" w:w="108"/>
              <w:bottom w:type="dxa" w:w="0"/>
              <w:right w:type="dxa" w:w="108"/>
            </w:tcMar>
          </w:tcPr>
          <w:p w14:paraId="76010000">
            <w:pPr>
              <w:spacing w:after="0" w:line="240" w:lineRule="auto"/>
              <w:ind/>
              <w:jc w:val="both"/>
              <w:rPr>
                <w:rFonts w:ascii="Times New Roman" w:hAnsi="Times New Roman"/>
                <w:sz w:val="28"/>
              </w:rPr>
            </w:pPr>
            <w:r>
              <w:rPr>
                <w:rFonts w:ascii="Times New Roman" w:hAnsi="Times New Roman"/>
                <w:sz w:val="28"/>
              </w:rPr>
              <w:t>Дата __________</w:t>
            </w:r>
          </w:p>
        </w:tc>
      </w:tr>
    </w:tbl>
    <w:p w14:paraId="77010000">
      <w:pPr>
        <w:spacing w:after="0" w:line="240" w:lineRule="auto"/>
        <w:ind/>
        <w:jc w:val="right"/>
        <w:rPr>
          <w:sz w:val="28"/>
        </w:rPr>
      </w:pPr>
      <w:r>
        <w:rPr>
          <w:rFonts w:ascii="Times New Roman" w:hAnsi="Times New Roman"/>
          <w:sz w:val="28"/>
        </w:rPr>
        <w:t>Таблица 1</w:t>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86"/>
        <w:gridCol w:w="6512"/>
        <w:gridCol w:w="2441"/>
      </w:tblGrid>
      <w:tr>
        <w:trPr>
          <w:trHeight w:hRule="atLeast" w:val="959"/>
        </w:trPr>
        <w:tc>
          <w:tcPr>
            <w:tcW w:type="dxa" w:w="6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10000">
            <w:pPr>
              <w:spacing w:after="0" w:line="240" w:lineRule="auto"/>
              <w:ind/>
              <w:jc w:val="center"/>
              <w:rPr>
                <w:rFonts w:ascii="Times New Roman" w:hAnsi="Times New Roman"/>
                <w:sz w:val="24"/>
              </w:rPr>
            </w:pPr>
            <w:r>
              <w:rPr>
                <w:rFonts w:ascii="Times New Roman" w:hAnsi="Times New Roman"/>
                <w:sz w:val="24"/>
              </w:rPr>
              <w:t>№ п/п</w:t>
            </w:r>
          </w:p>
        </w:tc>
        <w:tc>
          <w:tcPr>
            <w:tcW w:type="dxa" w:w="651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010000">
            <w:pPr>
              <w:spacing w:after="0" w:line="240" w:lineRule="auto"/>
              <w:ind/>
              <w:jc w:val="center"/>
              <w:rPr>
                <w:rFonts w:ascii="Times New Roman" w:hAnsi="Times New Roman"/>
                <w:sz w:val="24"/>
              </w:rPr>
            </w:pPr>
            <w:r>
              <w:rPr>
                <w:rFonts w:ascii="Times New Roman" w:hAnsi="Times New Roman"/>
                <w:sz w:val="24"/>
              </w:rPr>
              <w:t>Наименование показатели</w:t>
            </w:r>
          </w:p>
        </w:tc>
        <w:tc>
          <w:tcPr>
            <w:tcW w:type="dxa" w:w="24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10000">
            <w:pPr>
              <w:spacing w:after="0" w:line="240" w:lineRule="auto"/>
              <w:ind/>
              <w:jc w:val="center"/>
              <w:rPr>
                <w:rFonts w:ascii="Times New Roman" w:hAnsi="Times New Roman"/>
                <w:sz w:val="24"/>
              </w:rPr>
            </w:pPr>
            <w:r>
              <w:rPr>
                <w:rFonts w:ascii="Times New Roman" w:hAnsi="Times New Roman"/>
                <w:sz w:val="24"/>
              </w:rPr>
              <w:t>Значение (сведения)</w:t>
            </w:r>
          </w:p>
        </w:tc>
      </w:tr>
    </w:tbl>
    <w:p w14:paraId="7B010000">
      <w:pPr>
        <w:spacing w:after="0" w:line="240" w:lineRule="auto"/>
        <w:ind/>
        <w:rPr>
          <w:sz w:val="2"/>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87"/>
        <w:gridCol w:w="6522"/>
        <w:gridCol w:w="2430"/>
      </w:tblGrid>
      <w:tr>
        <w:trPr>
          <w:trHeight w:hRule="atLeast" w:val="323"/>
          <w:tblHeader/>
        </w:trPr>
        <w:tc>
          <w:tcPr>
            <w:tcW w:type="dxa" w:w="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C010000">
            <w:pPr>
              <w:spacing w:after="0" w:line="240" w:lineRule="auto"/>
              <w:ind w:firstLine="0" w:left="-107" w:right="-105"/>
              <w:jc w:val="center"/>
              <w:rPr>
                <w:rFonts w:ascii="Times New Roman" w:hAnsi="Times New Roman"/>
                <w:sz w:val="24"/>
              </w:rPr>
            </w:pPr>
            <w:r>
              <w:rPr>
                <w:rFonts w:ascii="Times New Roman" w:hAnsi="Times New Roman"/>
                <w:sz w:val="24"/>
              </w:rPr>
              <w:t>1</w:t>
            </w: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D010000">
            <w:pPr>
              <w:spacing w:after="0" w:line="240" w:lineRule="auto"/>
              <w:ind w:firstLine="0" w:left="4"/>
              <w:jc w:val="center"/>
              <w:rPr>
                <w:rFonts w:ascii="Times New Roman" w:hAnsi="Times New Roman"/>
                <w:sz w:val="24"/>
              </w:rPr>
            </w:pPr>
            <w:r>
              <w:rPr>
                <w:rFonts w:ascii="Times New Roman" w:hAnsi="Times New Roman"/>
                <w:sz w:val="24"/>
              </w:rPr>
              <w:t>2</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E010000">
            <w:pPr>
              <w:spacing w:after="0" w:line="240" w:lineRule="auto"/>
              <w:ind/>
              <w:jc w:val="center"/>
              <w:rPr>
                <w:rFonts w:ascii="Times New Roman" w:hAnsi="Times New Roman"/>
                <w:sz w:val="24"/>
              </w:rPr>
            </w:pPr>
            <w:r>
              <w:rPr>
                <w:rFonts w:ascii="Times New Roman" w:hAnsi="Times New Roman"/>
                <w:sz w:val="24"/>
              </w:rPr>
              <w:t>3</w:t>
            </w:r>
          </w:p>
        </w:tc>
      </w:tr>
      <w:tr>
        <w:trPr>
          <w:trHeight w:hRule="atLeast" w:val="597"/>
        </w:trPr>
        <w:tc>
          <w:tcPr>
            <w:tcW w:type="dxa" w:w="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F010000">
            <w:pPr>
              <w:spacing w:after="0" w:line="240" w:lineRule="auto"/>
              <w:ind w:firstLine="0" w:left="-107" w:right="-105"/>
              <w:contextualSpacing w:val="1"/>
              <w:jc w:val="center"/>
              <w:rPr>
                <w:rFonts w:ascii="Times New Roman" w:hAnsi="Times New Roman"/>
                <w:sz w:val="24"/>
              </w:rPr>
            </w:pPr>
            <w:r>
              <w:rPr>
                <w:rFonts w:ascii="Times New Roman" w:hAnsi="Times New Roman"/>
                <w:sz w:val="24"/>
              </w:rPr>
              <w:t>1.</w:t>
            </w: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0010000">
            <w:pPr>
              <w:spacing w:after="0" w:line="240" w:lineRule="auto"/>
              <w:ind w:firstLine="0" w:left="4"/>
              <w:contextualSpacing w:val="1"/>
              <w:jc w:val="both"/>
              <w:rPr>
                <w:rFonts w:ascii="Times New Roman" w:hAnsi="Times New Roman"/>
                <w:sz w:val="24"/>
              </w:rPr>
            </w:pPr>
            <w:r>
              <w:rPr>
                <w:rFonts w:ascii="Times New Roman" w:hAnsi="Times New Roman"/>
                <w:sz w:val="24"/>
              </w:rPr>
              <w:t>Основной вид экономической деятельности</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1010000">
            <w:pPr>
              <w:spacing w:after="0" w:line="240" w:lineRule="auto"/>
              <w:ind/>
              <w:jc w:val="center"/>
              <w:rPr>
                <w:rFonts w:ascii="Times New Roman" w:hAnsi="Times New Roman"/>
                <w:sz w:val="24"/>
              </w:rPr>
            </w:pPr>
          </w:p>
        </w:tc>
      </w:tr>
      <w:tr>
        <w:trPr>
          <w:trHeight w:hRule="atLeast" w:val="720"/>
        </w:trPr>
        <w:tc>
          <w:tcPr>
            <w:tcW w:type="dxa" w:w="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2010000">
            <w:pPr>
              <w:spacing w:after="0" w:line="240" w:lineRule="auto"/>
              <w:ind w:firstLine="0" w:left="-107" w:right="-105"/>
              <w:contextualSpacing w:val="1"/>
              <w:jc w:val="center"/>
              <w:rPr>
                <w:rFonts w:ascii="Times New Roman" w:hAnsi="Times New Roman"/>
                <w:sz w:val="24"/>
              </w:rPr>
            </w:pPr>
            <w:r>
              <w:rPr>
                <w:rFonts w:ascii="Times New Roman" w:hAnsi="Times New Roman"/>
                <w:sz w:val="24"/>
              </w:rPr>
              <w:t>2.</w:t>
            </w: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3010000">
            <w:pPr>
              <w:spacing w:after="0" w:line="240" w:lineRule="auto"/>
              <w:ind w:firstLine="0" w:left="4"/>
              <w:contextualSpacing w:val="1"/>
              <w:jc w:val="both"/>
              <w:rPr>
                <w:rFonts w:ascii="Times New Roman" w:hAnsi="Times New Roman"/>
                <w:sz w:val="24"/>
              </w:rPr>
            </w:pPr>
            <w:r>
              <w:rPr>
                <w:rFonts w:ascii="Times New Roman" w:hAnsi="Times New Roman"/>
                <w:sz w:val="24"/>
              </w:rPr>
              <w:t>Дополнительный вид экономической</w:t>
            </w:r>
            <w:r>
              <w:rPr>
                <w:rFonts w:ascii="Times New Roman" w:hAnsi="Times New Roman"/>
                <w:sz w:val="24"/>
              </w:rPr>
              <w:t xml:space="preserve"> </w:t>
            </w:r>
            <w:r>
              <w:rPr>
                <w:rFonts w:ascii="Times New Roman" w:hAnsi="Times New Roman"/>
                <w:sz w:val="24"/>
              </w:rPr>
              <w:t>деятельности</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4010000">
            <w:pPr>
              <w:spacing w:after="0" w:line="240" w:lineRule="auto"/>
              <w:ind/>
              <w:jc w:val="center"/>
              <w:rPr>
                <w:rFonts w:ascii="Times New Roman" w:hAnsi="Times New Roman"/>
                <w:sz w:val="24"/>
              </w:rPr>
            </w:pPr>
          </w:p>
        </w:tc>
      </w:tr>
      <w:tr>
        <w:trPr>
          <w:trHeight w:hRule="atLeast" w:val="555"/>
        </w:trPr>
        <w:tc>
          <w:tcPr>
            <w:tcW w:type="dxa" w:w="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5010000">
            <w:pPr>
              <w:spacing w:after="0" w:line="240" w:lineRule="auto"/>
              <w:ind w:firstLine="0" w:left="-107" w:right="-105"/>
              <w:jc w:val="center"/>
              <w:rPr>
                <w:rFonts w:ascii="Times New Roman" w:hAnsi="Times New Roman"/>
                <w:sz w:val="24"/>
              </w:rPr>
            </w:pPr>
            <w:r>
              <w:rPr>
                <w:rFonts w:ascii="Times New Roman" w:hAnsi="Times New Roman"/>
                <w:sz w:val="24"/>
              </w:rPr>
              <w:t>3.</w:t>
            </w: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6010000">
            <w:pPr>
              <w:spacing w:after="0" w:line="240" w:lineRule="auto"/>
              <w:ind w:firstLine="0" w:left="4"/>
              <w:jc w:val="both"/>
              <w:rPr>
                <w:rFonts w:ascii="Times New Roman" w:hAnsi="Times New Roman"/>
                <w:sz w:val="24"/>
              </w:rPr>
            </w:pPr>
            <w:r>
              <w:rPr>
                <w:rFonts w:ascii="Times New Roman" w:hAnsi="Times New Roman"/>
                <w:sz w:val="24"/>
              </w:rPr>
              <w:t xml:space="preserve">Общая сумма Проекта </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7010000">
            <w:pPr>
              <w:spacing w:after="0" w:line="240" w:lineRule="auto"/>
              <w:ind/>
              <w:jc w:val="center"/>
              <w:rPr>
                <w:rFonts w:ascii="Times New Roman" w:hAnsi="Times New Roman"/>
                <w:sz w:val="24"/>
              </w:rPr>
            </w:pPr>
          </w:p>
        </w:tc>
      </w:tr>
      <w:tr>
        <w:trPr>
          <w:trHeight w:hRule="atLeast" w:val="821"/>
        </w:trPr>
        <w:tc>
          <w:tcPr>
            <w:tcW w:type="dxa" w:w="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8010000">
            <w:pPr>
              <w:spacing w:after="0" w:line="240" w:lineRule="auto"/>
              <w:ind w:firstLine="0" w:left="-107" w:right="-105"/>
              <w:jc w:val="center"/>
              <w:rPr>
                <w:rFonts w:ascii="Times New Roman" w:hAnsi="Times New Roman"/>
                <w:sz w:val="24"/>
              </w:rPr>
            </w:pPr>
            <w:r>
              <w:rPr>
                <w:rFonts w:ascii="Times New Roman" w:hAnsi="Times New Roman"/>
                <w:sz w:val="24"/>
              </w:rPr>
              <w:t>4.</w:t>
            </w: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9010000">
            <w:pPr>
              <w:spacing w:after="0" w:line="240" w:lineRule="auto"/>
              <w:ind w:firstLine="0" w:left="4"/>
              <w:jc w:val="both"/>
              <w:rPr>
                <w:rFonts w:ascii="Times New Roman" w:hAnsi="Times New Roman"/>
                <w:sz w:val="24"/>
              </w:rPr>
            </w:pPr>
            <w:r>
              <w:rPr>
                <w:rFonts w:ascii="Times New Roman" w:hAnsi="Times New Roman"/>
                <w:sz w:val="24"/>
              </w:rPr>
              <w:t>Размер запрашиваемой субсидии из</w:t>
            </w:r>
            <w:r>
              <w:rPr>
                <w:rFonts w:ascii="Times New Roman" w:hAnsi="Times New Roman"/>
                <w:sz w:val="24"/>
              </w:rPr>
              <w:t xml:space="preserve"> </w:t>
            </w:r>
            <w:r>
              <w:rPr>
                <w:rFonts w:ascii="Times New Roman" w:hAnsi="Times New Roman"/>
                <w:sz w:val="24"/>
              </w:rPr>
              <w:t>бюджета на реализацию Проекта</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A010000">
            <w:pPr>
              <w:spacing w:after="0" w:line="240" w:lineRule="auto"/>
              <w:ind/>
              <w:jc w:val="center"/>
              <w:rPr>
                <w:rFonts w:ascii="Times New Roman" w:hAnsi="Times New Roman"/>
                <w:sz w:val="24"/>
              </w:rPr>
            </w:pPr>
          </w:p>
        </w:tc>
      </w:tr>
      <w:tr>
        <w:trPr>
          <w:trHeight w:hRule="atLeast" w:val="568"/>
        </w:trPr>
        <w:tc>
          <w:tcPr>
            <w:tcW w:type="dxa" w:w="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B010000">
            <w:pPr>
              <w:spacing w:after="0" w:line="240" w:lineRule="auto"/>
              <w:ind w:firstLine="0" w:left="-107" w:right="-105"/>
              <w:jc w:val="center"/>
              <w:rPr>
                <w:rFonts w:ascii="Times New Roman" w:hAnsi="Times New Roman"/>
                <w:sz w:val="24"/>
              </w:rPr>
            </w:pPr>
            <w:r>
              <w:rPr>
                <w:rFonts w:ascii="Times New Roman" w:hAnsi="Times New Roman"/>
                <w:sz w:val="24"/>
              </w:rPr>
              <w:t>5.</w:t>
            </w: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C010000">
            <w:pPr>
              <w:spacing w:after="0" w:line="240" w:lineRule="auto"/>
              <w:ind w:firstLine="0" w:left="4"/>
              <w:jc w:val="both"/>
              <w:rPr>
                <w:rFonts w:ascii="Times New Roman" w:hAnsi="Times New Roman"/>
                <w:sz w:val="24"/>
              </w:rPr>
            </w:pPr>
            <w:r>
              <w:rPr>
                <w:rFonts w:ascii="Times New Roman" w:hAnsi="Times New Roman"/>
                <w:sz w:val="24"/>
              </w:rPr>
              <w:t>Размер собственных средств на реализацию Проекта</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D010000">
            <w:pPr>
              <w:spacing w:after="0" w:line="240" w:lineRule="auto"/>
              <w:ind/>
              <w:jc w:val="center"/>
              <w:rPr>
                <w:rFonts w:ascii="Times New Roman" w:hAnsi="Times New Roman"/>
                <w:strike w:val="1"/>
                <w:sz w:val="24"/>
              </w:rPr>
            </w:pPr>
          </w:p>
        </w:tc>
      </w:tr>
      <w:tr>
        <w:trPr>
          <w:trHeight w:hRule="atLeast" w:val="1283"/>
        </w:trPr>
        <w:tc>
          <w:tcPr>
            <w:tcW w:type="dxa" w:w="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E010000">
            <w:pPr>
              <w:spacing w:after="0" w:line="240" w:lineRule="auto"/>
              <w:ind w:firstLine="0" w:left="-107" w:right="-105"/>
              <w:jc w:val="center"/>
              <w:rPr>
                <w:rFonts w:ascii="Times New Roman" w:hAnsi="Times New Roman"/>
                <w:sz w:val="24"/>
              </w:rPr>
            </w:pPr>
            <w:r>
              <w:rPr>
                <w:rFonts w:ascii="Times New Roman" w:hAnsi="Times New Roman"/>
                <w:sz w:val="24"/>
              </w:rPr>
              <w:t>6.</w:t>
            </w: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F010000">
            <w:pPr>
              <w:spacing w:after="0" w:line="240" w:lineRule="auto"/>
              <w:ind w:firstLine="0" w:left="4"/>
              <w:jc w:val="both"/>
              <w:rPr>
                <w:rFonts w:ascii="Times New Roman" w:hAnsi="Times New Roman"/>
                <w:sz w:val="24"/>
              </w:rPr>
            </w:pPr>
            <w:r>
              <w:rPr>
                <w:rFonts w:ascii="Times New Roman" w:hAnsi="Times New Roman"/>
                <w:sz w:val="24"/>
              </w:rPr>
              <w:t xml:space="preserve">Количество создаваемых объектов кемпинг-размещения и (или) </w:t>
            </w:r>
            <w:r>
              <w:rPr>
                <w:rFonts w:ascii="Times New Roman" w:hAnsi="Times New Roman"/>
                <w:sz w:val="24"/>
              </w:rPr>
              <w:t>кемпстоянок</w:t>
            </w:r>
            <w:r>
              <w:rPr>
                <w:rFonts w:ascii="Times New Roman" w:hAnsi="Times New Roman"/>
                <w:sz w:val="24"/>
              </w:rPr>
              <w:t xml:space="preserve">, кемпинговых палаток и других видов оборудования, используемого для организации пребывания (ночлега) с указанием количества койко-мест </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0010000">
            <w:pPr>
              <w:spacing w:after="0" w:line="240" w:lineRule="auto"/>
              <w:ind/>
              <w:jc w:val="center"/>
              <w:rPr>
                <w:rFonts w:ascii="Times New Roman" w:hAnsi="Times New Roman"/>
                <w:strike w:val="1"/>
                <w:sz w:val="24"/>
              </w:rPr>
            </w:pPr>
          </w:p>
        </w:tc>
      </w:tr>
      <w:tr>
        <w:trPr>
          <w:trHeight w:hRule="atLeast" w:val="1465"/>
        </w:trPr>
        <w:tc>
          <w:tcPr>
            <w:tcW w:type="dxa" w:w="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1010000">
            <w:pPr>
              <w:spacing w:after="0" w:line="240" w:lineRule="auto"/>
              <w:ind w:firstLine="0" w:left="-107" w:right="-105"/>
              <w:jc w:val="center"/>
              <w:rPr>
                <w:rFonts w:ascii="Times New Roman" w:hAnsi="Times New Roman"/>
                <w:strike w:val="1"/>
                <w:sz w:val="24"/>
              </w:rPr>
            </w:pPr>
            <w:r>
              <w:rPr>
                <w:rFonts w:ascii="Times New Roman" w:hAnsi="Times New Roman"/>
                <w:sz w:val="24"/>
              </w:rPr>
              <w:t>7.</w:t>
            </w: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2010000">
            <w:pPr>
              <w:spacing w:after="0" w:line="240" w:lineRule="auto"/>
              <w:ind w:firstLine="0" w:left="4"/>
              <w:jc w:val="both"/>
              <w:rPr>
                <w:rFonts w:ascii="Arial" w:hAnsi="Arial"/>
                <w:b w:val="1"/>
                <w:sz w:val="24"/>
              </w:rPr>
            </w:pPr>
            <w:r>
              <w:rPr>
                <w:rFonts w:ascii="Times New Roman" w:hAnsi="Times New Roman"/>
                <w:sz w:val="24"/>
              </w:rPr>
              <w:t>Информация о сайтах и страницах в социальных сетях, ссылки/адреса в сети «Интернет», включенных в реестр социальных сетей Федеральной службой по надзору в сфере связи, информационных технологий и массовых коммуникаций (при наличии)</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3010000">
            <w:pPr>
              <w:spacing w:after="0" w:line="240" w:lineRule="auto"/>
              <w:ind/>
              <w:rPr>
                <w:i w:val="1"/>
                <w:sz w:val="24"/>
              </w:rPr>
            </w:pPr>
          </w:p>
        </w:tc>
      </w:tr>
      <w:tr>
        <w:trPr>
          <w:trHeight w:hRule="atLeast" w:val="978"/>
        </w:trPr>
        <w:tc>
          <w:tcPr>
            <w:tcW w:type="dxa" w:w="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4010000">
            <w:pPr>
              <w:spacing w:after="0" w:line="240" w:lineRule="auto"/>
              <w:ind w:firstLine="0" w:left="-107" w:right="-105"/>
              <w:jc w:val="center"/>
              <w:rPr>
                <w:rFonts w:ascii="Times New Roman" w:hAnsi="Times New Roman"/>
                <w:sz w:val="24"/>
              </w:rPr>
            </w:pPr>
            <w:r>
              <w:rPr>
                <w:rFonts w:ascii="Times New Roman" w:hAnsi="Times New Roman"/>
                <w:sz w:val="24"/>
              </w:rPr>
              <w:t>8.</w:t>
            </w: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5010000">
            <w:pPr>
              <w:spacing w:after="0" w:line="240" w:lineRule="auto"/>
              <w:ind w:firstLine="0" w:left="4"/>
              <w:jc w:val="both"/>
              <w:rPr>
                <w:rFonts w:ascii="Times New Roman" w:hAnsi="Times New Roman"/>
                <w:sz w:val="24"/>
              </w:rPr>
            </w:pPr>
            <w:r>
              <w:rPr>
                <w:rFonts w:ascii="Times New Roman" w:hAnsi="Times New Roman"/>
                <w:sz w:val="24"/>
              </w:rPr>
              <w:t>Местонахождение земельного участка или водного объекта, на котором планируется реализация Проекта (кадастровый номер, адрес, схема, координаты и т.д.)</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6010000">
            <w:pPr>
              <w:spacing w:after="0" w:line="240" w:lineRule="auto"/>
              <w:ind/>
              <w:rPr>
                <w:i w:val="1"/>
                <w:sz w:val="24"/>
              </w:rPr>
            </w:pPr>
          </w:p>
        </w:tc>
      </w:tr>
      <w:tr>
        <w:trPr>
          <w:trHeight w:hRule="atLeast" w:val="938"/>
        </w:trPr>
        <w:tc>
          <w:tcPr>
            <w:tcW w:type="dxa" w:w="6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7010000">
            <w:pPr>
              <w:spacing w:after="0" w:line="240" w:lineRule="auto"/>
              <w:ind w:firstLine="0" w:left="-107" w:right="-105"/>
              <w:jc w:val="center"/>
              <w:rPr>
                <w:rFonts w:ascii="Times New Roman" w:hAnsi="Times New Roman"/>
                <w:sz w:val="24"/>
              </w:rPr>
            </w:pPr>
            <w:r>
              <w:rPr>
                <w:rFonts w:ascii="Times New Roman" w:hAnsi="Times New Roman"/>
                <w:sz w:val="24"/>
              </w:rPr>
              <w:t>9.</w:t>
            </w:r>
          </w:p>
        </w:tc>
        <w:tc>
          <w:tcPr>
            <w:tcW w:type="dxa" w:w="652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8010000">
            <w:pPr>
              <w:spacing w:after="0" w:line="240" w:lineRule="auto"/>
              <w:ind w:firstLine="0" w:left="4"/>
              <w:jc w:val="both"/>
              <w:rPr>
                <w:rFonts w:ascii="Arial" w:hAnsi="Arial"/>
                <w:b w:val="1"/>
                <w:sz w:val="24"/>
              </w:rPr>
            </w:pPr>
            <w:r>
              <w:rPr>
                <w:rFonts w:ascii="Times New Roman" w:hAnsi="Times New Roman"/>
                <w:sz w:val="24"/>
              </w:rPr>
              <w:t xml:space="preserve">Реквизиты документа, подтверждающего право использования земельного участка или водного объекта, на котором планируется реализация Проекта </w:t>
            </w:r>
          </w:p>
        </w:tc>
        <w:tc>
          <w:tcPr>
            <w:tcW w:type="dxa" w:w="24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9010000">
            <w:pPr>
              <w:spacing w:after="0" w:line="240" w:lineRule="auto"/>
              <w:ind/>
              <w:rPr>
                <w:i w:val="1"/>
                <w:sz w:val="24"/>
              </w:rPr>
            </w:pPr>
          </w:p>
        </w:tc>
      </w:tr>
    </w:tbl>
    <w:p w14:paraId="9A010000">
      <w:pPr>
        <w:widowControl w:val="0"/>
        <w:spacing w:after="0" w:line="240" w:lineRule="auto"/>
        <w:ind w:firstLine="540" w:left="0"/>
        <w:jc w:val="both"/>
        <w:rPr>
          <w:rFonts w:ascii="Times New Roman" w:hAnsi="Times New Roman"/>
          <w:sz w:val="28"/>
        </w:rPr>
      </w:pPr>
      <w:r>
        <w:rPr>
          <w:rFonts w:ascii="Times New Roman" w:hAnsi="Times New Roman"/>
          <w:sz w:val="28"/>
        </w:rPr>
        <w:t>1. Краткое описание Проекта, цели и задачи его реализации:</w:t>
      </w:r>
    </w:p>
    <w:p w14:paraId="9B010000">
      <w:pPr>
        <w:widowControl w:val="0"/>
        <w:spacing w:after="0" w:line="240" w:lineRule="auto"/>
        <w:ind w:firstLine="540" w:left="0"/>
        <w:jc w:val="both"/>
        <w:rPr>
          <w:rFonts w:ascii="Times New Roman" w:hAnsi="Times New Roman"/>
          <w:sz w:val="28"/>
        </w:rPr>
      </w:pPr>
      <w:r>
        <w:rPr>
          <w:rFonts w:ascii="Times New Roman" w:hAnsi="Times New Roman"/>
          <w:sz w:val="28"/>
        </w:rPr>
        <w:t>1.1. цели Проекта;</w:t>
      </w:r>
    </w:p>
    <w:p w14:paraId="9C010000">
      <w:pPr>
        <w:widowControl w:val="0"/>
        <w:spacing w:after="0" w:line="240" w:lineRule="auto"/>
        <w:ind w:firstLine="540" w:left="0"/>
        <w:jc w:val="both"/>
        <w:rPr>
          <w:rFonts w:ascii="Times New Roman" w:hAnsi="Times New Roman"/>
          <w:sz w:val="28"/>
        </w:rPr>
      </w:pPr>
      <w:r>
        <w:rPr>
          <w:rFonts w:ascii="Times New Roman" w:hAnsi="Times New Roman"/>
          <w:sz w:val="28"/>
        </w:rPr>
        <w:t>1.2. задачи Проекта (перечислить перечень мероприятий, которые будут выполнены для достижения целей проекта). Данный перечень должен совпадать с перечнем мероприятий, перечисленных в разделе «Календарный план»;</w:t>
      </w:r>
    </w:p>
    <w:p w14:paraId="9D010000">
      <w:pPr>
        <w:widowControl w:val="0"/>
        <w:spacing w:after="0" w:line="240" w:lineRule="auto"/>
        <w:ind w:firstLine="540" w:left="0"/>
        <w:jc w:val="both"/>
        <w:rPr>
          <w:rFonts w:ascii="Times New Roman" w:hAnsi="Times New Roman"/>
          <w:sz w:val="28"/>
        </w:rPr>
      </w:pPr>
      <w:r>
        <w:rPr>
          <w:rFonts w:ascii="Times New Roman" w:hAnsi="Times New Roman"/>
          <w:sz w:val="28"/>
        </w:rPr>
        <w:t>1.3. срок реализации</w:t>
      </w:r>
      <w:r>
        <w:rPr>
          <w:rFonts w:ascii="Times New Roman" w:hAnsi="Times New Roman"/>
          <w:sz w:val="28"/>
        </w:rPr>
        <w:t xml:space="preserve"> Проекта</w:t>
      </w:r>
      <w:r>
        <w:rPr>
          <w:rFonts w:ascii="Times New Roman" w:hAnsi="Times New Roman"/>
          <w:strike w:val="0"/>
          <w:sz w:val="28"/>
        </w:rPr>
        <w:t>: в течение __________</w:t>
      </w:r>
      <w:r>
        <w:rPr>
          <w:rFonts w:ascii="Times New Roman" w:hAnsi="Times New Roman"/>
          <w:strike w:val="0"/>
          <w:sz w:val="28"/>
        </w:rPr>
        <w:t xml:space="preserve">включительно </w:t>
      </w:r>
      <w:r>
        <w:rPr>
          <w:rFonts w:ascii="Times New Roman" w:hAnsi="Times New Roman"/>
          <w:strike w:val="0"/>
          <w:sz w:val="28"/>
        </w:rPr>
        <w:t>(указывается количество месяцев</w:t>
      </w:r>
      <w:r>
        <w:rPr>
          <w:rFonts w:ascii="Times New Roman" w:hAnsi="Times New Roman"/>
          <w:strike w:val="0"/>
          <w:sz w:val="28"/>
        </w:rPr>
        <w:t xml:space="preserve">, </w:t>
      </w:r>
      <w:r>
        <w:rPr>
          <w:rFonts w:ascii="Times New Roman" w:hAnsi="Times New Roman"/>
          <w:strike w:val="0"/>
          <w:sz w:val="28"/>
        </w:rPr>
        <w:t xml:space="preserve">но не более 24 месяцев) </w:t>
      </w:r>
      <w:r>
        <w:rPr>
          <w:rFonts w:ascii="Times New Roman" w:hAnsi="Times New Roman"/>
          <w:strike w:val="0"/>
          <w:sz w:val="28"/>
        </w:rPr>
        <w:t xml:space="preserve">с даты заключения соглашения. </w:t>
      </w:r>
    </w:p>
    <w:p w14:paraId="9E010000">
      <w:pPr>
        <w:widowControl w:val="0"/>
        <w:spacing w:after="0" w:line="240" w:lineRule="auto"/>
        <w:ind w:firstLine="540" w:left="0"/>
        <w:jc w:val="both"/>
        <w:rPr>
          <w:rFonts w:ascii="Times New Roman" w:hAnsi="Times New Roman"/>
          <w:sz w:val="28"/>
        </w:rPr>
      </w:pPr>
      <w:r>
        <w:rPr>
          <w:rFonts w:ascii="Times New Roman" w:hAnsi="Times New Roman"/>
          <w:sz w:val="28"/>
        </w:rPr>
        <w:t>1.4. краткое описание Проекта с указанием наличия взаимосвязи с в национальным туристическим маршрутом «Камчатка – здесь начинается Россия», объектами показа и иными точками притяжения туристов;</w:t>
      </w:r>
    </w:p>
    <w:p w14:paraId="9F010000">
      <w:pPr>
        <w:spacing w:after="0" w:line="240" w:lineRule="auto"/>
        <w:ind w:firstLine="567" w:left="0"/>
        <w:jc w:val="both"/>
        <w:outlineLvl w:val="0"/>
        <w:rPr>
          <w:rFonts w:ascii="Times New Roman" w:hAnsi="Times New Roman"/>
          <w:sz w:val="28"/>
        </w:rPr>
      </w:pPr>
      <w:r>
        <w:rPr>
          <w:rFonts w:ascii="Times New Roman" w:hAnsi="Times New Roman"/>
          <w:sz w:val="28"/>
        </w:rPr>
        <w:t>1.5. партнеры и (или) соисполнители (если применимо, с указанием опыта, компетенции и конкретных задач, к выполнению которых они привлекались или будут привлекаться);</w:t>
      </w:r>
    </w:p>
    <w:p w14:paraId="A0010000">
      <w:pPr>
        <w:spacing w:after="0" w:line="240" w:lineRule="auto"/>
        <w:ind w:firstLine="567" w:left="0"/>
        <w:jc w:val="both"/>
        <w:outlineLvl w:val="0"/>
        <w:rPr>
          <w:rFonts w:ascii="Times New Roman" w:hAnsi="Times New Roman"/>
          <w:sz w:val="28"/>
        </w:rPr>
      </w:pPr>
      <w:r>
        <w:rPr>
          <w:rFonts w:ascii="Times New Roman" w:hAnsi="Times New Roman"/>
          <w:sz w:val="28"/>
        </w:rPr>
        <w:t>1.6. информации о привлечении новых целевых группы туристов (например, маломобильные группы населения, лиц старшего возраста, семьи с детьми);</w:t>
      </w:r>
    </w:p>
    <w:p w14:paraId="A1010000">
      <w:pPr>
        <w:spacing w:after="0" w:line="240" w:lineRule="auto"/>
        <w:ind w:firstLine="567" w:left="0"/>
        <w:jc w:val="both"/>
        <w:outlineLvl w:val="0"/>
        <w:rPr>
          <w:rFonts w:ascii="Times New Roman" w:hAnsi="Times New Roman"/>
          <w:sz w:val="28"/>
        </w:rPr>
      </w:pPr>
      <w:r>
        <w:rPr>
          <w:rFonts w:ascii="Times New Roman" w:hAnsi="Times New Roman"/>
          <w:sz w:val="28"/>
        </w:rPr>
        <w:t xml:space="preserve">1.7. сезонность использования создаваемых объектов кемпинг-размещения и (или) </w:t>
      </w:r>
      <w:r>
        <w:rPr>
          <w:rFonts w:ascii="Times New Roman" w:hAnsi="Times New Roman"/>
          <w:sz w:val="28"/>
        </w:rPr>
        <w:t>кемпстоянок</w:t>
      </w:r>
      <w:r>
        <w:rPr>
          <w:rFonts w:ascii="Times New Roman" w:hAnsi="Times New Roman"/>
          <w:sz w:val="28"/>
        </w:rPr>
        <w:t xml:space="preserve">, кемпинговых </w:t>
      </w:r>
      <w:r>
        <w:rPr>
          <w:rFonts w:ascii="Times New Roman" w:hAnsi="Times New Roman"/>
          <w:color w:val="000000"/>
          <w:sz w:val="28"/>
        </w:rPr>
        <w:t>п</w:t>
      </w:r>
      <w:r>
        <w:rPr>
          <w:rFonts w:ascii="Times New Roman" w:hAnsi="Times New Roman"/>
          <w:color w:val="000000"/>
          <w:sz w:val="28"/>
        </w:rPr>
        <w:t>алаток</w:t>
      </w:r>
      <w:r>
        <w:rPr>
          <w:rFonts w:ascii="Times New Roman" w:hAnsi="Times New Roman"/>
          <w:color w:val="000000"/>
          <w:sz w:val="28"/>
        </w:rPr>
        <w:t xml:space="preserve"> и</w:t>
      </w:r>
      <w:r>
        <w:rPr>
          <w:rFonts w:ascii="Times New Roman" w:hAnsi="Times New Roman"/>
          <w:sz w:val="28"/>
        </w:rPr>
        <w:t xml:space="preserve"> других видов оборудования, используемые для организации пребывания (ночлега) и предполагаемый срок эксплуатации; </w:t>
      </w:r>
    </w:p>
    <w:p w14:paraId="A2010000">
      <w:pPr>
        <w:spacing w:after="0" w:line="240" w:lineRule="auto"/>
        <w:ind w:firstLine="567" w:left="0"/>
        <w:jc w:val="both"/>
        <w:outlineLvl w:val="0"/>
        <w:rPr>
          <w:rFonts w:ascii="Times New Roman" w:hAnsi="Times New Roman"/>
          <w:sz w:val="28"/>
        </w:rPr>
      </w:pPr>
      <w:r>
        <w:rPr>
          <w:rFonts w:ascii="Times New Roman" w:hAnsi="Times New Roman"/>
          <w:sz w:val="28"/>
        </w:rPr>
        <w:t>1.8.</w:t>
      </w:r>
      <w:r>
        <w:rPr>
          <w:rFonts w:ascii="Times New Roman" w:hAnsi="Times New Roman"/>
          <w:sz w:val="28"/>
        </w:rPr>
        <w:t xml:space="preserve"> </w:t>
      </w:r>
      <w:r>
        <w:rPr>
          <w:rFonts w:ascii="Times New Roman" w:hAnsi="Times New Roman"/>
          <w:color w:val="22272F"/>
          <w:sz w:val="28"/>
        </w:rPr>
        <w:t>п</w:t>
      </w:r>
      <w:r>
        <w:rPr>
          <w:rFonts w:ascii="Times New Roman" w:hAnsi="Times New Roman"/>
          <w:color w:val="22272F"/>
          <w:sz w:val="28"/>
        </w:rPr>
        <w:t xml:space="preserve">риспособленность объекта туристской инфраструктуры для посещения маломобильными группами населения </w:t>
      </w:r>
      <w:r>
        <w:rPr>
          <w:rFonts w:ascii="Times New Roman" w:hAnsi="Times New Roman"/>
          <w:sz w:val="28"/>
        </w:rPr>
        <w:t xml:space="preserve">устройствами и приспособлениями (пандусами, перилами и другими устройствами с учетом их </w:t>
      </w:r>
      <w:r>
        <w:rPr>
          <w:rFonts w:ascii="Times New Roman" w:hAnsi="Times New Roman"/>
          <w:sz w:val="28"/>
        </w:rPr>
        <w:t>особенностей и потребностей и т.д.)</w:t>
      </w:r>
      <w:r>
        <w:rPr>
          <w:rFonts w:ascii="Times New Roman" w:hAnsi="Times New Roman"/>
          <w:color w:val="22272F"/>
          <w:sz w:val="28"/>
        </w:rPr>
        <w:t>, в том числе в рамках реализации Проекта</w:t>
      </w:r>
      <w:r>
        <w:rPr>
          <w:rFonts w:ascii="Times New Roman" w:hAnsi="Times New Roman"/>
          <w:sz w:val="28"/>
        </w:rPr>
        <w:t>;</w:t>
      </w:r>
    </w:p>
    <w:p w14:paraId="A3010000">
      <w:pPr>
        <w:spacing w:after="0" w:line="240" w:lineRule="auto"/>
        <w:ind w:firstLine="567" w:left="0"/>
        <w:jc w:val="both"/>
        <w:outlineLvl w:val="0"/>
        <w:rPr>
          <w:rFonts w:ascii="Times New Roman" w:hAnsi="Times New Roman"/>
          <w:sz w:val="28"/>
        </w:rPr>
      </w:pPr>
      <w:r>
        <w:rPr>
          <w:rFonts w:ascii="Times New Roman" w:hAnsi="Times New Roman"/>
          <w:sz w:val="28"/>
        </w:rPr>
        <w:t>1.9. информация об оснащении территории, на которой планируется реализация Проекта, инженерной инфраструктурой: водоснабжение, водоотведение, электроснабжение, теплоснабжение.</w:t>
      </w:r>
    </w:p>
    <w:p w14:paraId="A401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2. Команда </w:t>
      </w:r>
      <w:r>
        <w:rPr>
          <w:rFonts w:ascii="Times New Roman" w:hAnsi="Times New Roman"/>
          <w:sz w:val="28"/>
        </w:rPr>
        <w:t>Проекта</w:t>
      </w:r>
      <w:r>
        <w:rPr>
          <w:rFonts w:ascii="Times New Roman" w:hAnsi="Times New Roman"/>
          <w:sz w:val="28"/>
        </w:rPr>
        <w:t>.</w:t>
      </w:r>
    </w:p>
    <w:p w14:paraId="A5010000">
      <w:pPr>
        <w:widowControl w:val="0"/>
        <w:spacing w:after="0" w:line="240" w:lineRule="auto"/>
        <w:ind w:firstLine="540" w:left="0"/>
        <w:jc w:val="both"/>
        <w:rPr>
          <w:rFonts w:ascii="Times New Roman" w:hAnsi="Times New Roman"/>
          <w:sz w:val="28"/>
        </w:rPr>
      </w:pPr>
      <w:r>
        <w:rPr>
          <w:rFonts w:ascii="Times New Roman" w:hAnsi="Times New Roman"/>
          <w:sz w:val="28"/>
        </w:rPr>
        <w:t xml:space="preserve">2.1. Описание членов команды Проекта:                                                   </w:t>
      </w:r>
    </w:p>
    <w:p w14:paraId="A6010000">
      <w:pPr>
        <w:widowControl w:val="0"/>
        <w:spacing w:after="0" w:line="240" w:lineRule="auto"/>
        <w:ind w:firstLine="540" w:left="0"/>
        <w:jc w:val="right"/>
        <w:rPr>
          <w:rFonts w:ascii="Times New Roman" w:hAnsi="Times New Roman"/>
          <w:sz w:val="28"/>
        </w:rPr>
      </w:pPr>
      <w:r>
        <w:rPr>
          <w:rFonts w:ascii="Times New Roman" w:hAnsi="Times New Roman"/>
          <w:sz w:val="28"/>
        </w:rPr>
        <w:t>Таблица 2</w:t>
      </w:r>
    </w:p>
    <w:tbl>
      <w:tblPr>
        <w:tblStyle w:val="Style_2"/>
        <w:tblInd w:type="dxa" w:w="-5"/>
        <w:tblLayout w:type="fixed"/>
      </w:tblPr>
      <w:tblGrid>
        <w:gridCol w:w="689"/>
        <w:gridCol w:w="2645"/>
        <w:gridCol w:w="1859"/>
        <w:gridCol w:w="1873"/>
        <w:gridCol w:w="2578"/>
      </w:tblGrid>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7010000">
            <w:pPr>
              <w:widowControl w:val="0"/>
              <w:spacing w:after="0" w:line="240" w:lineRule="auto"/>
              <w:ind/>
              <w:jc w:val="center"/>
              <w:rPr>
                <w:rFonts w:ascii="Times New Roman" w:hAnsi="Times New Roman"/>
                <w:sz w:val="24"/>
              </w:rPr>
            </w:pPr>
            <w:r>
              <w:rPr>
                <w:rFonts w:ascii="Times New Roman" w:hAnsi="Times New Roman"/>
                <w:sz w:val="24"/>
              </w:rPr>
              <w:t>№ п/п</w:t>
            </w:r>
          </w:p>
        </w:tc>
        <w:tc>
          <w:tcPr>
            <w:tcW w:type="dxa" w:w="26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8010000">
            <w:pPr>
              <w:widowControl w:val="0"/>
              <w:spacing w:after="0" w:line="240" w:lineRule="auto"/>
              <w:ind/>
              <w:jc w:val="center"/>
              <w:rPr>
                <w:rFonts w:ascii="Times New Roman" w:hAnsi="Times New Roman"/>
                <w:sz w:val="24"/>
              </w:rPr>
            </w:pPr>
            <w:r>
              <w:rPr>
                <w:rFonts w:ascii="Times New Roman" w:hAnsi="Times New Roman"/>
                <w:sz w:val="24"/>
              </w:rPr>
              <w:t>ФИО</w:t>
            </w:r>
            <w:r>
              <w:rPr>
                <w:rFonts w:ascii="Times New Roman" w:hAnsi="Times New Roman"/>
                <w:sz w:val="24"/>
              </w:rPr>
              <w:t xml:space="preserve"> </w:t>
            </w:r>
          </w:p>
          <w:p w14:paraId="A9010000">
            <w:pPr>
              <w:widowControl w:val="0"/>
              <w:spacing w:after="0" w:line="240" w:lineRule="auto"/>
              <w:ind/>
              <w:jc w:val="center"/>
              <w:rPr>
                <w:rFonts w:ascii="Times New Roman" w:hAnsi="Times New Roman"/>
                <w:sz w:val="24"/>
              </w:rPr>
            </w:pPr>
            <w:r>
              <w:rPr>
                <w:rFonts w:ascii="Times New Roman" w:hAnsi="Times New Roman"/>
                <w:sz w:val="24"/>
              </w:rPr>
              <w:t xml:space="preserve">(отчество – при </w:t>
            </w:r>
            <w:r>
              <w:rPr>
                <w:rFonts w:ascii="Times New Roman" w:hAnsi="Times New Roman"/>
                <w:sz w:val="24"/>
              </w:rPr>
              <w:t>наличии)/</w:t>
            </w:r>
            <w:r>
              <w:rPr>
                <w:rFonts w:ascii="Times New Roman" w:hAnsi="Times New Roman"/>
                <w:sz w:val="24"/>
              </w:rPr>
              <w:t>вакансия</w:t>
            </w:r>
          </w:p>
        </w:tc>
        <w:tc>
          <w:tcPr>
            <w:tcW w:type="dxa" w:w="18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A010000">
            <w:pPr>
              <w:widowControl w:val="0"/>
              <w:spacing w:after="0" w:line="240" w:lineRule="auto"/>
              <w:ind/>
              <w:jc w:val="center"/>
              <w:rPr>
                <w:rFonts w:ascii="Times New Roman" w:hAnsi="Times New Roman"/>
                <w:sz w:val="24"/>
              </w:rPr>
            </w:pPr>
            <w:r>
              <w:rPr>
                <w:rFonts w:ascii="Times New Roman" w:hAnsi="Times New Roman"/>
                <w:sz w:val="24"/>
              </w:rPr>
              <w:t>Роль в Проекте (ключевой/не ключевой)</w:t>
            </w:r>
          </w:p>
        </w:tc>
        <w:tc>
          <w:tcPr>
            <w:tcW w:type="dxa" w:w="187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B010000">
            <w:pPr>
              <w:widowControl w:val="0"/>
              <w:spacing w:after="0" w:line="240" w:lineRule="auto"/>
              <w:ind/>
              <w:jc w:val="center"/>
              <w:rPr>
                <w:rFonts w:ascii="Times New Roman" w:hAnsi="Times New Roman"/>
                <w:sz w:val="24"/>
              </w:rPr>
            </w:pPr>
            <w:r>
              <w:rPr>
                <w:rFonts w:ascii="Times New Roman" w:hAnsi="Times New Roman"/>
                <w:sz w:val="24"/>
              </w:rPr>
              <w:t>Функционал в рамках Проекта</w:t>
            </w:r>
          </w:p>
        </w:tc>
        <w:tc>
          <w:tcPr>
            <w:tcW w:type="dxa" w:w="25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C010000">
            <w:pPr>
              <w:widowControl w:val="0"/>
              <w:spacing w:after="0" w:line="240" w:lineRule="auto"/>
              <w:ind/>
              <w:jc w:val="center"/>
              <w:rPr>
                <w:rFonts w:ascii="Times New Roman" w:hAnsi="Times New Roman"/>
                <w:sz w:val="24"/>
              </w:rPr>
            </w:pPr>
            <w:r>
              <w:rPr>
                <w:rFonts w:ascii="Times New Roman" w:hAnsi="Times New Roman"/>
                <w:sz w:val="24"/>
              </w:rPr>
              <w:t>Форма участия (трудовой договор/договор гражданско-правового характера)</w:t>
            </w:r>
          </w:p>
        </w:tc>
      </w:tr>
    </w:tbl>
    <w:p w14:paraId="AD010000">
      <w:pPr>
        <w:spacing w:after="0" w:line="240" w:lineRule="auto"/>
        <w:ind/>
        <w:rPr>
          <w:rFonts w:ascii="Times New Roman" w:hAnsi="Times New Roman"/>
          <w:sz w:val="2"/>
        </w:rPr>
      </w:pPr>
    </w:p>
    <w:tbl>
      <w:tblPr>
        <w:tblStyle w:val="Style_2"/>
        <w:tblInd w:type="dxa" w:w="-5"/>
        <w:tblLayout w:type="fixed"/>
      </w:tblPr>
      <w:tblGrid>
        <w:gridCol w:w="689"/>
        <w:gridCol w:w="2645"/>
        <w:gridCol w:w="1859"/>
        <w:gridCol w:w="1873"/>
        <w:gridCol w:w="2578"/>
      </w:tblGrid>
      <w:tr>
        <w:trPr>
          <w:tblHeader/>
        </w:trP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E01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26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F010000">
            <w:pPr>
              <w:widowControl w:val="0"/>
              <w:spacing w:after="0" w:line="240" w:lineRule="auto"/>
              <w:ind/>
              <w:jc w:val="center"/>
              <w:rPr>
                <w:rFonts w:ascii="Times New Roman" w:hAnsi="Times New Roman"/>
                <w:sz w:val="24"/>
              </w:rPr>
            </w:pPr>
            <w:r>
              <w:rPr>
                <w:rFonts w:ascii="Times New Roman" w:hAnsi="Times New Roman"/>
                <w:sz w:val="24"/>
              </w:rPr>
              <w:t>2</w:t>
            </w:r>
          </w:p>
        </w:tc>
        <w:tc>
          <w:tcPr>
            <w:tcW w:type="dxa" w:w="18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0010000">
            <w:pPr>
              <w:widowControl w:val="0"/>
              <w:spacing w:after="0" w:line="240" w:lineRule="auto"/>
              <w:ind/>
              <w:jc w:val="center"/>
              <w:rPr>
                <w:rFonts w:ascii="Times New Roman" w:hAnsi="Times New Roman"/>
                <w:sz w:val="24"/>
              </w:rPr>
            </w:pPr>
            <w:r>
              <w:rPr>
                <w:rFonts w:ascii="Times New Roman" w:hAnsi="Times New Roman"/>
                <w:sz w:val="24"/>
              </w:rPr>
              <w:t>3</w:t>
            </w:r>
          </w:p>
        </w:tc>
        <w:tc>
          <w:tcPr>
            <w:tcW w:type="dxa" w:w="187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1010000">
            <w:pPr>
              <w:widowControl w:val="0"/>
              <w:spacing w:after="0" w:line="240" w:lineRule="auto"/>
              <w:ind/>
              <w:jc w:val="center"/>
              <w:rPr>
                <w:rFonts w:ascii="Times New Roman" w:hAnsi="Times New Roman"/>
                <w:sz w:val="24"/>
              </w:rPr>
            </w:pPr>
            <w:r>
              <w:rPr>
                <w:rFonts w:ascii="Times New Roman" w:hAnsi="Times New Roman"/>
                <w:sz w:val="24"/>
              </w:rPr>
              <w:t>4</w:t>
            </w:r>
          </w:p>
        </w:tc>
        <w:tc>
          <w:tcPr>
            <w:tcW w:type="dxa" w:w="25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2010000">
            <w:pPr>
              <w:widowControl w:val="0"/>
              <w:spacing w:after="0" w:line="240" w:lineRule="auto"/>
              <w:ind/>
              <w:jc w:val="center"/>
              <w:rPr>
                <w:rFonts w:ascii="Times New Roman" w:hAnsi="Times New Roman"/>
                <w:sz w:val="24"/>
              </w:rPr>
            </w:pPr>
            <w:r>
              <w:rPr>
                <w:rFonts w:ascii="Times New Roman" w:hAnsi="Times New Roman"/>
                <w:sz w:val="24"/>
              </w:rPr>
              <w:t>5</w:t>
            </w: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301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26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4010000">
            <w:pPr>
              <w:widowControl w:val="0"/>
              <w:spacing w:after="0" w:line="240" w:lineRule="auto"/>
              <w:ind/>
              <w:rPr>
                <w:rFonts w:ascii="Times New Roman" w:hAnsi="Times New Roman"/>
                <w:sz w:val="24"/>
              </w:rPr>
            </w:pPr>
            <w:r>
              <w:rPr>
                <w:rFonts w:ascii="Times New Roman" w:hAnsi="Times New Roman"/>
                <w:sz w:val="24"/>
              </w:rPr>
              <w:t>Сотрудник 1</w:t>
            </w:r>
          </w:p>
        </w:tc>
        <w:tc>
          <w:tcPr>
            <w:tcW w:type="dxa" w:w="18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5010000">
            <w:pPr>
              <w:widowControl w:val="0"/>
              <w:spacing w:after="0" w:line="240" w:lineRule="auto"/>
              <w:ind/>
              <w:jc w:val="center"/>
              <w:rPr>
                <w:rFonts w:ascii="Times New Roman" w:hAnsi="Times New Roman"/>
                <w:sz w:val="24"/>
              </w:rPr>
            </w:pPr>
          </w:p>
        </w:tc>
        <w:tc>
          <w:tcPr>
            <w:tcW w:type="dxa" w:w="187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6010000">
            <w:pPr>
              <w:widowControl w:val="0"/>
              <w:spacing w:after="0" w:line="240" w:lineRule="auto"/>
              <w:ind/>
              <w:jc w:val="center"/>
              <w:rPr>
                <w:rFonts w:ascii="Times New Roman" w:hAnsi="Times New Roman"/>
                <w:sz w:val="24"/>
              </w:rPr>
            </w:pPr>
          </w:p>
        </w:tc>
        <w:tc>
          <w:tcPr>
            <w:tcW w:type="dxa" w:w="25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7010000">
            <w:pPr>
              <w:widowControl w:val="0"/>
              <w:spacing w:after="0" w:line="240" w:lineRule="auto"/>
              <w:ind/>
              <w:jc w:val="center"/>
              <w:rPr>
                <w:rFonts w:ascii="Times New Roman" w:hAnsi="Times New Roman"/>
                <w:sz w:val="24"/>
              </w:rPr>
            </w:pP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8010000">
            <w:pPr>
              <w:widowControl w:val="0"/>
              <w:spacing w:after="0" w:line="240" w:lineRule="auto"/>
              <w:ind/>
              <w:jc w:val="center"/>
              <w:rPr>
                <w:rFonts w:ascii="Times New Roman" w:hAnsi="Times New Roman"/>
                <w:sz w:val="24"/>
              </w:rPr>
            </w:pPr>
            <w:r>
              <w:rPr>
                <w:rFonts w:ascii="Times New Roman" w:hAnsi="Times New Roman"/>
                <w:sz w:val="24"/>
              </w:rPr>
              <w:t>2.</w:t>
            </w:r>
          </w:p>
        </w:tc>
        <w:tc>
          <w:tcPr>
            <w:tcW w:type="dxa" w:w="26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9010000">
            <w:pPr>
              <w:widowControl w:val="0"/>
              <w:spacing w:after="0" w:line="240" w:lineRule="auto"/>
              <w:ind/>
              <w:rPr>
                <w:rFonts w:ascii="Times New Roman" w:hAnsi="Times New Roman"/>
                <w:sz w:val="24"/>
              </w:rPr>
            </w:pPr>
            <w:r>
              <w:rPr>
                <w:rFonts w:ascii="Times New Roman" w:hAnsi="Times New Roman"/>
                <w:sz w:val="24"/>
              </w:rPr>
              <w:t>Сотрудник 2</w:t>
            </w:r>
          </w:p>
        </w:tc>
        <w:tc>
          <w:tcPr>
            <w:tcW w:type="dxa" w:w="18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A010000">
            <w:pPr>
              <w:widowControl w:val="0"/>
              <w:spacing w:after="0" w:line="240" w:lineRule="auto"/>
              <w:ind/>
              <w:jc w:val="center"/>
              <w:rPr>
                <w:rFonts w:ascii="Times New Roman" w:hAnsi="Times New Roman"/>
                <w:sz w:val="24"/>
              </w:rPr>
            </w:pPr>
          </w:p>
        </w:tc>
        <w:tc>
          <w:tcPr>
            <w:tcW w:type="dxa" w:w="187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B010000">
            <w:pPr>
              <w:widowControl w:val="0"/>
              <w:spacing w:after="0" w:line="240" w:lineRule="auto"/>
              <w:ind/>
              <w:jc w:val="center"/>
              <w:rPr>
                <w:rFonts w:ascii="Times New Roman" w:hAnsi="Times New Roman"/>
                <w:sz w:val="24"/>
              </w:rPr>
            </w:pPr>
          </w:p>
        </w:tc>
        <w:tc>
          <w:tcPr>
            <w:tcW w:type="dxa" w:w="25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C010000">
            <w:pPr>
              <w:widowControl w:val="0"/>
              <w:spacing w:after="0" w:line="240" w:lineRule="auto"/>
              <w:ind/>
              <w:jc w:val="center"/>
              <w:rPr>
                <w:rFonts w:ascii="Times New Roman" w:hAnsi="Times New Roman"/>
                <w:sz w:val="24"/>
              </w:rPr>
            </w:pP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D010000">
            <w:pPr>
              <w:widowControl w:val="0"/>
              <w:spacing w:after="0" w:line="240" w:lineRule="auto"/>
              <w:ind/>
              <w:jc w:val="center"/>
              <w:rPr>
                <w:rFonts w:ascii="Times New Roman" w:hAnsi="Times New Roman"/>
                <w:sz w:val="24"/>
              </w:rPr>
            </w:pPr>
            <w:r>
              <w:rPr>
                <w:rFonts w:ascii="Times New Roman" w:hAnsi="Times New Roman"/>
                <w:sz w:val="24"/>
              </w:rPr>
              <w:t>3.</w:t>
            </w:r>
          </w:p>
        </w:tc>
        <w:tc>
          <w:tcPr>
            <w:tcW w:type="dxa" w:w="264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E010000">
            <w:pPr>
              <w:widowControl w:val="0"/>
              <w:spacing w:after="0" w:line="240" w:lineRule="auto"/>
              <w:ind/>
              <w:rPr>
                <w:rFonts w:ascii="Times New Roman" w:hAnsi="Times New Roman"/>
                <w:sz w:val="24"/>
              </w:rPr>
            </w:pPr>
            <w:r>
              <w:rPr>
                <w:rFonts w:ascii="Times New Roman" w:hAnsi="Times New Roman"/>
                <w:sz w:val="24"/>
              </w:rPr>
              <w:t>Сотрудник 3</w:t>
            </w:r>
          </w:p>
        </w:tc>
        <w:tc>
          <w:tcPr>
            <w:tcW w:type="dxa" w:w="18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F010000">
            <w:pPr>
              <w:widowControl w:val="0"/>
              <w:spacing w:after="0" w:line="240" w:lineRule="auto"/>
              <w:ind/>
              <w:jc w:val="center"/>
              <w:rPr>
                <w:rFonts w:ascii="Times New Roman" w:hAnsi="Times New Roman"/>
                <w:sz w:val="24"/>
              </w:rPr>
            </w:pPr>
          </w:p>
        </w:tc>
        <w:tc>
          <w:tcPr>
            <w:tcW w:type="dxa" w:w="187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0010000">
            <w:pPr>
              <w:widowControl w:val="0"/>
              <w:spacing w:after="0" w:line="240" w:lineRule="auto"/>
              <w:ind/>
              <w:jc w:val="center"/>
              <w:rPr>
                <w:rFonts w:ascii="Times New Roman" w:hAnsi="Times New Roman"/>
                <w:sz w:val="24"/>
              </w:rPr>
            </w:pPr>
          </w:p>
        </w:tc>
        <w:tc>
          <w:tcPr>
            <w:tcW w:type="dxa" w:w="25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1010000">
            <w:pPr>
              <w:widowControl w:val="0"/>
              <w:spacing w:after="0" w:line="240" w:lineRule="auto"/>
              <w:ind/>
              <w:jc w:val="center"/>
              <w:rPr>
                <w:rFonts w:ascii="Times New Roman" w:hAnsi="Times New Roman"/>
                <w:sz w:val="24"/>
              </w:rPr>
            </w:pPr>
          </w:p>
        </w:tc>
      </w:tr>
    </w:tbl>
    <w:p w14:paraId="C2010000">
      <w:pPr>
        <w:widowControl w:val="0"/>
        <w:spacing w:after="0" w:line="240" w:lineRule="auto"/>
        <w:ind w:firstLine="540" w:left="0"/>
        <w:jc w:val="both"/>
        <w:rPr>
          <w:rFonts w:ascii="Times New Roman" w:hAnsi="Times New Roman"/>
          <w:sz w:val="28"/>
        </w:rPr>
      </w:pPr>
      <w:r>
        <w:rPr>
          <w:rFonts w:ascii="Times New Roman" w:hAnsi="Times New Roman"/>
          <w:sz w:val="28"/>
        </w:rPr>
        <w:t>2.2. Сведения о наличии у работников, а также у привлекаемых ими специалистов, опыта и соответствующих компетенций для реализации мероприятий.</w:t>
      </w:r>
    </w:p>
    <w:p w14:paraId="C3010000">
      <w:pPr>
        <w:widowControl w:val="0"/>
        <w:spacing w:after="0" w:line="240" w:lineRule="auto"/>
        <w:ind w:firstLine="540" w:left="0"/>
        <w:jc w:val="both"/>
        <w:rPr>
          <w:rFonts w:ascii="Times New Roman" w:hAnsi="Times New Roman"/>
          <w:sz w:val="28"/>
        </w:rPr>
      </w:pPr>
      <w:r>
        <w:rPr>
          <w:rFonts w:ascii="Times New Roman" w:hAnsi="Times New Roman"/>
          <w:sz w:val="28"/>
        </w:rPr>
        <w:t>3. Информация об аналогичных проектах, реализованных участником отбора</w:t>
      </w:r>
      <w:r>
        <w:rPr>
          <w:rFonts w:ascii="Times New Roman" w:hAnsi="Times New Roman"/>
          <w:sz w:val="28"/>
        </w:rPr>
        <w:t xml:space="preserve"> </w:t>
      </w:r>
      <w:r>
        <w:rPr>
          <w:rFonts w:ascii="Times New Roman" w:hAnsi="Times New Roman"/>
          <w:sz w:val="28"/>
        </w:rPr>
        <w:t>с приложением подтверждающих документов.</w:t>
      </w:r>
    </w:p>
    <w:p w14:paraId="C4010000">
      <w:pPr>
        <w:widowControl w:val="0"/>
        <w:spacing w:after="0" w:line="240" w:lineRule="auto"/>
        <w:ind w:firstLine="540" w:left="0"/>
        <w:jc w:val="both"/>
        <w:rPr>
          <w:rFonts w:ascii="Times New Roman" w:hAnsi="Times New Roman"/>
          <w:strike w:val="1"/>
          <w:sz w:val="28"/>
        </w:rPr>
      </w:pPr>
      <w:r>
        <w:rPr>
          <w:rFonts w:ascii="Times New Roman" w:hAnsi="Times New Roman"/>
          <w:sz w:val="28"/>
        </w:rPr>
        <w:t>4.</w:t>
      </w:r>
      <w:r>
        <w:rPr>
          <w:rFonts w:ascii="Times New Roman" w:hAnsi="Times New Roman"/>
          <w:sz w:val="28"/>
        </w:rPr>
        <w:t xml:space="preserve"> План мероприятий (контрольные точки) по достижению результата предоставления Субсидии:</w:t>
      </w:r>
    </w:p>
    <w:p w14:paraId="C5010000">
      <w:pPr>
        <w:widowControl w:val="0"/>
        <w:spacing w:after="0" w:line="240" w:lineRule="auto"/>
        <w:ind w:firstLine="540" w:left="0"/>
        <w:jc w:val="right"/>
        <w:rPr>
          <w:rFonts w:ascii="Times New Roman" w:hAnsi="Times New Roman"/>
          <w:strike w:val="0"/>
          <w:sz w:val="28"/>
        </w:rPr>
      </w:pPr>
      <w:r>
        <w:rPr>
          <w:rFonts w:ascii="Times New Roman" w:hAnsi="Times New Roman"/>
          <w:strike w:val="0"/>
          <w:sz w:val="28"/>
        </w:rPr>
        <w:t>Таблица 3</w:t>
      </w:r>
    </w:p>
    <w:tbl>
      <w:tblPr>
        <w:tblStyle w:val="Style_2"/>
        <w:tblInd w:type="dxa" w:w="-17"/>
        <w:tblLayout w:type="fixed"/>
        <w:tblCellMar>
          <w:top w:type="dxa" w:w="97"/>
          <w:left w:type="dxa" w:w="0"/>
          <w:bottom w:type="dxa" w:w="0"/>
          <w:right w:type="dxa" w:w="0"/>
        </w:tblCellMar>
      </w:tblPr>
      <w:tblGrid>
        <w:gridCol w:w="3663"/>
        <w:gridCol w:w="1913"/>
        <w:gridCol w:w="1987"/>
        <w:gridCol w:w="2093"/>
      </w:tblGrid>
      <w:tr>
        <w:trPr>
          <w:trHeight w:hRule="atLeast" w:val="756"/>
        </w:trPr>
        <w:tc>
          <w:tcPr>
            <w:tcW w:type="dxa" w:w="3663"/>
            <w:tcBorders>
              <w:top w:color="000000" w:sz="5" w:val="single"/>
              <w:left w:color="000000" w:sz="5" w:val="single"/>
              <w:bottom w:color="000000" w:sz="5" w:val="single"/>
              <w:right w:color="000000" w:sz="5" w:val="single"/>
            </w:tcBorders>
            <w:tcMar>
              <w:top w:type="dxa" w:w="97"/>
              <w:left w:type="dxa" w:w="0"/>
              <w:bottom w:type="dxa" w:w="0"/>
              <w:right w:type="dxa" w:w="0"/>
            </w:tcMar>
            <w:vAlign w:val="center"/>
          </w:tcPr>
          <w:p w14:paraId="C6010000">
            <w:pPr>
              <w:ind/>
              <w:jc w:val="center"/>
              <w:rPr>
                <w:rFonts w:ascii="Times New Roman" w:hAnsi="Times New Roman"/>
                <w:sz w:val="24"/>
              </w:rPr>
            </w:pPr>
            <w:r>
              <w:rPr>
                <w:rFonts w:ascii="Times New Roman" w:hAnsi="Times New Roman"/>
                <w:sz w:val="24"/>
              </w:rPr>
              <w:t xml:space="preserve">Наименование контрольной точки* </w:t>
            </w:r>
          </w:p>
        </w:tc>
        <w:tc>
          <w:tcPr>
            <w:tcW w:type="dxa" w:w="1913"/>
            <w:tcBorders>
              <w:top w:color="000000" w:sz="5" w:val="single"/>
              <w:left w:color="000000" w:sz="5" w:val="single"/>
              <w:bottom w:color="000000" w:sz="5" w:val="single"/>
              <w:right w:color="000000" w:sz="5" w:val="single"/>
            </w:tcBorders>
            <w:tcMar>
              <w:top w:type="dxa" w:w="97"/>
              <w:left w:type="dxa" w:w="0"/>
              <w:bottom w:type="dxa" w:w="0"/>
              <w:right w:type="dxa" w:w="0"/>
            </w:tcMar>
            <w:vAlign w:val="center"/>
          </w:tcPr>
          <w:p w14:paraId="C7010000">
            <w:pPr>
              <w:spacing w:after="0"/>
              <w:ind w:right="25"/>
              <w:jc w:val="center"/>
              <w:rPr>
                <w:rFonts w:ascii="Times New Roman" w:hAnsi="Times New Roman"/>
                <w:sz w:val="24"/>
              </w:rPr>
            </w:pPr>
            <w:r>
              <w:rPr>
                <w:rFonts w:ascii="Times New Roman" w:hAnsi="Times New Roman"/>
                <w:sz w:val="24"/>
              </w:rPr>
              <w:t xml:space="preserve">Плановое значение </w:t>
            </w:r>
          </w:p>
        </w:tc>
        <w:tc>
          <w:tcPr>
            <w:tcW w:type="dxa" w:w="1987"/>
            <w:tcBorders>
              <w:top w:color="000000" w:sz="5" w:val="single"/>
              <w:left w:color="000000" w:sz="5" w:val="single"/>
              <w:bottom w:color="000000" w:sz="5" w:val="single"/>
              <w:right w:color="000000" w:sz="5" w:val="single"/>
            </w:tcBorders>
            <w:tcMar>
              <w:top w:type="dxa" w:w="97"/>
              <w:left w:type="dxa" w:w="0"/>
              <w:bottom w:type="dxa" w:w="0"/>
              <w:right w:type="dxa" w:w="0"/>
            </w:tcMar>
            <w:vAlign w:val="center"/>
          </w:tcPr>
          <w:p w14:paraId="C8010000">
            <w:pPr>
              <w:spacing w:after="0"/>
              <w:ind w:right="25"/>
              <w:jc w:val="center"/>
              <w:rPr>
                <w:rFonts w:ascii="Times New Roman" w:hAnsi="Times New Roman"/>
                <w:sz w:val="24"/>
              </w:rPr>
            </w:pPr>
            <w:r>
              <w:rPr>
                <w:rFonts w:ascii="Times New Roman" w:hAnsi="Times New Roman"/>
                <w:sz w:val="24"/>
              </w:rPr>
              <w:t>Единица измерения</w:t>
            </w:r>
          </w:p>
        </w:tc>
        <w:tc>
          <w:tcPr>
            <w:tcW w:type="dxa" w:w="2093"/>
            <w:tcBorders>
              <w:top w:color="000000" w:sz="5" w:val="single"/>
              <w:left w:color="000000" w:sz="5" w:val="single"/>
              <w:bottom w:color="000000" w:sz="5" w:val="single"/>
              <w:right w:color="000000" w:sz="5" w:val="single"/>
            </w:tcBorders>
            <w:tcMar>
              <w:top w:type="dxa" w:w="97"/>
              <w:left w:type="dxa" w:w="0"/>
              <w:bottom w:type="dxa" w:w="0"/>
              <w:right w:type="dxa" w:w="0"/>
            </w:tcMar>
            <w:vAlign w:val="center"/>
          </w:tcPr>
          <w:p w14:paraId="C9010000">
            <w:pPr>
              <w:spacing w:after="0"/>
              <w:ind/>
              <w:jc w:val="center"/>
              <w:rPr>
                <w:rFonts w:ascii="Times New Roman" w:hAnsi="Times New Roman"/>
                <w:sz w:val="24"/>
              </w:rPr>
            </w:pPr>
            <w:r>
              <w:rPr>
                <w:rFonts w:ascii="Times New Roman" w:hAnsi="Times New Roman"/>
                <w:sz w:val="24"/>
              </w:rPr>
              <w:t>Плановый срок достижения (дд.мм.гггг)</w:t>
            </w:r>
          </w:p>
        </w:tc>
      </w:tr>
      <w:tr>
        <w:trPr>
          <w:trHeight w:hRule="atLeast" w:val="340"/>
        </w:trPr>
        <w:tc>
          <w:tcPr>
            <w:tcW w:type="dxa" w:w="3663"/>
            <w:tcBorders>
              <w:top w:color="000000" w:sz="5" w:val="single"/>
              <w:left w:color="000000" w:sz="5" w:val="single"/>
              <w:bottom w:color="000000" w:sz="5" w:val="single"/>
              <w:right w:color="000000" w:sz="5" w:val="single"/>
            </w:tcBorders>
            <w:tcMar>
              <w:top w:type="dxa" w:w="97"/>
              <w:left w:type="dxa" w:w="0"/>
              <w:bottom w:type="dxa" w:w="0"/>
              <w:right w:type="dxa" w:w="0"/>
            </w:tcMar>
          </w:tcPr>
          <w:p w14:paraId="CA010000">
            <w:pPr>
              <w:spacing w:after="0"/>
              <w:ind w:firstLine="0" w:left="0"/>
              <w:jc w:val="center"/>
              <w:rPr>
                <w:rFonts w:ascii="Times New Roman" w:hAnsi="Times New Roman"/>
                <w:sz w:val="24"/>
              </w:rPr>
            </w:pPr>
            <w:r>
              <w:rPr>
                <w:rFonts w:ascii="Times New Roman" w:hAnsi="Times New Roman"/>
                <w:sz w:val="24"/>
              </w:rPr>
              <w:t>1</w:t>
            </w:r>
          </w:p>
        </w:tc>
        <w:tc>
          <w:tcPr>
            <w:tcW w:type="dxa" w:w="1913"/>
            <w:tcBorders>
              <w:top w:color="000000" w:sz="5" w:val="single"/>
              <w:left w:color="000000" w:sz="5" w:val="single"/>
              <w:bottom w:color="000000" w:sz="5" w:val="single"/>
              <w:right w:color="000000" w:sz="5" w:val="single"/>
            </w:tcBorders>
            <w:tcMar>
              <w:top w:type="dxa" w:w="97"/>
              <w:left w:type="dxa" w:w="0"/>
              <w:bottom w:type="dxa" w:w="0"/>
              <w:right w:type="dxa" w:w="0"/>
            </w:tcMar>
          </w:tcPr>
          <w:p w14:paraId="CB010000">
            <w:pPr>
              <w:spacing w:after="0"/>
              <w:ind w:right="19"/>
              <w:jc w:val="center"/>
              <w:rPr>
                <w:rFonts w:ascii="Times New Roman" w:hAnsi="Times New Roman"/>
                <w:sz w:val="24"/>
              </w:rPr>
            </w:pPr>
            <w:r>
              <w:rPr>
                <w:rFonts w:ascii="Times New Roman" w:hAnsi="Times New Roman"/>
                <w:sz w:val="24"/>
              </w:rPr>
              <w:t>2</w:t>
            </w:r>
          </w:p>
        </w:tc>
        <w:tc>
          <w:tcPr>
            <w:tcW w:type="dxa" w:w="1987"/>
            <w:tcBorders>
              <w:top w:color="000000" w:sz="5" w:val="single"/>
              <w:left w:color="000000" w:sz="5" w:val="single"/>
              <w:bottom w:color="000000" w:sz="5" w:val="single"/>
              <w:right w:color="000000" w:sz="5" w:val="single"/>
            </w:tcBorders>
            <w:tcMar>
              <w:top w:type="dxa" w:w="97"/>
              <w:left w:type="dxa" w:w="0"/>
              <w:bottom w:type="dxa" w:w="0"/>
              <w:right w:type="dxa" w:w="0"/>
            </w:tcMar>
          </w:tcPr>
          <w:p w14:paraId="CC010000">
            <w:pPr>
              <w:spacing w:after="0"/>
              <w:ind w:right="19"/>
              <w:jc w:val="center"/>
              <w:rPr>
                <w:rFonts w:ascii="Times New Roman" w:hAnsi="Times New Roman"/>
                <w:sz w:val="24"/>
              </w:rPr>
            </w:pPr>
            <w:r>
              <w:rPr>
                <w:rFonts w:ascii="Times New Roman" w:hAnsi="Times New Roman"/>
                <w:sz w:val="24"/>
              </w:rPr>
              <w:t>3</w:t>
            </w:r>
          </w:p>
        </w:tc>
        <w:tc>
          <w:tcPr>
            <w:tcW w:type="dxa" w:w="2093"/>
            <w:tcBorders>
              <w:top w:color="000000" w:sz="5" w:val="single"/>
              <w:left w:color="000000" w:sz="5" w:val="single"/>
              <w:bottom w:color="000000" w:sz="5" w:val="single"/>
              <w:right w:color="000000" w:sz="5" w:val="single"/>
            </w:tcBorders>
            <w:tcMar>
              <w:top w:type="dxa" w:w="97"/>
              <w:left w:type="dxa" w:w="0"/>
              <w:bottom w:type="dxa" w:w="0"/>
              <w:right w:type="dxa" w:w="0"/>
            </w:tcMar>
          </w:tcPr>
          <w:p w14:paraId="CD010000">
            <w:pPr>
              <w:spacing w:after="0"/>
              <w:ind w:right="19"/>
              <w:jc w:val="center"/>
              <w:rPr>
                <w:rFonts w:ascii="Times New Roman" w:hAnsi="Times New Roman"/>
                <w:sz w:val="24"/>
              </w:rPr>
            </w:pPr>
            <w:r>
              <w:rPr>
                <w:rFonts w:ascii="Times New Roman" w:hAnsi="Times New Roman"/>
                <w:sz w:val="24"/>
              </w:rPr>
              <w:t>4</w:t>
            </w:r>
          </w:p>
        </w:tc>
      </w:tr>
      <w:tr>
        <w:trPr>
          <w:trHeight w:hRule="atLeast" w:val="340"/>
        </w:trPr>
        <w:tc>
          <w:tcPr>
            <w:tcW w:type="dxa" w:w="3663"/>
            <w:tcBorders>
              <w:top w:color="000000" w:sz="5" w:val="single"/>
              <w:left w:color="000000" w:sz="5" w:val="single"/>
              <w:bottom w:color="000000" w:sz="5" w:val="single"/>
              <w:right w:color="000000" w:sz="5" w:val="single"/>
            </w:tcBorders>
            <w:shd w:fill="auto" w:val="clear"/>
            <w:tcMar>
              <w:top w:type="dxa" w:w="97"/>
              <w:left w:type="dxa" w:w="0"/>
              <w:bottom w:type="dxa" w:w="0"/>
              <w:right w:type="dxa" w:w="0"/>
            </w:tcMar>
            <w:vAlign w:val="center"/>
          </w:tcPr>
          <w:p w14:paraId="CE010000">
            <w:pPr>
              <w:ind/>
              <w:jc w:val="center"/>
              <w:rPr>
                <w:rFonts w:ascii="Times New Roman" w:hAnsi="Times New Roman"/>
              </w:rPr>
            </w:pPr>
            <w:r>
              <w:rPr>
                <w:rFonts w:ascii="Times New Roman" w:hAnsi="Times New Roman"/>
              </w:rPr>
              <w:t>1. Контрольная точка:</w:t>
            </w:r>
          </w:p>
        </w:tc>
        <w:tc>
          <w:tcPr>
            <w:tcW w:type="dxa" w:w="1913"/>
            <w:tcBorders>
              <w:top w:color="000000" w:sz="5" w:val="single"/>
              <w:left w:color="000000" w:sz="5" w:val="single"/>
              <w:bottom w:color="000000" w:sz="5" w:val="single"/>
              <w:right w:color="000000" w:sz="5" w:val="single"/>
            </w:tcBorders>
            <w:shd w:fill="auto" w:val="clear"/>
            <w:tcMar>
              <w:top w:type="dxa" w:w="97"/>
              <w:left w:type="dxa" w:w="0"/>
              <w:bottom w:type="dxa" w:w="0"/>
              <w:right w:type="dxa" w:w="0"/>
            </w:tcMar>
            <w:vAlign w:val="center"/>
          </w:tcPr>
          <w:p w14:paraId="CF010000">
            <w:pPr>
              <w:spacing w:after="0" w:line="240" w:lineRule="auto"/>
              <w:ind/>
              <w:jc w:val="center"/>
              <w:rPr>
                <w:rFonts w:ascii="Times New Roman" w:hAnsi="Times New Roman"/>
                <w:sz w:val="24"/>
              </w:rPr>
            </w:pPr>
          </w:p>
        </w:tc>
        <w:tc>
          <w:tcPr>
            <w:tcW w:type="dxa" w:w="1987"/>
            <w:tcBorders>
              <w:top w:color="000000" w:sz="5" w:val="single"/>
              <w:left w:color="000000" w:sz="5" w:val="single"/>
              <w:bottom w:color="000000" w:sz="5" w:val="single"/>
              <w:right w:color="000000" w:sz="5" w:val="single"/>
            </w:tcBorders>
            <w:shd w:fill="auto" w:val="clear"/>
            <w:tcMar>
              <w:top w:type="dxa" w:w="97"/>
              <w:left w:type="dxa" w:w="0"/>
              <w:bottom w:type="dxa" w:w="0"/>
              <w:right w:type="dxa" w:w="0"/>
            </w:tcMar>
            <w:vAlign w:val="center"/>
          </w:tcPr>
          <w:p w14:paraId="D0010000">
            <w:pPr>
              <w:spacing w:after="0" w:line="240" w:lineRule="auto"/>
              <w:ind/>
              <w:jc w:val="center"/>
              <w:rPr>
                <w:rFonts w:ascii="Times New Roman" w:hAnsi="Times New Roman"/>
                <w:sz w:val="24"/>
              </w:rPr>
            </w:pPr>
          </w:p>
        </w:tc>
        <w:tc>
          <w:tcPr>
            <w:tcW w:type="dxa" w:w="2093"/>
            <w:tcBorders>
              <w:top w:color="000000" w:sz="5" w:val="single"/>
              <w:left w:color="000000" w:sz="5" w:val="single"/>
              <w:bottom w:color="000000" w:sz="5" w:val="single"/>
              <w:right w:color="000000" w:sz="5" w:val="single"/>
            </w:tcBorders>
            <w:shd w:fill="auto" w:val="clear"/>
            <w:tcMar>
              <w:top w:type="dxa" w:w="97"/>
              <w:left w:type="dxa" w:w="0"/>
              <w:bottom w:type="dxa" w:w="0"/>
              <w:right w:type="dxa" w:w="0"/>
            </w:tcMar>
            <w:vAlign w:val="center"/>
          </w:tcPr>
          <w:p w14:paraId="D1010000">
            <w:pPr>
              <w:ind/>
              <w:jc w:val="center"/>
              <w:rPr>
                <w:rFonts w:ascii="Times New Roman" w:hAnsi="Times New Roman"/>
              </w:rPr>
            </w:pPr>
          </w:p>
        </w:tc>
      </w:tr>
      <w:tr>
        <w:trPr>
          <w:trHeight w:hRule="atLeast" w:val="340"/>
        </w:trPr>
        <w:tc>
          <w:tcPr>
            <w:tcW w:type="dxa" w:w="3663"/>
            <w:tcBorders>
              <w:top w:color="000000" w:sz="5" w:val="single"/>
              <w:left w:color="000000" w:sz="5" w:val="single"/>
              <w:bottom w:color="000000" w:sz="5" w:val="single"/>
              <w:right w:color="000000" w:sz="5" w:val="single"/>
            </w:tcBorders>
            <w:shd w:fill="auto" w:val="clear"/>
            <w:tcMar>
              <w:top w:type="dxa" w:w="97"/>
              <w:left w:type="dxa" w:w="0"/>
              <w:bottom w:type="dxa" w:w="0"/>
              <w:right w:type="dxa" w:w="0"/>
            </w:tcMar>
            <w:vAlign w:val="center"/>
          </w:tcPr>
          <w:p w14:paraId="D2010000">
            <w:pPr>
              <w:ind/>
              <w:jc w:val="center"/>
              <w:rPr>
                <w:rFonts w:ascii="Times New Roman" w:hAnsi="Times New Roman"/>
              </w:rPr>
            </w:pPr>
            <w:r>
              <w:rPr>
                <w:rFonts w:ascii="Times New Roman" w:hAnsi="Times New Roman"/>
              </w:rPr>
              <w:t>2. Контрольная точка:</w:t>
            </w:r>
          </w:p>
        </w:tc>
        <w:tc>
          <w:tcPr>
            <w:tcW w:type="dxa" w:w="1913"/>
            <w:tcBorders>
              <w:top w:color="000000" w:sz="5" w:val="single"/>
              <w:left w:color="000000" w:sz="5" w:val="single"/>
              <w:bottom w:color="000000" w:sz="5" w:val="single"/>
              <w:right w:color="000000" w:sz="5" w:val="single"/>
            </w:tcBorders>
            <w:shd w:fill="auto" w:val="clear"/>
            <w:tcMar>
              <w:top w:type="dxa" w:w="97"/>
              <w:left w:type="dxa" w:w="0"/>
              <w:bottom w:type="dxa" w:w="0"/>
              <w:right w:type="dxa" w:w="0"/>
            </w:tcMar>
            <w:vAlign w:val="center"/>
          </w:tcPr>
          <w:p w14:paraId="D3010000">
            <w:pPr>
              <w:spacing w:after="0" w:line="240" w:lineRule="auto"/>
              <w:ind/>
              <w:jc w:val="center"/>
              <w:rPr>
                <w:rFonts w:ascii="Times New Roman" w:hAnsi="Times New Roman"/>
                <w:sz w:val="24"/>
              </w:rPr>
            </w:pPr>
          </w:p>
        </w:tc>
        <w:tc>
          <w:tcPr>
            <w:tcW w:type="dxa" w:w="1987"/>
            <w:tcBorders>
              <w:top w:color="000000" w:sz="5" w:val="single"/>
              <w:left w:color="000000" w:sz="5" w:val="single"/>
              <w:bottom w:color="000000" w:sz="5" w:val="single"/>
              <w:right w:color="000000" w:sz="5" w:val="single"/>
            </w:tcBorders>
            <w:shd w:fill="auto" w:val="clear"/>
            <w:tcMar>
              <w:top w:type="dxa" w:w="97"/>
              <w:left w:type="dxa" w:w="0"/>
              <w:bottom w:type="dxa" w:w="0"/>
              <w:right w:type="dxa" w:w="0"/>
            </w:tcMar>
            <w:vAlign w:val="center"/>
          </w:tcPr>
          <w:p w14:paraId="D4010000">
            <w:pPr>
              <w:spacing w:after="0" w:line="240" w:lineRule="auto"/>
              <w:ind/>
              <w:jc w:val="center"/>
              <w:rPr>
                <w:rFonts w:ascii="Times New Roman" w:hAnsi="Times New Roman"/>
                <w:sz w:val="24"/>
              </w:rPr>
            </w:pPr>
          </w:p>
        </w:tc>
        <w:tc>
          <w:tcPr>
            <w:tcW w:type="dxa" w:w="2093"/>
            <w:tcBorders>
              <w:top w:color="000000" w:sz="5" w:val="single"/>
              <w:left w:color="000000" w:sz="5" w:val="single"/>
              <w:bottom w:color="000000" w:sz="5" w:val="single"/>
              <w:right w:color="000000" w:sz="5" w:val="single"/>
            </w:tcBorders>
            <w:shd w:fill="auto" w:val="clear"/>
            <w:tcMar>
              <w:top w:type="dxa" w:w="97"/>
              <w:left w:type="dxa" w:w="0"/>
              <w:bottom w:type="dxa" w:w="0"/>
              <w:right w:type="dxa" w:w="0"/>
            </w:tcMar>
            <w:vAlign w:val="center"/>
          </w:tcPr>
          <w:p w14:paraId="D5010000">
            <w:pPr>
              <w:ind/>
              <w:jc w:val="center"/>
              <w:rPr>
                <w:rFonts w:ascii="Times New Roman" w:hAnsi="Times New Roman"/>
              </w:rPr>
            </w:pPr>
          </w:p>
        </w:tc>
      </w:tr>
      <w:tr>
        <w:trPr>
          <w:trHeight w:hRule="atLeast" w:val="340"/>
        </w:trPr>
        <w:tc>
          <w:tcPr>
            <w:tcW w:type="dxa" w:w="3663"/>
            <w:tcBorders>
              <w:top w:color="000000" w:sz="5" w:val="single"/>
              <w:left w:color="000000" w:sz="5" w:val="single"/>
              <w:bottom w:color="000000" w:sz="5" w:val="single"/>
              <w:right w:color="000000" w:sz="5" w:val="single"/>
            </w:tcBorders>
            <w:shd w:fill="auto" w:val="clear"/>
            <w:tcMar>
              <w:top w:type="dxa" w:w="97"/>
              <w:left w:type="dxa" w:w="0"/>
              <w:bottom w:type="dxa" w:w="0"/>
              <w:right w:type="dxa" w:w="0"/>
            </w:tcMar>
            <w:vAlign w:val="center"/>
          </w:tcPr>
          <w:p w14:paraId="D6010000">
            <w:pPr>
              <w:ind/>
              <w:jc w:val="center"/>
              <w:rPr>
                <w:rFonts w:ascii="Times New Roman" w:hAnsi="Times New Roman"/>
              </w:rPr>
            </w:pPr>
            <w:r>
              <w:rPr>
                <w:rFonts w:ascii="Times New Roman" w:hAnsi="Times New Roman"/>
              </w:rPr>
              <w:t>3. Контрольная точка:</w:t>
            </w:r>
          </w:p>
        </w:tc>
        <w:tc>
          <w:tcPr>
            <w:tcW w:type="dxa" w:w="1913"/>
            <w:tcBorders>
              <w:top w:color="000000" w:sz="5" w:val="single"/>
              <w:left w:color="000000" w:sz="5" w:val="single"/>
              <w:bottom w:color="000000" w:sz="5" w:val="single"/>
              <w:right w:color="000000" w:sz="5" w:val="single"/>
            </w:tcBorders>
            <w:shd w:fill="auto" w:val="clear"/>
            <w:tcMar>
              <w:top w:type="dxa" w:w="97"/>
              <w:left w:type="dxa" w:w="0"/>
              <w:bottom w:type="dxa" w:w="0"/>
              <w:right w:type="dxa" w:w="0"/>
            </w:tcMar>
            <w:vAlign w:val="center"/>
          </w:tcPr>
          <w:p w14:paraId="D7010000">
            <w:pPr>
              <w:spacing w:after="0" w:line="240" w:lineRule="auto"/>
              <w:ind/>
              <w:jc w:val="center"/>
              <w:rPr>
                <w:rFonts w:ascii="Times New Roman" w:hAnsi="Times New Roman"/>
                <w:sz w:val="24"/>
              </w:rPr>
            </w:pPr>
          </w:p>
        </w:tc>
        <w:tc>
          <w:tcPr>
            <w:tcW w:type="dxa" w:w="1987"/>
            <w:tcBorders>
              <w:top w:color="000000" w:sz="5" w:val="single"/>
              <w:left w:color="000000" w:sz="5" w:val="single"/>
              <w:bottom w:color="000000" w:sz="5" w:val="single"/>
              <w:right w:color="000000" w:sz="5" w:val="single"/>
            </w:tcBorders>
            <w:shd w:fill="auto" w:val="clear"/>
            <w:tcMar>
              <w:top w:type="dxa" w:w="97"/>
              <w:left w:type="dxa" w:w="0"/>
              <w:bottom w:type="dxa" w:w="0"/>
              <w:right w:type="dxa" w:w="0"/>
            </w:tcMar>
            <w:vAlign w:val="center"/>
          </w:tcPr>
          <w:p w14:paraId="D8010000">
            <w:pPr>
              <w:spacing w:after="0" w:line="240" w:lineRule="auto"/>
              <w:ind/>
              <w:jc w:val="center"/>
              <w:rPr>
                <w:rFonts w:ascii="Times New Roman" w:hAnsi="Times New Roman"/>
                <w:sz w:val="24"/>
              </w:rPr>
            </w:pPr>
          </w:p>
        </w:tc>
        <w:tc>
          <w:tcPr>
            <w:tcW w:type="dxa" w:w="2093"/>
            <w:tcBorders>
              <w:top w:color="000000" w:sz="5" w:val="single"/>
              <w:left w:color="000000" w:sz="5" w:val="single"/>
              <w:bottom w:color="000000" w:sz="5" w:val="single"/>
              <w:right w:color="000000" w:sz="5" w:val="single"/>
            </w:tcBorders>
            <w:shd w:fill="auto" w:val="clear"/>
            <w:tcMar>
              <w:top w:type="dxa" w:w="97"/>
              <w:left w:type="dxa" w:w="0"/>
              <w:bottom w:type="dxa" w:w="0"/>
              <w:right w:type="dxa" w:w="0"/>
            </w:tcMar>
            <w:vAlign w:val="center"/>
          </w:tcPr>
          <w:p w14:paraId="D9010000">
            <w:pPr>
              <w:ind/>
              <w:jc w:val="center"/>
              <w:rPr>
                <w:rFonts w:ascii="Times New Roman" w:hAnsi="Times New Roman"/>
              </w:rPr>
            </w:pPr>
          </w:p>
        </w:tc>
      </w:tr>
      <w:tr>
        <w:trPr>
          <w:trHeight w:hRule="atLeast" w:val="340"/>
        </w:trPr>
        <w:tc>
          <w:tcPr>
            <w:tcW w:type="dxa" w:w="3663"/>
            <w:tcBorders>
              <w:top w:color="000000" w:sz="5" w:val="single"/>
              <w:left w:color="000000" w:sz="5" w:val="single"/>
              <w:bottom w:color="000000" w:sz="5" w:val="single"/>
              <w:right w:color="000000" w:sz="5" w:val="single"/>
            </w:tcBorders>
            <w:shd w:fill="auto" w:val="clear"/>
            <w:tcMar>
              <w:top w:type="dxa" w:w="97"/>
              <w:left w:type="dxa" w:w="0"/>
              <w:bottom w:type="dxa" w:w="0"/>
              <w:right w:type="dxa" w:w="0"/>
            </w:tcMar>
            <w:vAlign w:val="center"/>
          </w:tcPr>
          <w:p w14:paraId="DA010000">
            <w:pPr>
              <w:ind/>
              <w:jc w:val="center"/>
              <w:rPr>
                <w:rFonts w:ascii="Times New Roman" w:hAnsi="Times New Roman"/>
              </w:rPr>
            </w:pPr>
          </w:p>
        </w:tc>
        <w:tc>
          <w:tcPr>
            <w:tcW w:type="dxa" w:w="1913"/>
            <w:tcBorders>
              <w:top w:color="000000" w:sz="5" w:val="single"/>
              <w:left w:color="000000" w:sz="5" w:val="single"/>
              <w:bottom w:color="000000" w:sz="5" w:val="single"/>
              <w:right w:color="000000" w:sz="5" w:val="single"/>
            </w:tcBorders>
            <w:shd w:fill="auto" w:val="clear"/>
            <w:tcMar>
              <w:top w:type="dxa" w:w="97"/>
              <w:left w:type="dxa" w:w="0"/>
              <w:bottom w:type="dxa" w:w="0"/>
              <w:right w:type="dxa" w:w="0"/>
            </w:tcMar>
            <w:vAlign w:val="center"/>
          </w:tcPr>
          <w:p w14:paraId="DB010000">
            <w:pPr>
              <w:spacing w:after="0" w:line="240" w:lineRule="auto"/>
              <w:ind/>
              <w:jc w:val="center"/>
              <w:rPr>
                <w:rFonts w:ascii="Times New Roman" w:hAnsi="Times New Roman"/>
                <w:sz w:val="24"/>
              </w:rPr>
            </w:pPr>
          </w:p>
        </w:tc>
        <w:tc>
          <w:tcPr>
            <w:tcW w:type="dxa" w:w="1987"/>
            <w:tcBorders>
              <w:top w:color="000000" w:sz="5" w:val="single"/>
              <w:left w:color="000000" w:sz="5" w:val="single"/>
              <w:bottom w:color="000000" w:sz="5" w:val="single"/>
              <w:right w:color="000000" w:sz="5" w:val="single"/>
            </w:tcBorders>
            <w:shd w:fill="auto" w:val="clear"/>
            <w:tcMar>
              <w:top w:type="dxa" w:w="97"/>
              <w:left w:type="dxa" w:w="0"/>
              <w:bottom w:type="dxa" w:w="0"/>
              <w:right w:type="dxa" w:w="0"/>
            </w:tcMar>
            <w:vAlign w:val="center"/>
          </w:tcPr>
          <w:p w14:paraId="DC010000">
            <w:pPr>
              <w:spacing w:after="0" w:line="240" w:lineRule="auto"/>
              <w:ind/>
              <w:jc w:val="center"/>
              <w:rPr>
                <w:rFonts w:ascii="Times New Roman" w:hAnsi="Times New Roman"/>
                <w:sz w:val="24"/>
              </w:rPr>
            </w:pPr>
          </w:p>
        </w:tc>
        <w:tc>
          <w:tcPr>
            <w:tcW w:type="dxa" w:w="2093"/>
            <w:tcBorders>
              <w:top w:color="000000" w:sz="5" w:val="single"/>
              <w:left w:color="000000" w:sz="5" w:val="single"/>
              <w:bottom w:color="000000" w:sz="5" w:val="single"/>
              <w:right w:color="000000" w:sz="5" w:val="single"/>
            </w:tcBorders>
            <w:shd w:fill="auto" w:val="clear"/>
            <w:tcMar>
              <w:top w:type="dxa" w:w="97"/>
              <w:left w:type="dxa" w:w="0"/>
              <w:bottom w:type="dxa" w:w="0"/>
              <w:right w:type="dxa" w:w="0"/>
            </w:tcMar>
            <w:vAlign w:val="center"/>
          </w:tcPr>
          <w:p w14:paraId="DD010000">
            <w:pPr>
              <w:ind/>
              <w:jc w:val="center"/>
              <w:rPr>
                <w:rFonts w:ascii="Times New Roman" w:hAnsi="Times New Roman"/>
              </w:rPr>
            </w:pPr>
          </w:p>
        </w:tc>
      </w:tr>
    </w:tbl>
    <w:p w14:paraId="DE010000">
      <w:pPr>
        <w:widowControl w:val="0"/>
        <w:spacing w:after="0" w:line="240" w:lineRule="auto"/>
        <w:ind w:firstLine="709" w:left="0"/>
        <w:jc w:val="both"/>
        <w:rPr>
          <w:rFonts w:ascii="Times New Roman" w:hAnsi="Times New Roman"/>
          <w:sz w:val="28"/>
        </w:rPr>
      </w:pPr>
      <w:r>
        <w:rPr>
          <w:rFonts w:ascii="Times New Roman" w:hAnsi="Times New Roman"/>
          <w:sz w:val="24"/>
        </w:rPr>
        <w:t>* указывается не менее одной контрольной точки в квартал.</w:t>
      </w:r>
    </w:p>
    <w:p w14:paraId="DF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5. Проект сметы расходов на реализацию мероприятий, который должен содержать перечень затрат, которые необходимо произвести с использованием средств субсидии и </w:t>
      </w:r>
      <w:r>
        <w:rPr>
          <w:rFonts w:ascii="Times New Roman" w:hAnsi="Times New Roman"/>
          <w:sz w:val="28"/>
        </w:rPr>
        <w:t>софинансирования</w:t>
      </w:r>
      <w:r>
        <w:rPr>
          <w:rFonts w:ascii="Times New Roman" w:hAnsi="Times New Roman"/>
          <w:sz w:val="28"/>
        </w:rPr>
        <w:t>, в целях реализации Проекта, с разбивкой на затраты по оплате услуг, а также закупку и основных средств</w:t>
      </w:r>
      <w:r>
        <w:rPr>
          <w:rFonts w:ascii="Times New Roman" w:hAnsi="Times New Roman"/>
          <w:sz w:val="28"/>
        </w:rPr>
        <w:t>:</w:t>
      </w:r>
    </w:p>
    <w:p w14:paraId="E0010000">
      <w:pPr>
        <w:widowControl w:val="0"/>
        <w:spacing w:after="0" w:line="240" w:lineRule="auto"/>
        <w:ind w:firstLine="709" w:left="0"/>
        <w:jc w:val="right"/>
        <w:rPr>
          <w:rFonts w:ascii="Times New Roman" w:hAnsi="Times New Roman"/>
          <w:sz w:val="28"/>
        </w:rPr>
      </w:pPr>
      <w:r>
        <w:rPr>
          <w:rFonts w:ascii="Times New Roman" w:hAnsi="Times New Roman"/>
          <w:sz w:val="28"/>
        </w:rPr>
        <w:t>Таблица 4</w:t>
      </w: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50"/>
        <w:gridCol w:w="2453"/>
        <w:gridCol w:w="1553"/>
        <w:gridCol w:w="1271"/>
        <w:gridCol w:w="1271"/>
        <w:gridCol w:w="1553"/>
        <w:gridCol w:w="887"/>
      </w:tblGrid>
      <w:tr>
        <w:trPr>
          <w:trHeight w:hRule="atLeast" w:val="1265"/>
        </w:trPr>
        <w:tc>
          <w:tcPr>
            <w:tcW w:type="dxa" w:w="6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1010000">
            <w:pPr>
              <w:spacing w:after="0" w:line="240" w:lineRule="auto"/>
              <w:ind/>
              <w:jc w:val="center"/>
              <w:rPr>
                <w:rFonts w:ascii="Times New Roman" w:hAnsi="Times New Roman"/>
                <w:sz w:val="24"/>
              </w:rPr>
            </w:pPr>
            <w:r>
              <w:rPr>
                <w:rFonts w:ascii="Times New Roman" w:hAnsi="Times New Roman"/>
                <w:sz w:val="24"/>
              </w:rPr>
              <w:t>№ п/п</w:t>
            </w:r>
          </w:p>
        </w:tc>
        <w:tc>
          <w:tcPr>
            <w:tcW w:type="dxa" w:w="24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2010000">
            <w:pPr>
              <w:spacing w:after="0" w:line="240" w:lineRule="auto"/>
              <w:ind/>
              <w:jc w:val="center"/>
              <w:rPr>
                <w:rFonts w:ascii="Times New Roman" w:hAnsi="Times New Roman"/>
                <w:sz w:val="24"/>
              </w:rPr>
            </w:pPr>
            <w:r>
              <w:rPr>
                <w:rFonts w:ascii="Times New Roman" w:hAnsi="Times New Roman"/>
                <w:sz w:val="24"/>
              </w:rPr>
              <w:t>Направление расходов</w:t>
            </w:r>
          </w:p>
        </w:tc>
        <w:tc>
          <w:tcPr>
            <w:tcW w:type="dxa" w:w="15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3010000">
            <w:pPr>
              <w:spacing w:after="0" w:line="240" w:lineRule="auto"/>
              <w:ind/>
              <w:jc w:val="center"/>
              <w:rPr>
                <w:rFonts w:ascii="Times New Roman" w:hAnsi="Times New Roman"/>
                <w:sz w:val="24"/>
              </w:rPr>
            </w:pPr>
            <w:r>
              <w:rPr>
                <w:rFonts w:ascii="Times New Roman" w:hAnsi="Times New Roman"/>
                <w:sz w:val="24"/>
              </w:rPr>
              <w:t>Плановое значение (количество)</w:t>
            </w:r>
          </w:p>
        </w:tc>
        <w:tc>
          <w:tcPr>
            <w:tcW w:type="dxa" w:w="12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4010000">
            <w:pPr>
              <w:spacing w:after="0" w:line="240" w:lineRule="auto"/>
              <w:ind/>
              <w:jc w:val="center"/>
              <w:rPr>
                <w:rFonts w:ascii="Times New Roman" w:hAnsi="Times New Roman"/>
                <w:sz w:val="24"/>
              </w:rPr>
            </w:pPr>
            <w:r>
              <w:rPr>
                <w:rFonts w:ascii="Times New Roman" w:hAnsi="Times New Roman"/>
                <w:sz w:val="24"/>
              </w:rPr>
              <w:t>Плановый срок достижения</w:t>
            </w:r>
          </w:p>
        </w:tc>
        <w:tc>
          <w:tcPr>
            <w:tcW w:type="dxa" w:w="12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5010000">
            <w:pPr>
              <w:spacing w:after="0" w:line="240" w:lineRule="auto"/>
              <w:ind/>
              <w:jc w:val="center"/>
              <w:rPr>
                <w:rFonts w:ascii="Times New Roman" w:hAnsi="Times New Roman"/>
                <w:sz w:val="24"/>
              </w:rPr>
            </w:pPr>
            <w:r>
              <w:rPr>
                <w:rFonts w:ascii="Times New Roman" w:hAnsi="Times New Roman"/>
                <w:sz w:val="24"/>
              </w:rPr>
              <w:t>За счет субсидии (</w:t>
            </w:r>
            <w:r>
              <w:rPr>
                <w:rFonts w:ascii="Times New Roman" w:hAnsi="Times New Roman"/>
                <w:sz w:val="24"/>
              </w:rPr>
              <w:t>руб</w:t>
            </w:r>
            <w:r>
              <w:rPr>
                <w:rFonts w:ascii="Times New Roman" w:hAnsi="Times New Roman"/>
                <w:sz w:val="24"/>
              </w:rPr>
              <w:t>)</w:t>
            </w:r>
          </w:p>
        </w:tc>
        <w:tc>
          <w:tcPr>
            <w:tcW w:type="dxa" w:w="15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6010000">
            <w:pPr>
              <w:spacing w:after="0" w:line="240" w:lineRule="auto"/>
              <w:ind/>
              <w:jc w:val="center"/>
              <w:rPr>
                <w:rFonts w:ascii="Times New Roman" w:hAnsi="Times New Roman"/>
                <w:sz w:val="24"/>
              </w:rPr>
            </w:pPr>
            <w:r>
              <w:rPr>
                <w:rFonts w:ascii="Times New Roman" w:hAnsi="Times New Roman"/>
                <w:sz w:val="24"/>
              </w:rPr>
              <w:t>За счет собственных средств (</w:t>
            </w:r>
            <w:r>
              <w:rPr>
                <w:rFonts w:ascii="Times New Roman" w:hAnsi="Times New Roman"/>
                <w:sz w:val="24"/>
              </w:rPr>
              <w:t>руб</w:t>
            </w:r>
            <w:r>
              <w:rPr>
                <w:rFonts w:ascii="Times New Roman" w:hAnsi="Times New Roman"/>
                <w:sz w:val="24"/>
              </w:rPr>
              <w:t>)</w:t>
            </w:r>
          </w:p>
        </w:tc>
        <w:tc>
          <w:tcPr>
            <w:tcW w:type="dxa" w:w="8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7010000">
            <w:pPr>
              <w:spacing w:after="0" w:line="240" w:lineRule="auto"/>
              <w:ind/>
              <w:jc w:val="center"/>
              <w:rPr>
                <w:rFonts w:ascii="Times New Roman" w:hAnsi="Times New Roman"/>
                <w:sz w:val="24"/>
              </w:rPr>
            </w:pPr>
            <w:r>
              <w:rPr>
                <w:rFonts w:ascii="Times New Roman" w:hAnsi="Times New Roman"/>
                <w:sz w:val="24"/>
              </w:rPr>
              <w:t>Всего (</w:t>
            </w:r>
            <w:r>
              <w:rPr>
                <w:rFonts w:ascii="Times New Roman" w:hAnsi="Times New Roman"/>
                <w:sz w:val="24"/>
              </w:rPr>
              <w:t>руб</w:t>
            </w:r>
            <w:r>
              <w:rPr>
                <w:rFonts w:ascii="Times New Roman" w:hAnsi="Times New Roman"/>
                <w:sz w:val="24"/>
              </w:rPr>
              <w:t>)</w:t>
            </w:r>
          </w:p>
        </w:tc>
      </w:tr>
    </w:tbl>
    <w:p w14:paraId="E8010000">
      <w:pPr>
        <w:spacing w:after="0" w:line="240" w:lineRule="auto"/>
        <w:ind/>
        <w:rPr>
          <w:rFonts w:ascii="Times New Roman" w:hAnsi="Times New Roman"/>
          <w:sz w:val="2"/>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50"/>
        <w:gridCol w:w="2453"/>
        <w:gridCol w:w="1553"/>
        <w:gridCol w:w="1271"/>
        <w:gridCol w:w="1271"/>
        <w:gridCol w:w="1553"/>
        <w:gridCol w:w="887"/>
      </w:tblGrid>
      <w:tr>
        <w:trPr>
          <w:trHeight w:hRule="atLeast" w:val="262"/>
          <w:tblHeader/>
        </w:trPr>
        <w:tc>
          <w:tcPr>
            <w:tcW w:type="dxa" w:w="6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9010000">
            <w:pPr>
              <w:spacing w:after="0" w:line="240" w:lineRule="auto"/>
              <w:ind/>
              <w:jc w:val="center"/>
              <w:rPr>
                <w:rFonts w:ascii="Times New Roman" w:hAnsi="Times New Roman"/>
                <w:sz w:val="24"/>
              </w:rPr>
            </w:pPr>
            <w:r>
              <w:rPr>
                <w:rFonts w:ascii="Times New Roman" w:hAnsi="Times New Roman"/>
                <w:sz w:val="24"/>
              </w:rPr>
              <w:t>1</w:t>
            </w:r>
          </w:p>
        </w:tc>
        <w:tc>
          <w:tcPr>
            <w:tcW w:type="dxa" w:w="24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A010000">
            <w:pPr>
              <w:spacing w:after="0" w:line="240" w:lineRule="auto"/>
              <w:ind/>
              <w:jc w:val="center"/>
              <w:rPr>
                <w:rFonts w:ascii="Times New Roman" w:hAnsi="Times New Roman"/>
                <w:sz w:val="24"/>
              </w:rPr>
            </w:pPr>
            <w:r>
              <w:rPr>
                <w:rFonts w:ascii="Times New Roman" w:hAnsi="Times New Roman"/>
                <w:sz w:val="24"/>
              </w:rPr>
              <w:t>2</w:t>
            </w:r>
          </w:p>
        </w:tc>
        <w:tc>
          <w:tcPr>
            <w:tcW w:type="dxa" w:w="15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B010000">
            <w:pPr>
              <w:spacing w:after="0" w:line="240" w:lineRule="auto"/>
              <w:ind/>
              <w:jc w:val="center"/>
              <w:rPr>
                <w:rFonts w:ascii="Times New Roman" w:hAnsi="Times New Roman"/>
                <w:sz w:val="24"/>
              </w:rPr>
            </w:pPr>
            <w:r>
              <w:rPr>
                <w:rFonts w:ascii="Times New Roman" w:hAnsi="Times New Roman"/>
                <w:sz w:val="24"/>
              </w:rPr>
              <w:t>3</w:t>
            </w:r>
          </w:p>
        </w:tc>
        <w:tc>
          <w:tcPr>
            <w:tcW w:type="dxa" w:w="12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C010000">
            <w:pPr>
              <w:spacing w:after="0" w:line="240" w:lineRule="auto"/>
              <w:ind/>
              <w:jc w:val="center"/>
              <w:rPr>
                <w:rFonts w:ascii="Times New Roman" w:hAnsi="Times New Roman"/>
                <w:sz w:val="24"/>
              </w:rPr>
            </w:pPr>
            <w:r>
              <w:rPr>
                <w:rFonts w:ascii="Times New Roman" w:hAnsi="Times New Roman"/>
                <w:sz w:val="24"/>
              </w:rPr>
              <w:t>4</w:t>
            </w:r>
          </w:p>
        </w:tc>
        <w:tc>
          <w:tcPr>
            <w:tcW w:type="dxa" w:w="12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D010000">
            <w:pPr>
              <w:spacing w:after="0" w:line="240" w:lineRule="auto"/>
              <w:ind/>
              <w:jc w:val="center"/>
              <w:rPr>
                <w:rFonts w:ascii="Times New Roman" w:hAnsi="Times New Roman"/>
                <w:sz w:val="24"/>
              </w:rPr>
            </w:pPr>
            <w:r>
              <w:rPr>
                <w:rFonts w:ascii="Times New Roman" w:hAnsi="Times New Roman"/>
                <w:sz w:val="24"/>
              </w:rPr>
              <w:t>5</w:t>
            </w:r>
          </w:p>
        </w:tc>
        <w:tc>
          <w:tcPr>
            <w:tcW w:type="dxa" w:w="15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E010000">
            <w:pPr>
              <w:spacing w:after="0" w:line="240" w:lineRule="auto"/>
              <w:ind/>
              <w:jc w:val="center"/>
              <w:rPr>
                <w:rFonts w:ascii="Times New Roman" w:hAnsi="Times New Roman"/>
                <w:sz w:val="24"/>
              </w:rPr>
            </w:pPr>
            <w:r>
              <w:rPr>
                <w:rFonts w:ascii="Times New Roman" w:hAnsi="Times New Roman"/>
                <w:sz w:val="24"/>
              </w:rPr>
              <w:t>6</w:t>
            </w:r>
          </w:p>
        </w:tc>
        <w:tc>
          <w:tcPr>
            <w:tcW w:type="dxa" w:w="8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F010000">
            <w:pPr>
              <w:spacing w:after="0" w:line="240" w:lineRule="auto"/>
              <w:ind/>
              <w:jc w:val="center"/>
              <w:rPr>
                <w:rFonts w:ascii="Times New Roman" w:hAnsi="Times New Roman"/>
                <w:sz w:val="24"/>
              </w:rPr>
            </w:pPr>
            <w:r>
              <w:rPr>
                <w:rFonts w:ascii="Times New Roman" w:hAnsi="Times New Roman"/>
                <w:sz w:val="24"/>
              </w:rPr>
              <w:t>7</w:t>
            </w:r>
          </w:p>
        </w:tc>
      </w:tr>
      <w:tr>
        <w:trPr>
          <w:trHeight w:hRule="atLeast" w:val="449"/>
        </w:trPr>
        <w:tc>
          <w:tcPr>
            <w:tcW w:type="dxa" w:w="6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0010000">
            <w:pPr>
              <w:spacing w:after="0" w:line="240" w:lineRule="auto"/>
              <w:ind/>
              <w:jc w:val="center"/>
              <w:rPr>
                <w:rFonts w:ascii="Times New Roman" w:hAnsi="Times New Roman"/>
                <w:sz w:val="24"/>
              </w:rPr>
            </w:pPr>
            <w:r>
              <w:rPr>
                <w:rFonts w:ascii="Times New Roman" w:hAnsi="Times New Roman"/>
                <w:sz w:val="24"/>
              </w:rPr>
              <w:t>1.</w:t>
            </w:r>
          </w:p>
        </w:tc>
        <w:tc>
          <w:tcPr>
            <w:tcW w:type="dxa" w:w="24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1010000">
            <w:pPr>
              <w:spacing w:after="0" w:line="240" w:lineRule="auto"/>
              <w:ind/>
              <w:rPr>
                <w:rFonts w:ascii="Times New Roman" w:hAnsi="Times New Roman"/>
                <w:sz w:val="24"/>
              </w:rPr>
            </w:pPr>
            <w:r>
              <w:rPr>
                <w:rFonts w:ascii="Times New Roman" w:hAnsi="Times New Roman"/>
                <w:sz w:val="24"/>
              </w:rPr>
              <w:t>закупка услуг всего:</w:t>
            </w:r>
          </w:p>
        </w:tc>
        <w:tc>
          <w:tcPr>
            <w:tcW w:type="dxa" w:w="15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2010000">
            <w:pPr>
              <w:spacing w:after="0" w:line="240" w:lineRule="auto"/>
              <w:ind/>
              <w:rPr>
                <w:rFonts w:ascii="Times New Roman" w:hAnsi="Times New Roman"/>
                <w:sz w:val="24"/>
              </w:rPr>
            </w:pPr>
          </w:p>
        </w:tc>
        <w:tc>
          <w:tcPr>
            <w:tcW w:type="dxa" w:w="12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3010000">
            <w:pPr>
              <w:spacing w:after="0" w:line="240" w:lineRule="auto"/>
              <w:ind/>
              <w:rPr>
                <w:rFonts w:ascii="Times New Roman" w:hAnsi="Times New Roman"/>
                <w:sz w:val="24"/>
              </w:rPr>
            </w:pPr>
          </w:p>
        </w:tc>
        <w:tc>
          <w:tcPr>
            <w:tcW w:type="dxa" w:w="12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4010000">
            <w:pPr>
              <w:spacing w:after="0" w:line="240" w:lineRule="auto"/>
              <w:ind/>
              <w:rPr>
                <w:rFonts w:ascii="Times New Roman" w:hAnsi="Times New Roman"/>
                <w:sz w:val="24"/>
              </w:rPr>
            </w:pPr>
          </w:p>
        </w:tc>
        <w:tc>
          <w:tcPr>
            <w:tcW w:type="dxa" w:w="15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5010000">
            <w:pPr>
              <w:spacing w:after="0" w:line="240" w:lineRule="auto"/>
              <w:ind/>
              <w:rPr>
                <w:rFonts w:ascii="Times New Roman" w:hAnsi="Times New Roman"/>
                <w:sz w:val="24"/>
              </w:rPr>
            </w:pPr>
          </w:p>
        </w:tc>
        <w:tc>
          <w:tcPr>
            <w:tcW w:type="dxa" w:w="8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6010000">
            <w:pPr>
              <w:spacing w:after="0" w:line="240" w:lineRule="auto"/>
              <w:ind/>
              <w:rPr>
                <w:rFonts w:ascii="Times New Roman" w:hAnsi="Times New Roman"/>
                <w:sz w:val="24"/>
              </w:rPr>
            </w:pPr>
          </w:p>
        </w:tc>
      </w:tr>
      <w:tr>
        <w:trPr>
          <w:trHeight w:hRule="atLeast" w:val="360"/>
        </w:trPr>
        <w:tc>
          <w:tcPr>
            <w:tcW w:type="dxa" w:w="6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7010000">
            <w:pPr>
              <w:spacing w:after="0" w:line="240" w:lineRule="auto"/>
              <w:ind/>
              <w:jc w:val="center"/>
              <w:rPr>
                <w:rFonts w:ascii="Times New Roman" w:hAnsi="Times New Roman"/>
                <w:sz w:val="24"/>
              </w:rPr>
            </w:pPr>
            <w:r>
              <w:rPr>
                <w:rFonts w:ascii="Times New Roman" w:hAnsi="Times New Roman"/>
                <w:sz w:val="24"/>
              </w:rPr>
              <w:t>1.1.</w:t>
            </w:r>
          </w:p>
        </w:tc>
        <w:tc>
          <w:tcPr>
            <w:tcW w:type="dxa" w:w="24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8010000">
            <w:pPr>
              <w:spacing w:after="0" w:line="240" w:lineRule="auto"/>
              <w:ind/>
              <w:rPr>
                <w:rFonts w:ascii="Times New Roman" w:hAnsi="Times New Roman"/>
                <w:i w:val="1"/>
                <w:sz w:val="24"/>
              </w:rPr>
            </w:pPr>
            <w:r>
              <w:rPr>
                <w:rFonts w:ascii="Times New Roman" w:hAnsi="Times New Roman"/>
                <w:i w:val="1"/>
                <w:color w:val="000000"/>
                <w:sz w:val="24"/>
              </w:rPr>
              <w:t>(</w:t>
            </w:r>
            <w:r>
              <w:rPr>
                <w:rFonts w:ascii="Times New Roman" w:hAnsi="Times New Roman"/>
                <w:i w:val="1"/>
                <w:color w:val="000000"/>
                <w:sz w:val="24"/>
              </w:rPr>
              <w:t>указывается на что</w:t>
            </w:r>
            <w:r>
              <w:rPr>
                <w:rFonts w:ascii="Times New Roman" w:hAnsi="Times New Roman"/>
                <w:i w:val="1"/>
                <w:color w:val="000000"/>
                <w:sz w:val="24"/>
              </w:rPr>
              <w:t>)</w:t>
            </w:r>
          </w:p>
        </w:tc>
        <w:tc>
          <w:tcPr>
            <w:tcW w:type="dxa" w:w="15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9010000">
            <w:pPr>
              <w:spacing w:after="0" w:line="240" w:lineRule="auto"/>
              <w:ind/>
              <w:rPr>
                <w:rFonts w:ascii="Times New Roman" w:hAnsi="Times New Roman"/>
                <w:i w:val="1"/>
                <w:sz w:val="24"/>
              </w:rPr>
            </w:pPr>
          </w:p>
        </w:tc>
        <w:tc>
          <w:tcPr>
            <w:tcW w:type="dxa" w:w="12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A010000">
            <w:pPr>
              <w:spacing w:after="0" w:line="240" w:lineRule="auto"/>
              <w:ind/>
              <w:rPr>
                <w:rFonts w:ascii="Times New Roman" w:hAnsi="Times New Roman"/>
                <w:sz w:val="24"/>
              </w:rPr>
            </w:pPr>
          </w:p>
        </w:tc>
        <w:tc>
          <w:tcPr>
            <w:tcW w:type="dxa" w:w="12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B010000">
            <w:pPr>
              <w:spacing w:after="0" w:line="240" w:lineRule="auto"/>
              <w:ind/>
              <w:rPr>
                <w:rFonts w:ascii="Times New Roman" w:hAnsi="Times New Roman"/>
                <w:sz w:val="24"/>
              </w:rPr>
            </w:pPr>
          </w:p>
        </w:tc>
        <w:tc>
          <w:tcPr>
            <w:tcW w:type="dxa" w:w="15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C010000">
            <w:pPr>
              <w:spacing w:after="0" w:line="240" w:lineRule="auto"/>
              <w:ind/>
              <w:rPr>
                <w:rFonts w:ascii="Times New Roman" w:hAnsi="Times New Roman"/>
                <w:sz w:val="24"/>
              </w:rPr>
            </w:pPr>
          </w:p>
        </w:tc>
        <w:tc>
          <w:tcPr>
            <w:tcW w:type="dxa" w:w="8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D010000">
            <w:pPr>
              <w:spacing w:after="0" w:line="240" w:lineRule="auto"/>
              <w:ind/>
              <w:rPr>
                <w:rFonts w:ascii="Times New Roman" w:hAnsi="Times New Roman"/>
                <w:sz w:val="24"/>
              </w:rPr>
            </w:pPr>
          </w:p>
        </w:tc>
      </w:tr>
      <w:tr>
        <w:trPr>
          <w:trHeight w:hRule="atLeast" w:val="360"/>
        </w:trPr>
        <w:tc>
          <w:tcPr>
            <w:tcW w:type="dxa" w:w="6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E010000">
            <w:pPr>
              <w:spacing w:after="0" w:line="240" w:lineRule="auto"/>
              <w:ind/>
              <w:jc w:val="center"/>
              <w:rPr>
                <w:rFonts w:ascii="Times New Roman" w:hAnsi="Times New Roman"/>
                <w:sz w:val="24"/>
              </w:rPr>
            </w:pPr>
            <w:r>
              <w:rPr>
                <w:rFonts w:ascii="Times New Roman" w:hAnsi="Times New Roman"/>
                <w:sz w:val="24"/>
              </w:rPr>
              <w:t>1.2</w:t>
            </w:r>
          </w:p>
        </w:tc>
        <w:tc>
          <w:tcPr>
            <w:tcW w:type="dxa" w:w="24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F010000">
            <w:pPr>
              <w:spacing w:after="0" w:line="240" w:lineRule="auto"/>
              <w:ind/>
              <w:rPr>
                <w:rFonts w:ascii="Times New Roman" w:hAnsi="Times New Roman"/>
                <w:sz w:val="24"/>
              </w:rPr>
            </w:pPr>
            <w:r>
              <w:rPr>
                <w:rFonts w:ascii="Times New Roman" w:hAnsi="Times New Roman"/>
                <w:i w:val="1"/>
                <w:color w:val="000000"/>
                <w:sz w:val="24"/>
              </w:rPr>
              <w:t>(указывается на что)</w:t>
            </w:r>
          </w:p>
        </w:tc>
        <w:tc>
          <w:tcPr>
            <w:tcW w:type="dxa" w:w="15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0020000">
            <w:pPr>
              <w:spacing w:after="0" w:line="240" w:lineRule="auto"/>
              <w:ind/>
              <w:rPr>
                <w:rFonts w:ascii="Times New Roman" w:hAnsi="Times New Roman"/>
                <w:i w:val="1"/>
                <w:sz w:val="24"/>
              </w:rPr>
            </w:pPr>
          </w:p>
        </w:tc>
        <w:tc>
          <w:tcPr>
            <w:tcW w:type="dxa" w:w="12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1020000">
            <w:pPr>
              <w:spacing w:after="0" w:line="240" w:lineRule="auto"/>
              <w:ind/>
              <w:rPr>
                <w:rFonts w:ascii="Times New Roman" w:hAnsi="Times New Roman"/>
                <w:sz w:val="24"/>
              </w:rPr>
            </w:pPr>
          </w:p>
        </w:tc>
        <w:tc>
          <w:tcPr>
            <w:tcW w:type="dxa" w:w="12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2020000">
            <w:pPr>
              <w:spacing w:after="0" w:line="240" w:lineRule="auto"/>
              <w:ind/>
              <w:rPr>
                <w:rFonts w:ascii="Times New Roman" w:hAnsi="Times New Roman"/>
                <w:sz w:val="24"/>
              </w:rPr>
            </w:pPr>
          </w:p>
        </w:tc>
        <w:tc>
          <w:tcPr>
            <w:tcW w:type="dxa" w:w="15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3020000">
            <w:pPr>
              <w:spacing w:after="0" w:line="240" w:lineRule="auto"/>
              <w:ind/>
              <w:rPr>
                <w:rFonts w:ascii="Times New Roman" w:hAnsi="Times New Roman"/>
                <w:sz w:val="24"/>
              </w:rPr>
            </w:pPr>
          </w:p>
        </w:tc>
        <w:tc>
          <w:tcPr>
            <w:tcW w:type="dxa" w:w="8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4020000">
            <w:pPr>
              <w:spacing w:after="0" w:line="240" w:lineRule="auto"/>
              <w:ind/>
              <w:rPr>
                <w:rFonts w:ascii="Times New Roman" w:hAnsi="Times New Roman"/>
                <w:sz w:val="24"/>
              </w:rPr>
            </w:pPr>
          </w:p>
        </w:tc>
      </w:tr>
      <w:tr>
        <w:trPr>
          <w:trHeight w:hRule="atLeast" w:val="697"/>
        </w:trPr>
        <w:tc>
          <w:tcPr>
            <w:tcW w:type="dxa" w:w="6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5020000">
            <w:pPr>
              <w:spacing w:after="0" w:line="240" w:lineRule="auto"/>
              <w:ind/>
              <w:jc w:val="center"/>
              <w:rPr>
                <w:rFonts w:ascii="Times New Roman" w:hAnsi="Times New Roman"/>
                <w:sz w:val="24"/>
              </w:rPr>
            </w:pPr>
            <w:r>
              <w:rPr>
                <w:rFonts w:ascii="Times New Roman" w:hAnsi="Times New Roman"/>
                <w:sz w:val="24"/>
              </w:rPr>
              <w:t>2.</w:t>
            </w:r>
          </w:p>
        </w:tc>
        <w:tc>
          <w:tcPr>
            <w:tcW w:type="dxa" w:w="24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6020000">
            <w:pPr>
              <w:spacing w:after="0" w:line="240" w:lineRule="auto"/>
              <w:ind/>
              <w:rPr>
                <w:rFonts w:ascii="Times New Roman" w:hAnsi="Times New Roman"/>
                <w:sz w:val="24"/>
              </w:rPr>
            </w:pPr>
            <w:r>
              <w:rPr>
                <w:rFonts w:ascii="Times New Roman" w:hAnsi="Times New Roman"/>
                <w:sz w:val="24"/>
              </w:rPr>
              <w:t>закупка материальных запасов и основных средств</w:t>
            </w:r>
            <w:r>
              <w:rPr>
                <w:rFonts w:ascii="Times New Roman" w:hAnsi="Times New Roman"/>
                <w:sz w:val="24"/>
              </w:rPr>
              <w:t>, всего:</w:t>
            </w:r>
          </w:p>
        </w:tc>
        <w:tc>
          <w:tcPr>
            <w:tcW w:type="dxa" w:w="15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7020000">
            <w:pPr>
              <w:spacing w:after="0" w:line="240" w:lineRule="auto"/>
              <w:ind/>
              <w:rPr>
                <w:rFonts w:ascii="Times New Roman" w:hAnsi="Times New Roman"/>
                <w:sz w:val="24"/>
              </w:rPr>
            </w:pPr>
          </w:p>
        </w:tc>
        <w:tc>
          <w:tcPr>
            <w:tcW w:type="dxa" w:w="12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8020000">
            <w:pPr>
              <w:spacing w:after="0" w:line="240" w:lineRule="auto"/>
              <w:ind/>
              <w:rPr>
                <w:rFonts w:ascii="Times New Roman" w:hAnsi="Times New Roman"/>
                <w:sz w:val="24"/>
              </w:rPr>
            </w:pPr>
          </w:p>
        </w:tc>
        <w:tc>
          <w:tcPr>
            <w:tcW w:type="dxa" w:w="12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9020000">
            <w:pPr>
              <w:spacing w:after="0" w:line="240" w:lineRule="auto"/>
              <w:ind/>
              <w:rPr>
                <w:rFonts w:ascii="Times New Roman" w:hAnsi="Times New Roman"/>
                <w:sz w:val="24"/>
              </w:rPr>
            </w:pPr>
          </w:p>
        </w:tc>
        <w:tc>
          <w:tcPr>
            <w:tcW w:type="dxa" w:w="15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A020000">
            <w:pPr>
              <w:spacing w:after="0" w:line="240" w:lineRule="auto"/>
              <w:ind/>
              <w:rPr>
                <w:rFonts w:ascii="Times New Roman" w:hAnsi="Times New Roman"/>
                <w:sz w:val="24"/>
              </w:rPr>
            </w:pPr>
          </w:p>
        </w:tc>
        <w:tc>
          <w:tcPr>
            <w:tcW w:type="dxa" w:w="8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B020000">
            <w:pPr>
              <w:spacing w:after="0" w:line="240" w:lineRule="auto"/>
              <w:ind/>
              <w:rPr>
                <w:rFonts w:ascii="Times New Roman" w:hAnsi="Times New Roman"/>
                <w:sz w:val="24"/>
              </w:rPr>
            </w:pPr>
          </w:p>
        </w:tc>
      </w:tr>
      <w:tr>
        <w:trPr>
          <w:trHeight w:hRule="atLeast" w:val="360"/>
        </w:trPr>
        <w:tc>
          <w:tcPr>
            <w:tcW w:type="dxa" w:w="6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C020000">
            <w:pPr>
              <w:spacing w:after="0" w:line="240" w:lineRule="auto"/>
              <w:ind/>
              <w:jc w:val="center"/>
              <w:rPr>
                <w:rFonts w:ascii="Times New Roman" w:hAnsi="Times New Roman"/>
                <w:sz w:val="24"/>
              </w:rPr>
            </w:pPr>
            <w:r>
              <w:rPr>
                <w:rFonts w:ascii="Times New Roman" w:hAnsi="Times New Roman"/>
                <w:sz w:val="24"/>
              </w:rPr>
              <w:t>2.1</w:t>
            </w:r>
          </w:p>
        </w:tc>
        <w:tc>
          <w:tcPr>
            <w:tcW w:type="dxa" w:w="24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D020000">
            <w:pPr>
              <w:spacing w:after="0" w:line="240" w:lineRule="auto"/>
              <w:ind/>
              <w:rPr>
                <w:rFonts w:ascii="Times New Roman" w:hAnsi="Times New Roman"/>
                <w:sz w:val="24"/>
              </w:rPr>
            </w:pPr>
            <w:r>
              <w:rPr>
                <w:rFonts w:ascii="Times New Roman" w:hAnsi="Times New Roman"/>
                <w:i w:val="1"/>
                <w:color w:val="000000"/>
                <w:sz w:val="24"/>
              </w:rPr>
              <w:t>(указывается на что)</w:t>
            </w:r>
          </w:p>
        </w:tc>
        <w:tc>
          <w:tcPr>
            <w:tcW w:type="dxa" w:w="15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E020000">
            <w:pPr>
              <w:spacing w:after="0" w:line="240" w:lineRule="auto"/>
              <w:ind/>
              <w:rPr>
                <w:rFonts w:ascii="Times New Roman" w:hAnsi="Times New Roman"/>
                <w:i w:val="1"/>
                <w:sz w:val="24"/>
              </w:rPr>
            </w:pPr>
          </w:p>
        </w:tc>
        <w:tc>
          <w:tcPr>
            <w:tcW w:type="dxa" w:w="12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F020000">
            <w:pPr>
              <w:spacing w:after="0" w:line="240" w:lineRule="auto"/>
              <w:ind/>
              <w:rPr>
                <w:rFonts w:ascii="Times New Roman" w:hAnsi="Times New Roman"/>
                <w:sz w:val="24"/>
              </w:rPr>
            </w:pPr>
          </w:p>
        </w:tc>
        <w:tc>
          <w:tcPr>
            <w:tcW w:type="dxa" w:w="12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0020000">
            <w:pPr>
              <w:spacing w:after="0" w:line="240" w:lineRule="auto"/>
              <w:ind/>
              <w:rPr>
                <w:rFonts w:ascii="Times New Roman" w:hAnsi="Times New Roman"/>
                <w:sz w:val="24"/>
              </w:rPr>
            </w:pPr>
          </w:p>
        </w:tc>
        <w:tc>
          <w:tcPr>
            <w:tcW w:type="dxa" w:w="15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1020000">
            <w:pPr>
              <w:spacing w:after="0" w:line="240" w:lineRule="auto"/>
              <w:ind/>
              <w:rPr>
                <w:rFonts w:ascii="Times New Roman" w:hAnsi="Times New Roman"/>
                <w:sz w:val="24"/>
              </w:rPr>
            </w:pPr>
          </w:p>
        </w:tc>
        <w:tc>
          <w:tcPr>
            <w:tcW w:type="dxa" w:w="8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2020000">
            <w:pPr>
              <w:spacing w:after="0" w:line="240" w:lineRule="auto"/>
              <w:ind/>
              <w:rPr>
                <w:rFonts w:ascii="Times New Roman" w:hAnsi="Times New Roman"/>
                <w:sz w:val="24"/>
              </w:rPr>
            </w:pPr>
          </w:p>
        </w:tc>
      </w:tr>
      <w:tr>
        <w:trPr>
          <w:trHeight w:hRule="atLeast" w:val="360"/>
        </w:trPr>
        <w:tc>
          <w:tcPr>
            <w:tcW w:type="dxa" w:w="6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3020000">
            <w:pPr>
              <w:spacing w:after="0" w:line="240" w:lineRule="auto"/>
              <w:ind/>
              <w:jc w:val="center"/>
              <w:rPr>
                <w:rFonts w:ascii="Times New Roman" w:hAnsi="Times New Roman"/>
                <w:sz w:val="24"/>
              </w:rPr>
            </w:pPr>
            <w:r>
              <w:rPr>
                <w:rFonts w:ascii="Times New Roman" w:hAnsi="Times New Roman"/>
                <w:sz w:val="24"/>
              </w:rPr>
              <w:t>2.2</w:t>
            </w:r>
          </w:p>
        </w:tc>
        <w:tc>
          <w:tcPr>
            <w:tcW w:type="dxa" w:w="24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4020000">
            <w:pPr>
              <w:spacing w:after="0" w:line="240" w:lineRule="auto"/>
              <w:ind/>
              <w:rPr>
                <w:rFonts w:ascii="Times New Roman" w:hAnsi="Times New Roman"/>
                <w:sz w:val="24"/>
              </w:rPr>
            </w:pPr>
            <w:r>
              <w:rPr>
                <w:rFonts w:ascii="Times New Roman" w:hAnsi="Times New Roman"/>
                <w:i w:val="1"/>
                <w:color w:val="000000"/>
                <w:sz w:val="24"/>
              </w:rPr>
              <w:t>(указывается на что)</w:t>
            </w:r>
            <w:bookmarkStart w:id="1" w:name="_GoBack"/>
            <w:bookmarkEnd w:id="1"/>
          </w:p>
        </w:tc>
        <w:tc>
          <w:tcPr>
            <w:tcW w:type="dxa" w:w="15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5020000">
            <w:pPr>
              <w:spacing w:after="0" w:line="240" w:lineRule="auto"/>
              <w:ind/>
              <w:rPr>
                <w:rFonts w:ascii="Times New Roman" w:hAnsi="Times New Roman"/>
                <w:i w:val="1"/>
                <w:sz w:val="24"/>
              </w:rPr>
            </w:pPr>
          </w:p>
        </w:tc>
        <w:tc>
          <w:tcPr>
            <w:tcW w:type="dxa" w:w="12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6020000">
            <w:pPr>
              <w:spacing w:after="0" w:line="240" w:lineRule="auto"/>
              <w:ind/>
              <w:rPr>
                <w:rFonts w:ascii="Times New Roman" w:hAnsi="Times New Roman"/>
                <w:sz w:val="24"/>
              </w:rPr>
            </w:pPr>
          </w:p>
        </w:tc>
        <w:tc>
          <w:tcPr>
            <w:tcW w:type="dxa" w:w="12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020000">
            <w:pPr>
              <w:spacing w:after="0" w:line="240" w:lineRule="auto"/>
              <w:ind/>
              <w:rPr>
                <w:rFonts w:ascii="Times New Roman" w:hAnsi="Times New Roman"/>
                <w:sz w:val="24"/>
              </w:rPr>
            </w:pPr>
          </w:p>
        </w:tc>
        <w:tc>
          <w:tcPr>
            <w:tcW w:type="dxa" w:w="155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020000">
            <w:pPr>
              <w:spacing w:after="0" w:line="240" w:lineRule="auto"/>
              <w:ind/>
              <w:rPr>
                <w:rFonts w:ascii="Times New Roman" w:hAnsi="Times New Roman"/>
                <w:sz w:val="24"/>
              </w:rPr>
            </w:pPr>
          </w:p>
        </w:tc>
        <w:tc>
          <w:tcPr>
            <w:tcW w:type="dxa" w:w="8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9020000">
            <w:pPr>
              <w:spacing w:after="0" w:line="240" w:lineRule="auto"/>
              <w:ind/>
              <w:rPr>
                <w:rFonts w:ascii="Times New Roman" w:hAnsi="Times New Roman"/>
                <w:sz w:val="24"/>
              </w:rPr>
            </w:pPr>
          </w:p>
        </w:tc>
      </w:tr>
    </w:tbl>
    <w:p w14:paraId="1A020000">
      <w:pPr>
        <w:widowControl w:val="0"/>
        <w:spacing w:after="0" w:line="240" w:lineRule="auto"/>
        <w:ind w:firstLine="708" w:left="0"/>
        <w:jc w:val="both"/>
        <w:rPr>
          <w:rFonts w:ascii="Times New Roman" w:hAnsi="Times New Roman"/>
          <w:sz w:val="28"/>
        </w:rPr>
      </w:pPr>
      <w:r>
        <w:rPr>
          <w:rFonts w:ascii="Times New Roman" w:hAnsi="Times New Roman"/>
          <w:sz w:val="28"/>
        </w:rPr>
        <w:t>6.</w:t>
      </w:r>
      <w:r>
        <w:rPr>
          <w:rFonts w:ascii="Times New Roman" w:hAnsi="Times New Roman"/>
          <w:sz w:val="28"/>
        </w:rPr>
        <w:t xml:space="preserve"> Характеристики результата предоставления субсидии, соответствующие целям предоставления субсидии и их количественные значения. </w:t>
      </w:r>
    </w:p>
    <w:p w14:paraId="1B020000">
      <w:pPr>
        <w:widowControl w:val="0"/>
        <w:spacing w:after="0" w:line="240" w:lineRule="auto"/>
        <w:ind/>
        <w:jc w:val="right"/>
        <w:rPr>
          <w:rFonts w:ascii="Times New Roman" w:hAnsi="Times New Roman"/>
          <w:sz w:val="28"/>
        </w:rPr>
      </w:pPr>
      <w:r>
        <w:rPr>
          <w:rFonts w:ascii="Times New Roman" w:hAnsi="Times New Roman"/>
          <w:sz w:val="28"/>
        </w:rPr>
        <w:t xml:space="preserve">Таблица 6 </w:t>
      </w:r>
    </w:p>
    <w:tbl>
      <w:tblPr>
        <w:tblStyle w:val="Style_2"/>
        <w:tblLayout w:type="fixed"/>
      </w:tblPr>
      <w:tblGrid>
        <w:gridCol w:w="681"/>
        <w:gridCol w:w="5561"/>
        <w:gridCol w:w="3398"/>
      </w:tblGrid>
      <w:tr>
        <w:trPr>
          <w:trHeight w:hRule="atLeast" w:val="790"/>
        </w:trPr>
        <w:tc>
          <w:tcPr>
            <w:tcW w:type="dxa" w:w="68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C020000">
            <w:pPr>
              <w:widowControl w:val="0"/>
              <w:spacing w:after="0" w:line="240" w:lineRule="auto"/>
              <w:ind/>
              <w:jc w:val="center"/>
              <w:rPr>
                <w:rFonts w:ascii="Times New Roman" w:hAnsi="Times New Roman"/>
                <w:sz w:val="24"/>
              </w:rPr>
            </w:pPr>
            <w:r>
              <w:rPr>
                <w:rFonts w:ascii="Times New Roman" w:hAnsi="Times New Roman"/>
                <w:sz w:val="24"/>
              </w:rPr>
              <w:t>№</w:t>
            </w:r>
          </w:p>
          <w:p w14:paraId="1D020000">
            <w:pPr>
              <w:widowControl w:val="0"/>
              <w:spacing w:after="0" w:line="240" w:lineRule="auto"/>
              <w:ind/>
              <w:jc w:val="center"/>
              <w:rPr>
                <w:rFonts w:ascii="Times New Roman" w:hAnsi="Times New Roman"/>
                <w:sz w:val="24"/>
              </w:rPr>
            </w:pPr>
            <w:r>
              <w:rPr>
                <w:rFonts w:ascii="Times New Roman" w:hAnsi="Times New Roman"/>
                <w:sz w:val="24"/>
              </w:rPr>
              <w:t>п/п</w:t>
            </w:r>
          </w:p>
        </w:tc>
        <w:tc>
          <w:tcPr>
            <w:tcW w:type="dxa" w:w="55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E020000">
            <w:pPr>
              <w:widowControl w:val="0"/>
              <w:spacing w:after="0" w:line="240" w:lineRule="auto"/>
              <w:ind/>
              <w:jc w:val="center"/>
              <w:rPr>
                <w:rFonts w:ascii="Times New Roman" w:hAnsi="Times New Roman"/>
                <w:sz w:val="24"/>
              </w:rPr>
            </w:pPr>
            <w:r>
              <w:rPr>
                <w:rFonts w:ascii="Times New Roman" w:hAnsi="Times New Roman"/>
                <w:sz w:val="24"/>
              </w:rPr>
              <w:t>Характеристики результата предоставления субсидии</w:t>
            </w:r>
          </w:p>
        </w:tc>
        <w:tc>
          <w:tcPr>
            <w:tcW w:type="dxa" w:w="33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F020000">
            <w:pPr>
              <w:widowControl w:val="0"/>
              <w:spacing w:after="0" w:line="240" w:lineRule="auto"/>
              <w:ind/>
              <w:jc w:val="center"/>
              <w:rPr>
                <w:rFonts w:ascii="Times New Roman" w:hAnsi="Times New Roman"/>
                <w:sz w:val="24"/>
              </w:rPr>
            </w:pPr>
            <w:r>
              <w:rPr>
                <w:rFonts w:ascii="Times New Roman" w:hAnsi="Times New Roman"/>
                <w:sz w:val="24"/>
              </w:rPr>
              <w:t>Количественное значение</w:t>
            </w:r>
          </w:p>
        </w:tc>
      </w:tr>
    </w:tbl>
    <w:p w14:paraId="20020000">
      <w:pPr>
        <w:spacing w:after="0" w:line="240" w:lineRule="auto"/>
        <w:ind/>
        <w:rPr>
          <w:rFonts w:ascii="Times New Roman" w:hAnsi="Times New Roman"/>
          <w:sz w:val="2"/>
        </w:rPr>
      </w:pPr>
    </w:p>
    <w:tbl>
      <w:tblPr>
        <w:tblStyle w:val="Style_2"/>
        <w:tblLayout w:type="fixed"/>
      </w:tblPr>
      <w:tblGrid>
        <w:gridCol w:w="681"/>
        <w:gridCol w:w="5561"/>
        <w:gridCol w:w="3398"/>
      </w:tblGrid>
      <w:tr>
        <w:trPr>
          <w:trHeight w:hRule="atLeast" w:val="420"/>
          <w:tblHeader/>
        </w:trPr>
        <w:tc>
          <w:tcPr>
            <w:tcW w:type="dxa" w:w="68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102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55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2020000">
            <w:pPr>
              <w:spacing w:after="0" w:line="240" w:lineRule="auto"/>
              <w:ind/>
              <w:jc w:val="center"/>
              <w:rPr>
                <w:rFonts w:ascii="Times New Roman" w:hAnsi="Times New Roman"/>
                <w:sz w:val="24"/>
              </w:rPr>
            </w:pPr>
            <w:r>
              <w:rPr>
                <w:rFonts w:ascii="Times New Roman" w:hAnsi="Times New Roman"/>
                <w:sz w:val="24"/>
              </w:rPr>
              <w:t>2</w:t>
            </w:r>
          </w:p>
        </w:tc>
        <w:tc>
          <w:tcPr>
            <w:tcW w:type="dxa" w:w="33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3020000">
            <w:pPr>
              <w:widowControl w:val="0"/>
              <w:spacing w:after="0" w:line="240" w:lineRule="auto"/>
              <w:ind/>
              <w:jc w:val="center"/>
              <w:rPr>
                <w:rFonts w:ascii="Times New Roman" w:hAnsi="Times New Roman"/>
                <w:sz w:val="24"/>
              </w:rPr>
            </w:pPr>
            <w:r>
              <w:rPr>
                <w:rFonts w:ascii="Times New Roman" w:hAnsi="Times New Roman"/>
                <w:sz w:val="24"/>
              </w:rPr>
              <w:t>3</w:t>
            </w:r>
          </w:p>
        </w:tc>
      </w:tr>
      <w:tr>
        <w:trPr>
          <w:trHeight w:hRule="atLeast" w:val="850"/>
        </w:trPr>
        <w:tc>
          <w:tcPr>
            <w:tcW w:type="dxa" w:w="68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4020000">
            <w:pPr>
              <w:widowControl w:val="0"/>
              <w:spacing w:after="0" w:line="240" w:lineRule="auto"/>
              <w:ind/>
              <w:jc w:val="center"/>
              <w:rPr>
                <w:rFonts w:ascii="Times New Roman" w:hAnsi="Times New Roman"/>
                <w:sz w:val="24"/>
              </w:rPr>
            </w:pPr>
            <w:r>
              <w:rPr>
                <w:rFonts w:ascii="Times New Roman" w:hAnsi="Times New Roman"/>
                <w:sz w:val="24"/>
              </w:rPr>
              <w:t>1.</w:t>
            </w:r>
          </w:p>
        </w:tc>
        <w:tc>
          <w:tcPr>
            <w:tcW w:type="dxa" w:w="55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5020000">
            <w:pPr>
              <w:spacing w:after="0" w:line="240" w:lineRule="auto"/>
              <w:ind/>
              <w:jc w:val="both"/>
              <w:rPr>
                <w:rFonts w:ascii="Times New Roman" w:hAnsi="Times New Roman"/>
                <w:sz w:val="24"/>
              </w:rPr>
            </w:pPr>
            <w:r>
              <w:rPr>
                <w:rFonts w:ascii="Times New Roman" w:hAnsi="Times New Roman"/>
                <w:sz w:val="24"/>
              </w:rPr>
              <w:t xml:space="preserve">количество объектов кемпинг-размещения, </w:t>
            </w:r>
            <w:r>
              <w:rPr>
                <w:rFonts w:ascii="Times New Roman" w:hAnsi="Times New Roman"/>
                <w:sz w:val="24"/>
              </w:rPr>
              <w:t>кемпстоянок</w:t>
            </w:r>
            <w:r>
              <w:rPr>
                <w:rFonts w:ascii="Times New Roman" w:hAnsi="Times New Roman"/>
                <w:sz w:val="24"/>
              </w:rPr>
              <w:t>, а также приобретенных кемпинговых палаток</w:t>
            </w:r>
          </w:p>
        </w:tc>
        <w:tc>
          <w:tcPr>
            <w:tcW w:type="dxa" w:w="33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6020000">
            <w:pPr>
              <w:widowControl w:val="0"/>
              <w:spacing w:after="0" w:line="240" w:lineRule="auto"/>
              <w:ind/>
              <w:jc w:val="center"/>
              <w:rPr>
                <w:rFonts w:ascii="Times New Roman" w:hAnsi="Times New Roman"/>
                <w:sz w:val="24"/>
              </w:rPr>
            </w:pPr>
          </w:p>
        </w:tc>
      </w:tr>
      <w:tr>
        <w:trPr>
          <w:trHeight w:hRule="atLeast" w:val="1506"/>
        </w:trPr>
        <w:tc>
          <w:tcPr>
            <w:tcW w:type="dxa" w:w="68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020000">
            <w:pPr>
              <w:widowControl w:val="0"/>
              <w:spacing w:after="0" w:line="240" w:lineRule="auto"/>
              <w:ind/>
              <w:jc w:val="center"/>
              <w:rPr>
                <w:rFonts w:ascii="Times New Roman" w:hAnsi="Times New Roman"/>
                <w:sz w:val="24"/>
              </w:rPr>
            </w:pPr>
            <w:r>
              <w:rPr>
                <w:rFonts w:ascii="Times New Roman" w:hAnsi="Times New Roman"/>
                <w:sz w:val="24"/>
              </w:rPr>
              <w:t>2.</w:t>
            </w:r>
          </w:p>
        </w:tc>
        <w:tc>
          <w:tcPr>
            <w:tcW w:type="dxa" w:w="55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8020000">
            <w:pPr>
              <w:spacing w:after="0" w:line="240" w:lineRule="auto"/>
              <w:ind/>
              <w:jc w:val="both"/>
              <w:rPr>
                <w:rFonts w:ascii="Times New Roman" w:hAnsi="Times New Roman"/>
                <w:sz w:val="24"/>
              </w:rPr>
            </w:pPr>
            <w:r>
              <w:rPr>
                <w:rFonts w:ascii="Times New Roman" w:hAnsi="Times New Roman"/>
                <w:sz w:val="24"/>
              </w:rPr>
              <w:t xml:space="preserve">количество оборудования, используемого для организации пребывания (ночлега), в том числе используемого для обустройства жилой и рекреационной зон на объектах кемпинг-размещения, </w:t>
            </w:r>
            <w:r>
              <w:rPr>
                <w:rFonts w:ascii="Times New Roman" w:hAnsi="Times New Roman"/>
                <w:sz w:val="24"/>
              </w:rPr>
              <w:t>кемпстоянок</w:t>
            </w:r>
          </w:p>
        </w:tc>
        <w:tc>
          <w:tcPr>
            <w:tcW w:type="dxa" w:w="33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9020000">
            <w:pPr>
              <w:widowControl w:val="0"/>
              <w:spacing w:after="0" w:line="240" w:lineRule="auto"/>
              <w:ind/>
              <w:jc w:val="center"/>
              <w:rPr>
                <w:rFonts w:ascii="Times New Roman" w:hAnsi="Times New Roman"/>
                <w:sz w:val="24"/>
              </w:rPr>
            </w:pPr>
          </w:p>
        </w:tc>
      </w:tr>
      <w:tr>
        <w:trPr>
          <w:trHeight w:hRule="atLeast" w:val="1013"/>
        </w:trPr>
        <w:tc>
          <w:tcPr>
            <w:tcW w:type="dxa" w:w="68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A020000">
            <w:pPr>
              <w:widowControl w:val="0"/>
              <w:spacing w:after="0" w:line="240" w:lineRule="auto"/>
              <w:ind/>
              <w:jc w:val="center"/>
              <w:rPr>
                <w:rFonts w:ascii="Times New Roman" w:hAnsi="Times New Roman"/>
                <w:sz w:val="24"/>
              </w:rPr>
            </w:pPr>
            <w:r>
              <w:rPr>
                <w:rFonts w:ascii="Times New Roman" w:hAnsi="Times New Roman"/>
                <w:sz w:val="24"/>
              </w:rPr>
              <w:t>3.</w:t>
            </w:r>
          </w:p>
        </w:tc>
        <w:tc>
          <w:tcPr>
            <w:tcW w:type="dxa" w:w="55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B020000">
            <w:pPr>
              <w:spacing w:after="0" w:line="240" w:lineRule="auto"/>
              <w:ind/>
              <w:jc w:val="both"/>
              <w:rPr>
                <w:rFonts w:ascii="Times New Roman" w:hAnsi="Times New Roman"/>
                <w:sz w:val="24"/>
              </w:rPr>
            </w:pPr>
            <w:r>
              <w:rPr>
                <w:rFonts w:ascii="Times New Roman" w:hAnsi="Times New Roman"/>
                <w:sz w:val="24"/>
              </w:rPr>
              <w:t xml:space="preserve">количество оборудования для организации санитарных узлов (мест общего пользования) на объектах кемпинг-размещения, </w:t>
            </w:r>
            <w:r>
              <w:rPr>
                <w:rFonts w:ascii="Times New Roman" w:hAnsi="Times New Roman"/>
                <w:sz w:val="24"/>
              </w:rPr>
              <w:t>кемпстоянок</w:t>
            </w:r>
          </w:p>
        </w:tc>
        <w:tc>
          <w:tcPr>
            <w:tcW w:type="dxa" w:w="33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C020000">
            <w:pPr>
              <w:widowControl w:val="0"/>
              <w:spacing w:after="0" w:line="240" w:lineRule="auto"/>
              <w:ind/>
              <w:jc w:val="center"/>
              <w:rPr>
                <w:rFonts w:ascii="Times New Roman" w:hAnsi="Times New Roman"/>
                <w:sz w:val="24"/>
              </w:rPr>
            </w:pPr>
          </w:p>
        </w:tc>
      </w:tr>
      <w:tr>
        <w:trPr>
          <w:trHeight w:hRule="atLeast" w:val="138"/>
        </w:trPr>
        <w:tc>
          <w:tcPr>
            <w:tcW w:type="dxa" w:w="68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D020000">
            <w:pPr>
              <w:widowControl w:val="0"/>
              <w:spacing w:after="0" w:line="240" w:lineRule="auto"/>
              <w:ind/>
              <w:jc w:val="center"/>
              <w:rPr>
                <w:rFonts w:ascii="Times New Roman" w:hAnsi="Times New Roman"/>
                <w:sz w:val="24"/>
              </w:rPr>
            </w:pPr>
            <w:r>
              <w:rPr>
                <w:rFonts w:ascii="Times New Roman" w:hAnsi="Times New Roman"/>
                <w:sz w:val="24"/>
              </w:rPr>
              <w:t>4.</w:t>
            </w:r>
          </w:p>
        </w:tc>
        <w:tc>
          <w:tcPr>
            <w:tcW w:type="dxa" w:w="55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E020000">
            <w:pPr>
              <w:spacing w:after="0" w:line="240" w:lineRule="auto"/>
              <w:ind/>
              <w:jc w:val="both"/>
              <w:rPr>
                <w:rFonts w:ascii="Times New Roman" w:hAnsi="Times New Roman"/>
                <w:sz w:val="24"/>
              </w:rPr>
            </w:pPr>
            <w:r>
              <w:rPr>
                <w:rFonts w:ascii="Times New Roman" w:hAnsi="Times New Roman"/>
                <w:sz w:val="24"/>
              </w:rPr>
              <w:t xml:space="preserve">количество оборудования для обеспечения доступа лиц с ограниченными возможностями здоровья на объекты кемпинг-размещения, </w:t>
            </w:r>
            <w:r>
              <w:rPr>
                <w:rFonts w:ascii="Times New Roman" w:hAnsi="Times New Roman"/>
                <w:sz w:val="24"/>
              </w:rPr>
              <w:t>кемпстоянки</w:t>
            </w:r>
          </w:p>
        </w:tc>
        <w:tc>
          <w:tcPr>
            <w:tcW w:type="dxa" w:w="33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F020000">
            <w:pPr>
              <w:widowControl w:val="0"/>
              <w:spacing w:after="0" w:line="240" w:lineRule="auto"/>
              <w:ind/>
              <w:jc w:val="center"/>
              <w:rPr>
                <w:rFonts w:ascii="Times New Roman" w:hAnsi="Times New Roman"/>
                <w:sz w:val="24"/>
              </w:rPr>
            </w:pPr>
          </w:p>
        </w:tc>
      </w:tr>
      <w:tr>
        <w:trPr>
          <w:trHeight w:hRule="atLeast" w:val="854"/>
        </w:trPr>
        <w:tc>
          <w:tcPr>
            <w:tcW w:type="dxa" w:w="68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20000">
            <w:pPr>
              <w:widowControl w:val="0"/>
              <w:spacing w:after="0" w:line="240" w:lineRule="auto"/>
              <w:ind/>
              <w:jc w:val="center"/>
              <w:rPr>
                <w:rFonts w:ascii="Times New Roman" w:hAnsi="Times New Roman"/>
                <w:sz w:val="24"/>
              </w:rPr>
            </w:pPr>
            <w:r>
              <w:rPr>
                <w:rFonts w:ascii="Times New Roman" w:hAnsi="Times New Roman"/>
                <w:sz w:val="24"/>
              </w:rPr>
              <w:t>5.</w:t>
            </w:r>
          </w:p>
        </w:tc>
        <w:tc>
          <w:tcPr>
            <w:tcW w:type="dxa" w:w="556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1020000">
            <w:pPr>
              <w:spacing w:after="0" w:line="240" w:lineRule="auto"/>
              <w:ind/>
              <w:jc w:val="both"/>
              <w:rPr>
                <w:rFonts w:ascii="Times New Roman" w:hAnsi="Times New Roman"/>
                <w:sz w:val="24"/>
              </w:rPr>
            </w:pPr>
            <w:r>
              <w:rPr>
                <w:rFonts w:ascii="Times New Roman" w:hAnsi="Times New Roman"/>
                <w:sz w:val="24"/>
              </w:rPr>
              <w:t xml:space="preserve">количество оборудования для создания системы визуальной информации и навигации на объектах кемпинг-размещения, </w:t>
            </w:r>
            <w:r>
              <w:rPr>
                <w:rFonts w:ascii="Times New Roman" w:hAnsi="Times New Roman"/>
                <w:sz w:val="24"/>
              </w:rPr>
              <w:t>кемпстоянок</w:t>
            </w:r>
          </w:p>
          <w:p w14:paraId="32020000">
            <w:pPr>
              <w:spacing w:after="0" w:line="240" w:lineRule="auto"/>
              <w:ind/>
              <w:jc w:val="both"/>
              <w:rPr>
                <w:rFonts w:ascii="Times New Roman" w:hAnsi="Times New Roman"/>
                <w:sz w:val="24"/>
              </w:rPr>
            </w:pPr>
          </w:p>
        </w:tc>
        <w:tc>
          <w:tcPr>
            <w:tcW w:type="dxa" w:w="33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3020000">
            <w:pPr>
              <w:widowControl w:val="0"/>
              <w:spacing w:after="0" w:line="240" w:lineRule="auto"/>
              <w:ind/>
              <w:jc w:val="center"/>
              <w:rPr>
                <w:rFonts w:ascii="Times New Roman" w:hAnsi="Times New Roman"/>
                <w:sz w:val="24"/>
              </w:rPr>
            </w:pPr>
          </w:p>
        </w:tc>
      </w:tr>
    </w:tbl>
    <w:p w14:paraId="34020000">
      <w:pPr>
        <w:widowControl w:val="0"/>
        <w:spacing w:after="0" w:line="240" w:lineRule="auto"/>
        <w:ind w:firstLine="709" w:left="0"/>
        <w:jc w:val="both"/>
        <w:rPr>
          <w:rFonts w:ascii="Times New Roman" w:hAnsi="Times New Roman"/>
          <w:sz w:val="28"/>
        </w:rPr>
      </w:pPr>
      <w:r>
        <w:rPr>
          <w:rFonts w:ascii="Times New Roman" w:hAnsi="Times New Roman"/>
          <w:sz w:val="28"/>
        </w:rPr>
        <w:t>7.</w:t>
      </w:r>
      <w:r>
        <w:rPr>
          <w:rFonts w:ascii="Times New Roman" w:hAnsi="Times New Roman"/>
          <w:sz w:val="28"/>
        </w:rPr>
        <w:t xml:space="preserve"> Фотографии места реализации Проекта (п</w:t>
      </w:r>
      <w:r>
        <w:rPr>
          <w:rFonts w:ascii="Times New Roman" w:hAnsi="Times New Roman"/>
          <w:sz w:val="28"/>
        </w:rPr>
        <w:t>ри наличии)</w:t>
      </w:r>
      <w:r>
        <w:rPr>
          <w:rFonts w:ascii="Times New Roman" w:hAnsi="Times New Roman"/>
          <w:sz w:val="28"/>
        </w:rPr>
        <w:t>.</w:t>
      </w:r>
    </w:p>
    <w:p w14:paraId="35020000">
      <w:pPr>
        <w:spacing w:after="0" w:line="240" w:lineRule="auto"/>
        <w:ind w:firstLine="706" w:left="0"/>
        <w:jc w:val="both"/>
        <w:rPr>
          <w:rFonts w:ascii="Times New Roman" w:hAnsi="Times New Roman"/>
          <w:sz w:val="28"/>
        </w:rPr>
      </w:pPr>
      <w:r>
        <w:rPr>
          <w:rFonts w:ascii="Times New Roman" w:hAnsi="Times New Roman"/>
          <w:sz w:val="28"/>
        </w:rPr>
        <w:t>8.</w:t>
      </w:r>
      <w:r>
        <w:rPr>
          <w:rFonts w:ascii="Times New Roman" w:hAnsi="Times New Roman"/>
          <w:sz w:val="28"/>
        </w:rPr>
        <w:t xml:space="preserve"> Карта-схема земельного участка с обозначением имеющихся и создаваемых объектов инфраструктуры и обустраиваемых территорий (при наличии). </w:t>
      </w:r>
    </w:p>
    <w:p w14:paraId="36020000">
      <w:pPr>
        <w:spacing w:after="0" w:line="240" w:lineRule="auto"/>
        <w:ind w:firstLine="706" w:left="0"/>
        <w:jc w:val="both"/>
        <w:rPr>
          <w:rFonts w:ascii="Times New Roman" w:hAnsi="Times New Roman"/>
          <w:sz w:val="28"/>
        </w:rPr>
      </w:pPr>
      <w:r>
        <w:rPr>
          <w:rFonts w:ascii="Times New Roman" w:hAnsi="Times New Roman"/>
          <w:sz w:val="28"/>
        </w:rPr>
        <w:t>9.</w:t>
      </w:r>
      <w:r>
        <w:rPr>
          <w:rFonts w:ascii="Times New Roman" w:hAnsi="Times New Roman"/>
          <w:sz w:val="28"/>
        </w:rPr>
        <w:t xml:space="preserve"> Презентация Проекта (при наличии).</w:t>
      </w:r>
    </w:p>
    <w:p w14:paraId="37020000">
      <w:pPr>
        <w:widowControl w:val="0"/>
        <w:spacing w:after="0" w:line="240" w:lineRule="auto"/>
        <w:ind w:firstLine="709" w:left="0"/>
        <w:jc w:val="both"/>
        <w:rPr>
          <w:rFonts w:ascii="Times New Roman" w:hAnsi="Times New Roman"/>
          <w:sz w:val="28"/>
        </w:rPr>
      </w:pPr>
      <w:r>
        <w:rPr>
          <w:rFonts w:ascii="Times New Roman" w:hAnsi="Times New Roman"/>
          <w:sz w:val="28"/>
        </w:rPr>
        <w:t>10.</w:t>
      </w:r>
      <w:r>
        <w:rPr>
          <w:rFonts w:ascii="Times New Roman" w:hAnsi="Times New Roman"/>
          <w:sz w:val="28"/>
        </w:rPr>
        <w:t xml:space="preserve"> Необходимая, по мнению заявителя, дополнительная информация.</w:t>
      </w:r>
    </w:p>
    <w:p w14:paraId="38020000">
      <w:pPr>
        <w:spacing w:after="0" w:line="240" w:lineRule="auto"/>
        <w:ind/>
        <w:jc w:val="both"/>
        <w:rPr>
          <w:rFonts w:ascii="Times New Roman" w:hAnsi="Times New Roman"/>
          <w:sz w:val="28"/>
        </w:rPr>
      </w:pPr>
    </w:p>
    <w:p w14:paraId="39020000">
      <w:pPr>
        <w:spacing w:after="0" w:line="240" w:lineRule="auto"/>
        <w:ind/>
        <w:jc w:val="both"/>
        <w:rPr>
          <w:rFonts w:ascii="Times New Roman" w:hAnsi="Times New Roman"/>
          <w:sz w:val="28"/>
        </w:rPr>
      </w:pPr>
      <w:r>
        <w:rPr>
          <w:rFonts w:ascii="Times New Roman" w:hAnsi="Times New Roman"/>
          <w:sz w:val="28"/>
        </w:rPr>
        <w:t>_________________________</w:t>
      </w:r>
      <w:r>
        <w:rPr>
          <w:rFonts w:ascii="Times New Roman" w:hAnsi="Times New Roman"/>
          <w:sz w:val="28"/>
        </w:rPr>
        <w:tab/>
      </w:r>
      <w:r>
        <w:rPr>
          <w:rFonts w:ascii="Times New Roman" w:hAnsi="Times New Roman"/>
          <w:sz w:val="28"/>
        </w:rPr>
        <w:tab/>
      </w:r>
      <w:r>
        <w:rPr>
          <w:rFonts w:ascii="Times New Roman" w:hAnsi="Times New Roman"/>
          <w:sz w:val="28"/>
        </w:rPr>
        <w:t>_______________________________</w:t>
      </w:r>
    </w:p>
    <w:p w14:paraId="3A020000">
      <w:pPr>
        <w:spacing w:after="0" w:line="240" w:lineRule="auto"/>
        <w:ind w:firstLine="1416" w:left="0"/>
        <w:jc w:val="both"/>
        <w:rPr>
          <w:rFonts w:ascii="Times New Roman" w:hAnsi="Times New Roman"/>
          <w:sz w:val="24"/>
        </w:rPr>
      </w:pPr>
      <w:r>
        <w:rPr>
          <w:rFonts w:ascii="Times New Roman" w:hAnsi="Times New Roman"/>
          <w:sz w:val="24"/>
        </w:rPr>
        <w:t>(должность)</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w:t>
      </w:r>
      <w:r>
        <w:rPr>
          <w:rFonts w:ascii="Times New Roman" w:hAnsi="Times New Roman"/>
          <w:sz w:val="24"/>
        </w:rPr>
        <w:t>Ф.И.О. (</w:t>
      </w:r>
      <w:r>
        <w:rPr>
          <w:rFonts w:ascii="Times New Roman" w:hAnsi="Times New Roman"/>
          <w:sz w:val="24"/>
        </w:rPr>
        <w:t>отчество</w:t>
      </w:r>
      <w:r>
        <w:rPr>
          <w:rFonts w:ascii="Times New Roman" w:hAnsi="Times New Roman"/>
          <w:sz w:val="24"/>
        </w:rPr>
        <w:t xml:space="preserve"> </w:t>
      </w:r>
      <w:r>
        <w:rPr>
          <w:rFonts w:ascii="Times New Roman" w:hAnsi="Times New Roman"/>
          <w:sz w:val="24"/>
        </w:rPr>
        <w:t>при наличии)</w:t>
      </w:r>
    </w:p>
    <w:p w14:paraId="3B020000">
      <w:pPr>
        <w:spacing w:after="0" w:line="240" w:lineRule="auto"/>
        <w:ind/>
        <w:jc w:val="both"/>
        <w:rPr>
          <w:rFonts w:ascii="Times New Roman" w:hAnsi="Times New Roman"/>
          <w:sz w:val="24"/>
        </w:rPr>
      </w:pPr>
      <w:r>
        <w:rPr>
          <w:rFonts w:ascii="Times New Roman" w:hAnsi="Times New Roman"/>
          <w:sz w:val="28"/>
        </w:rPr>
        <w:t xml:space="preserve">М.П. </w:t>
      </w:r>
      <w:r>
        <w:rPr>
          <w:rFonts w:ascii="Times New Roman" w:hAnsi="Times New Roman"/>
          <w:sz w:val="24"/>
        </w:rPr>
        <w:t>(при наличии)</w:t>
      </w:r>
      <w:r>
        <w:rPr>
          <w:rFonts w:ascii="Times New Roman" w:hAnsi="Times New Roman"/>
          <w:sz w:val="28"/>
        </w:rPr>
        <w:br w:type="page"/>
      </w:r>
    </w:p>
    <w:p w14:paraId="3C020000">
      <w:pPr>
        <w:spacing w:after="0" w:line="240" w:lineRule="auto"/>
        <w:ind w:firstLine="0" w:left="4961"/>
        <w:jc w:val="both"/>
        <w:rPr>
          <w:rFonts w:ascii="Times New Roman" w:hAnsi="Times New Roman"/>
          <w:sz w:val="28"/>
        </w:rPr>
      </w:pPr>
      <w:r>
        <w:rPr>
          <w:rFonts w:ascii="Times New Roman" w:hAnsi="Times New Roman"/>
          <w:sz w:val="28"/>
        </w:rPr>
        <w:t xml:space="preserve">Приложение 2 </w:t>
      </w:r>
    </w:p>
    <w:p w14:paraId="3D020000">
      <w:pPr>
        <w:spacing w:after="0" w:line="240" w:lineRule="auto"/>
        <w:ind w:firstLine="0" w:left="4961"/>
        <w:jc w:val="both"/>
        <w:rPr>
          <w:rFonts w:ascii="Times New Roman" w:hAnsi="Times New Roman"/>
          <w:sz w:val="28"/>
        </w:rPr>
      </w:pPr>
      <w:r>
        <w:rPr>
          <w:rFonts w:ascii="Times New Roman" w:hAnsi="Times New Roman"/>
          <w:sz w:val="28"/>
        </w:rPr>
        <w:t xml:space="preserve">к Порядку </w:t>
      </w:r>
      <w:r>
        <w:rPr>
          <w:rFonts w:ascii="Times New Roman" w:hAnsi="Times New Roman"/>
          <w:sz w:val="28"/>
        </w:rPr>
        <w:t>предоставления</w:t>
      </w:r>
      <w:r>
        <w:rPr>
          <w:rFonts w:ascii="Times New Roman" w:hAnsi="Times New Roman"/>
          <w:sz w:val="28"/>
        </w:rPr>
        <w:t xml:space="preserve"> </w:t>
      </w:r>
      <w:r>
        <w:rPr>
          <w:rFonts w:ascii="Times New Roman" w:hAnsi="Times New Roman"/>
          <w:b w:val="0"/>
          <w:sz w:val="28"/>
        </w:rPr>
        <w:t xml:space="preserve">в 2025–2027 годах </w:t>
      </w:r>
      <w:r>
        <w:rPr>
          <w:rFonts w:ascii="Times New Roman" w:hAnsi="Times New Roman"/>
          <w:sz w:val="28"/>
        </w:rPr>
        <w:t>из краевого бюджета субсидии юридическим лицам (за исключением некоммерческих организаций, являющихся государственными (муниципальными) учреждениями) и индивидуальным предпринимателям</w:t>
      </w:r>
      <w:r>
        <w:rPr>
          <w:rFonts w:ascii="Times New Roman" w:hAnsi="Times New Roman"/>
          <w:sz w:val="28"/>
        </w:rPr>
        <w:t xml:space="preserve"> </w:t>
      </w:r>
      <w:r>
        <w:rPr>
          <w:rFonts w:ascii="Times New Roman" w:hAnsi="Times New Roman"/>
          <w:strike w:val="0"/>
          <w:sz w:val="28"/>
        </w:rPr>
        <w:t>в связи с оказанием услуг в сфере тури</w:t>
      </w:r>
      <w:r>
        <w:rPr>
          <w:rFonts w:ascii="Times New Roman" w:hAnsi="Times New Roman"/>
          <w:strike w:val="0"/>
          <w:sz w:val="28"/>
        </w:rPr>
        <w:t>зма</w:t>
      </w:r>
      <w:r>
        <w:rPr>
          <w:rFonts w:ascii="Times New Roman" w:hAnsi="Times New Roman"/>
          <w:sz w:val="28"/>
        </w:rPr>
        <w:t xml:space="preserve"> на финансовое обеспечение </w:t>
      </w:r>
      <w:r>
        <w:rPr>
          <w:rFonts w:ascii="Times New Roman" w:hAnsi="Times New Roman"/>
          <w:sz w:val="28"/>
        </w:rPr>
        <w:t>части</w:t>
      </w:r>
      <w:r>
        <w:rPr>
          <w:rFonts w:ascii="Times New Roman" w:hAnsi="Times New Roman"/>
          <w:sz w:val="28"/>
        </w:rPr>
        <w:t xml:space="preserve"> затрат по созданию объектов, используемых для организации пребывания (ночлега)</w:t>
      </w:r>
      <w:r>
        <w:rPr>
          <w:rFonts w:ascii="Times New Roman" w:hAnsi="Times New Roman"/>
          <w:strike w:val="0"/>
          <w:sz w:val="28"/>
        </w:rPr>
        <w:t xml:space="preserve"> </w:t>
      </w:r>
      <w:r>
        <w:rPr>
          <w:rFonts w:ascii="Times New Roman" w:hAnsi="Times New Roman"/>
          <w:strike w:val="0"/>
          <w:sz w:val="28"/>
        </w:rPr>
        <w:t>на территории Камчатского края</w:t>
      </w:r>
      <w:r>
        <w:rPr>
          <w:rFonts w:ascii="Times New Roman" w:hAnsi="Times New Roman"/>
          <w:strike w:val="0"/>
          <w:sz w:val="28"/>
        </w:rPr>
        <w:t>,</w:t>
      </w:r>
      <w:r>
        <w:rPr>
          <w:rFonts w:ascii="Times New Roman" w:hAnsi="Times New Roman"/>
          <w:sz w:val="28"/>
        </w:rPr>
        <w:t xml:space="preserve"> и проведения отбора получателей субсидии</w:t>
      </w:r>
    </w:p>
    <w:p w14:paraId="3E020000">
      <w:pPr>
        <w:spacing w:after="0" w:line="240" w:lineRule="auto"/>
        <w:ind/>
        <w:jc w:val="center"/>
        <w:rPr>
          <w:rFonts w:ascii="Times New Roman" w:hAnsi="Times New Roman"/>
          <w:sz w:val="28"/>
        </w:rPr>
      </w:pPr>
    </w:p>
    <w:p w14:paraId="3F020000">
      <w:pPr>
        <w:spacing w:after="0" w:line="240" w:lineRule="auto"/>
        <w:ind/>
        <w:jc w:val="center"/>
        <w:rPr>
          <w:rFonts w:ascii="Times New Roman" w:hAnsi="Times New Roman"/>
          <w:sz w:val="28"/>
        </w:rPr>
      </w:pPr>
      <w:r>
        <w:rPr>
          <w:rFonts w:ascii="Times New Roman" w:hAnsi="Times New Roman"/>
          <w:sz w:val="28"/>
        </w:rPr>
        <w:t xml:space="preserve">Критерии </w:t>
      </w:r>
    </w:p>
    <w:p w14:paraId="40020000">
      <w:pPr>
        <w:spacing w:after="0" w:line="240" w:lineRule="auto"/>
        <w:ind/>
        <w:jc w:val="center"/>
        <w:rPr>
          <w:rFonts w:ascii="Times New Roman" w:hAnsi="Times New Roman"/>
          <w:sz w:val="28"/>
        </w:rPr>
      </w:pPr>
      <w:r>
        <w:rPr>
          <w:rFonts w:ascii="Times New Roman" w:hAnsi="Times New Roman"/>
          <w:sz w:val="28"/>
        </w:rPr>
        <w:t xml:space="preserve">оценки проектов, </w:t>
      </w:r>
      <w:r>
        <w:rPr>
          <w:rFonts w:ascii="Times New Roman" w:hAnsi="Times New Roman"/>
          <w:sz w:val="28"/>
        </w:rPr>
        <w:t>направленных н</w:t>
      </w:r>
      <w:r>
        <w:rPr>
          <w:rFonts w:ascii="Times New Roman" w:hAnsi="Times New Roman"/>
          <w:sz w:val="28"/>
        </w:rPr>
        <w:t>а</w:t>
      </w:r>
      <w:r>
        <w:rPr>
          <w:rFonts w:ascii="Times New Roman" w:hAnsi="Times New Roman"/>
          <w:sz w:val="28"/>
        </w:rPr>
        <w:t xml:space="preserve"> развитие туристской инфраструктуры на территории Камчатского края,</w:t>
      </w:r>
      <w:r>
        <w:rPr>
          <w:rFonts w:ascii="Times New Roman" w:hAnsi="Times New Roman"/>
          <w:sz w:val="28"/>
        </w:rPr>
        <w:t xml:space="preserve"> </w:t>
      </w:r>
      <w:r>
        <w:rPr>
          <w:rFonts w:ascii="Times New Roman" w:hAnsi="Times New Roman"/>
          <w:strike w:val="0"/>
          <w:sz w:val="28"/>
        </w:rPr>
        <w:t>связанных с созданием</w:t>
      </w:r>
      <w:r>
        <w:rPr>
          <w:rFonts w:ascii="Times New Roman" w:hAnsi="Times New Roman"/>
          <w:sz w:val="28"/>
        </w:rPr>
        <w:t xml:space="preserve"> объектов, используемых для организации пребывания (ночлега)</w:t>
      </w:r>
      <w:r>
        <w:rPr>
          <w:rFonts w:ascii="Times New Roman" w:hAnsi="Times New Roman"/>
          <w:sz w:val="28"/>
        </w:rPr>
        <w:t xml:space="preserve"> (далее – Проект)</w:t>
      </w:r>
    </w:p>
    <w:p w14:paraId="41020000">
      <w:pPr>
        <w:spacing w:after="0" w:line="240" w:lineRule="auto"/>
        <w:ind/>
        <w:jc w:val="center"/>
        <w:rPr>
          <w:rFonts w:ascii="Times New Roman" w:hAnsi="Times New Roman"/>
          <w:sz w:val="28"/>
        </w:rPr>
      </w:pPr>
    </w:p>
    <w:tbl>
      <w:tblPr>
        <w:tblStyle w:val="Style_2"/>
        <w:tblInd w:type="dxa" w:w="-10"/>
        <w:tblBorders>
          <w:top w:color="000000" w:sz="4" w:val="single"/>
          <w:left w:color="000000" w:sz="4" w:val="single"/>
          <w:bottom w:color="000000" w:sz="4" w:val="single"/>
          <w:right w:color="000000" w:sz="4" w:val="single"/>
        </w:tblBorders>
        <w:tblLayout w:type="fixed"/>
      </w:tblPr>
      <w:tblGrid>
        <w:gridCol w:w="625"/>
        <w:gridCol w:w="2280"/>
        <w:gridCol w:w="3778"/>
        <w:gridCol w:w="1547"/>
        <w:gridCol w:w="1419"/>
      </w:tblGrid>
      <w:tr>
        <w:trPr>
          <w:trHeight w:hRule="atLeast" w:val="2542"/>
        </w:trPr>
        <w:tc>
          <w:tcPr>
            <w:tcW w:type="dxa" w:w="625"/>
            <w:tcBorders>
              <w:top w:color="000000" w:sz="8" w:val="single"/>
              <w:left w:color="000000" w:sz="8" w:val="single"/>
              <w:bottom w:color="000000" w:sz="8" w:val="single"/>
              <w:right w:color="000000" w:sz="8" w:val="single"/>
            </w:tcBorders>
            <w:tcMar>
              <w:top w:type="dxa" w:w="0"/>
              <w:left w:type="dxa" w:w="108"/>
              <w:bottom w:type="dxa" w:w="0"/>
              <w:right w:type="dxa" w:w="108"/>
            </w:tcMar>
            <w:vAlign w:val="center"/>
          </w:tcPr>
          <w:p w14:paraId="42020000">
            <w:pPr>
              <w:spacing w:after="0" w:line="240" w:lineRule="auto"/>
              <w:ind/>
              <w:jc w:val="center"/>
              <w:rPr>
                <w:rFonts w:ascii="Times New Roman" w:hAnsi="Times New Roman"/>
                <w:sz w:val="24"/>
              </w:rPr>
            </w:pPr>
            <w:r>
              <w:rPr>
                <w:rFonts w:ascii="Times New Roman" w:hAnsi="Times New Roman"/>
                <w:sz w:val="24"/>
              </w:rPr>
              <w:t>№ п/п</w:t>
            </w:r>
          </w:p>
        </w:tc>
        <w:tc>
          <w:tcPr>
            <w:tcW w:type="dxa" w:w="2280"/>
            <w:tcBorders>
              <w:top w:color="000000" w:sz="8" w:val="single"/>
              <w:left w:color="000000" w:sz="8" w:val="single"/>
              <w:bottom w:color="000000" w:sz="8" w:val="single"/>
              <w:right w:color="000000" w:sz="8" w:val="single"/>
            </w:tcBorders>
            <w:tcMar>
              <w:top w:type="dxa" w:w="0"/>
              <w:left w:type="dxa" w:w="108"/>
              <w:bottom w:type="dxa" w:w="0"/>
              <w:right w:type="dxa" w:w="108"/>
            </w:tcMar>
            <w:vAlign w:val="center"/>
          </w:tcPr>
          <w:p w14:paraId="43020000">
            <w:pPr>
              <w:spacing w:after="120" w:before="120"/>
              <w:ind w:firstLine="0" w:left="120" w:right="120"/>
              <w:jc w:val="center"/>
              <w:rPr>
                <w:rFonts w:ascii="Times New Roman" w:hAnsi="Times New Roman"/>
                <w:sz w:val="24"/>
              </w:rPr>
            </w:pPr>
            <w:r>
              <w:rPr>
                <w:rFonts w:ascii="Times New Roman" w:hAnsi="Times New Roman"/>
                <w:sz w:val="24"/>
              </w:rPr>
              <w:t xml:space="preserve">Наименование критерия оценки </w:t>
            </w:r>
          </w:p>
        </w:tc>
        <w:tc>
          <w:tcPr>
            <w:tcW w:type="dxa" w:w="3778"/>
            <w:tcBorders>
              <w:top w:color="000000" w:sz="8" w:val="single"/>
              <w:left w:color="000000" w:sz="8" w:val="single"/>
              <w:bottom w:color="000000" w:sz="8" w:val="single"/>
              <w:right w:color="000000" w:sz="8" w:val="single"/>
            </w:tcBorders>
            <w:tcMar>
              <w:top w:type="dxa" w:w="0"/>
              <w:left w:type="dxa" w:w="108"/>
              <w:bottom w:type="dxa" w:w="0"/>
              <w:right w:type="dxa" w:w="108"/>
            </w:tcMar>
            <w:vAlign w:val="center"/>
          </w:tcPr>
          <w:p w14:paraId="44020000">
            <w:pPr>
              <w:spacing w:after="0" w:line="240" w:lineRule="auto"/>
              <w:ind/>
              <w:jc w:val="center"/>
              <w:rPr>
                <w:rFonts w:ascii="Times New Roman" w:hAnsi="Times New Roman"/>
                <w:sz w:val="24"/>
              </w:rPr>
            </w:pPr>
            <w:r>
              <w:rPr>
                <w:rFonts w:ascii="Times New Roman" w:hAnsi="Times New Roman"/>
                <w:sz w:val="24"/>
              </w:rPr>
              <w:t>Наименование показателя критерия оценки заявок</w:t>
            </w:r>
          </w:p>
        </w:tc>
        <w:tc>
          <w:tcPr>
            <w:tcW w:type="dxa" w:w="1547"/>
            <w:tcBorders>
              <w:top w:color="000000" w:sz="8" w:val="single"/>
              <w:left w:color="000000" w:sz="8" w:val="single"/>
              <w:bottom w:color="000000" w:sz="8" w:val="single"/>
              <w:right w:color="000000" w:sz="8" w:val="single"/>
            </w:tcBorders>
            <w:tcMar>
              <w:top w:type="dxa" w:w="0"/>
              <w:left w:type="dxa" w:w="108"/>
              <w:bottom w:type="dxa" w:w="0"/>
              <w:right w:type="dxa" w:w="108"/>
            </w:tcMar>
            <w:vAlign w:val="center"/>
          </w:tcPr>
          <w:p w14:paraId="45020000">
            <w:pPr>
              <w:spacing w:after="120" w:before="120"/>
              <w:ind w:firstLine="0" w:left="120" w:right="120"/>
              <w:jc w:val="center"/>
              <w:rPr>
                <w:rFonts w:ascii="Times New Roman" w:hAnsi="Times New Roman"/>
                <w:sz w:val="24"/>
              </w:rPr>
            </w:pPr>
            <w:r>
              <w:rPr>
                <w:rFonts w:ascii="Times New Roman" w:hAnsi="Times New Roman"/>
                <w:sz w:val="24"/>
              </w:rPr>
              <w:t>Удельный вес критерия оценки, величина значимости</w:t>
            </w:r>
          </w:p>
        </w:tc>
        <w:tc>
          <w:tcPr>
            <w:tcW w:type="dxa" w:w="1419"/>
            <w:tcBorders>
              <w:top w:color="000000" w:sz="8" w:val="single"/>
              <w:left w:color="000000" w:sz="8" w:val="single"/>
              <w:bottom w:color="000000" w:sz="8" w:val="single"/>
              <w:right w:color="000000" w:sz="8" w:val="single"/>
            </w:tcBorders>
            <w:tcMar>
              <w:top w:type="dxa" w:w="0"/>
              <w:left w:type="dxa" w:w="108"/>
              <w:bottom w:type="dxa" w:w="0"/>
              <w:right w:type="dxa" w:w="108"/>
            </w:tcMar>
            <w:vAlign w:val="center"/>
          </w:tcPr>
          <w:p w14:paraId="46020000">
            <w:pPr>
              <w:spacing w:after="0" w:line="240" w:lineRule="auto"/>
              <w:ind/>
              <w:jc w:val="center"/>
              <w:rPr>
                <w:rFonts w:ascii="Times New Roman" w:hAnsi="Times New Roman"/>
                <w:sz w:val="24"/>
              </w:rPr>
            </w:pPr>
            <w:r>
              <w:rPr>
                <w:rFonts w:ascii="Times New Roman" w:hAnsi="Times New Roman"/>
                <w:sz w:val="24"/>
              </w:rPr>
              <w:t>Значение показателя критерия, баллов</w:t>
            </w:r>
          </w:p>
        </w:tc>
      </w:tr>
    </w:tbl>
    <w:p w14:paraId="47020000">
      <w:pPr>
        <w:spacing w:after="0"/>
        <w:ind/>
        <w:rPr>
          <w:sz w:val="2"/>
        </w:rPr>
      </w:pPr>
    </w:p>
    <w:tbl>
      <w:tblPr>
        <w:tblStyle w:val="Style_2"/>
        <w:tblInd w:type="dxa" w:w="-10"/>
        <w:tblBorders>
          <w:top w:color="000000" w:sz="4" w:val="single"/>
          <w:left w:color="000000" w:sz="4" w:val="single"/>
          <w:bottom w:color="000000" w:sz="4" w:val="single"/>
          <w:right w:color="000000" w:sz="4" w:val="single"/>
        </w:tblBorders>
        <w:tblLayout w:type="fixed"/>
      </w:tblPr>
      <w:tblGrid>
        <w:gridCol w:w="625"/>
        <w:gridCol w:w="2219"/>
        <w:gridCol w:w="3793"/>
        <w:gridCol w:w="1535"/>
        <w:gridCol w:w="1429"/>
      </w:tblGrid>
      <w:tr>
        <w:trPr>
          <w:trHeight w:hRule="atLeast" w:val="20"/>
          <w:tblHeader/>
        </w:trPr>
        <w:tc>
          <w:tcPr>
            <w:tcW w:type="dxa" w:w="6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20000">
            <w:pPr>
              <w:spacing w:after="0" w:line="240" w:lineRule="auto"/>
              <w:ind/>
              <w:jc w:val="center"/>
              <w:rPr>
                <w:rFonts w:ascii="Times New Roman" w:hAnsi="Times New Roman"/>
                <w:sz w:val="24"/>
              </w:rPr>
            </w:pPr>
            <w:r>
              <w:rPr>
                <w:rFonts w:ascii="Times New Roman" w:hAnsi="Times New Roman"/>
                <w:sz w:val="24"/>
              </w:rPr>
              <w:t>1</w:t>
            </w:r>
          </w:p>
        </w:tc>
        <w:tc>
          <w:tcPr>
            <w:tcW w:type="dxa" w:w="22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20000">
            <w:pPr>
              <w:spacing w:after="0" w:line="240" w:lineRule="auto"/>
              <w:ind/>
              <w:jc w:val="center"/>
              <w:rPr>
                <w:rFonts w:ascii="Times New Roman" w:hAnsi="Times New Roman"/>
                <w:sz w:val="24"/>
              </w:rPr>
            </w:pPr>
            <w:r>
              <w:rPr>
                <w:rFonts w:ascii="Times New Roman" w:hAnsi="Times New Roman"/>
                <w:sz w:val="24"/>
              </w:rPr>
              <w:t>2</w:t>
            </w:r>
          </w:p>
        </w:tc>
        <w:tc>
          <w:tcPr>
            <w:tcW w:type="dxa" w:w="379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20000">
            <w:pPr>
              <w:spacing w:after="0" w:line="240" w:lineRule="auto"/>
              <w:ind/>
              <w:jc w:val="center"/>
              <w:rPr>
                <w:rFonts w:ascii="Times New Roman" w:hAnsi="Times New Roman"/>
                <w:sz w:val="24"/>
              </w:rPr>
            </w:pPr>
            <w:r>
              <w:rPr>
                <w:rFonts w:ascii="Times New Roman" w:hAnsi="Times New Roman"/>
                <w:sz w:val="24"/>
              </w:rPr>
              <w:t>3</w:t>
            </w:r>
          </w:p>
        </w:tc>
        <w:tc>
          <w:tcPr>
            <w:tcW w:type="dxa" w:w="153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20000">
            <w:pPr>
              <w:spacing w:after="0" w:line="240" w:lineRule="auto"/>
              <w:ind/>
              <w:jc w:val="center"/>
              <w:rPr>
                <w:rFonts w:ascii="Times New Roman" w:hAnsi="Times New Roman"/>
                <w:sz w:val="24"/>
              </w:rPr>
            </w:pPr>
            <w:r>
              <w:rPr>
                <w:rFonts w:ascii="Times New Roman" w:hAnsi="Times New Roman"/>
                <w:sz w:val="24"/>
              </w:rPr>
              <w:t>4</w:t>
            </w:r>
          </w:p>
        </w:tc>
        <w:tc>
          <w:tcPr>
            <w:tcW w:type="dxa" w:w="14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C020000">
            <w:pPr>
              <w:spacing w:after="0" w:line="240" w:lineRule="auto"/>
              <w:ind/>
              <w:jc w:val="center"/>
              <w:rPr>
                <w:rFonts w:ascii="Times New Roman" w:hAnsi="Times New Roman"/>
                <w:sz w:val="24"/>
              </w:rPr>
            </w:pPr>
            <w:r>
              <w:rPr>
                <w:rFonts w:ascii="Times New Roman" w:hAnsi="Times New Roman"/>
                <w:sz w:val="24"/>
              </w:rPr>
              <w:t>5</w:t>
            </w:r>
          </w:p>
        </w:tc>
      </w:tr>
      <w:tr>
        <w:trPr>
          <w:trHeight w:hRule="atLeast" w:val="1174"/>
        </w:trPr>
        <w:tc>
          <w:tcPr>
            <w:tcW w:type="dxa" w:w="625"/>
            <w:vMerge w:val="restart"/>
            <w:tcBorders>
              <w:top w:color="000000" w:sz="4" w:val="single"/>
              <w:left w:color="000000" w:sz="8" w:val="single"/>
              <w:bottom w:color="000000" w:sz="8" w:val="single"/>
              <w:right w:color="000000" w:sz="8" w:val="single"/>
            </w:tcBorders>
            <w:tcMar>
              <w:top w:type="dxa" w:w="0"/>
              <w:left w:type="dxa" w:w="108"/>
              <w:bottom w:type="dxa" w:w="0"/>
              <w:right w:type="dxa" w:w="108"/>
            </w:tcMar>
            <w:vAlign w:val="center"/>
          </w:tcPr>
          <w:p w14:paraId="4D020000">
            <w:pPr>
              <w:spacing w:after="0" w:line="240" w:lineRule="auto"/>
              <w:ind/>
              <w:jc w:val="center"/>
              <w:rPr>
                <w:rFonts w:ascii="Times New Roman" w:hAnsi="Times New Roman"/>
                <w:sz w:val="24"/>
              </w:rPr>
            </w:pPr>
            <w:r>
              <w:rPr>
                <w:rFonts w:ascii="Times New Roman" w:hAnsi="Times New Roman"/>
                <w:sz w:val="24"/>
              </w:rPr>
              <w:t>1.</w:t>
            </w:r>
          </w:p>
        </w:tc>
        <w:tc>
          <w:tcPr>
            <w:tcW w:type="dxa" w:w="2219"/>
            <w:vMerge w:val="restart"/>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14:paraId="4E020000">
            <w:pPr>
              <w:spacing w:after="0" w:line="240" w:lineRule="auto"/>
              <w:ind/>
              <w:jc w:val="center"/>
              <w:rPr>
                <w:rFonts w:ascii="Times New Roman" w:hAnsi="Times New Roman"/>
                <w:sz w:val="24"/>
              </w:rPr>
            </w:pPr>
            <w:r>
              <w:rPr>
                <w:rFonts w:ascii="Times New Roman" w:hAnsi="Times New Roman"/>
                <w:sz w:val="24"/>
              </w:rPr>
              <w:t>Земельный участок,на котором</w:t>
            </w:r>
            <w:r>
              <w:rPr>
                <w:rFonts w:ascii="Times New Roman" w:hAnsi="Times New Roman"/>
                <w:sz w:val="24"/>
              </w:rPr>
              <w:t xml:space="preserve"> реализуется Проект, </w:t>
            </w:r>
            <w:r>
              <w:rPr>
                <w:rFonts w:ascii="Times New Roman" w:hAnsi="Times New Roman"/>
                <w:sz w:val="24"/>
              </w:rPr>
              <w:t>расположен</w:t>
            </w:r>
            <w:r>
              <w:rPr>
                <w:rFonts w:ascii="Times New Roman" w:hAnsi="Times New Roman"/>
                <w:sz w:val="24"/>
              </w:rPr>
              <w:t xml:space="preserve"> в границах территории опережающего развития «Камчатка»</w:t>
            </w:r>
            <w:r>
              <w:rPr>
                <w:rFonts w:ascii="Times New Roman" w:hAnsi="Times New Roman"/>
                <w:sz w:val="24"/>
              </w:rPr>
              <w:t xml:space="preserve"> </w:t>
            </w:r>
            <w:r>
              <w:rPr>
                <w:rFonts w:ascii="Times New Roman" w:hAnsi="Times New Roman"/>
                <w:strike w:val="0"/>
                <w:sz w:val="24"/>
              </w:rPr>
              <w:t>(</w:t>
            </w:r>
            <w:r>
              <w:rPr>
                <w:rFonts w:ascii="Times New Roman" w:hAnsi="Times New Roman"/>
                <w:strike w:val="0"/>
                <w:sz w:val="24"/>
              </w:rPr>
              <w:t>Таблица 1 Проекта)</w:t>
            </w:r>
          </w:p>
        </w:tc>
        <w:tc>
          <w:tcPr>
            <w:tcW w:type="dxa" w:w="3793"/>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14:paraId="4F020000">
            <w:pPr>
              <w:spacing w:after="0" w:line="240" w:lineRule="auto"/>
              <w:ind/>
              <w:jc w:val="center"/>
              <w:rPr>
                <w:rFonts w:ascii="Times New Roman" w:hAnsi="Times New Roman"/>
                <w:sz w:val="24"/>
              </w:rPr>
            </w:pPr>
            <w:r>
              <w:rPr>
                <w:rFonts w:ascii="Times New Roman" w:hAnsi="Times New Roman"/>
                <w:sz w:val="24"/>
              </w:rPr>
              <w:t>не реализуется</w:t>
            </w:r>
          </w:p>
        </w:tc>
        <w:tc>
          <w:tcPr>
            <w:tcW w:type="dxa" w:w="1535"/>
            <w:vMerge w:val="restart"/>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14:paraId="50020000">
            <w:pPr>
              <w:spacing w:after="0" w:line="240" w:lineRule="auto"/>
              <w:ind/>
              <w:jc w:val="center"/>
              <w:rPr>
                <w:rFonts w:ascii="Times New Roman" w:hAnsi="Times New Roman"/>
                <w:sz w:val="24"/>
              </w:rPr>
            </w:pPr>
            <w:r>
              <w:rPr>
                <w:rFonts w:ascii="Times New Roman" w:hAnsi="Times New Roman"/>
                <w:sz w:val="24"/>
              </w:rPr>
              <w:t>0,05</w:t>
            </w:r>
          </w:p>
        </w:tc>
        <w:tc>
          <w:tcPr>
            <w:tcW w:type="dxa" w:w="1429"/>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14:paraId="51020000">
            <w:pPr>
              <w:spacing w:after="0" w:line="240" w:lineRule="auto"/>
              <w:ind/>
              <w:jc w:val="center"/>
              <w:rPr>
                <w:rFonts w:ascii="Times New Roman" w:hAnsi="Times New Roman"/>
                <w:sz w:val="24"/>
              </w:rPr>
            </w:pPr>
            <w:r>
              <w:rPr>
                <w:rFonts w:ascii="Times New Roman" w:hAnsi="Times New Roman"/>
                <w:sz w:val="24"/>
              </w:rPr>
              <w:t>0</w:t>
            </w:r>
          </w:p>
        </w:tc>
      </w:tr>
      <w:tr>
        <w:trPr>
          <w:trHeight w:hRule="atLeast" w:val="2448"/>
        </w:trPr>
        <w:tc>
          <w:tcPr>
            <w:tcW w:type="dxa" w:w="625"/>
            <w:gridSpan w:val="1"/>
            <w:vMerge w:val="continue"/>
            <w:tcBorders>
              <w:top w:color="000000" w:sz="4" w:val="single"/>
              <w:left w:color="000000" w:sz="8" w:val="single"/>
              <w:bottom w:color="000000" w:sz="8" w:val="single"/>
              <w:right w:color="000000" w:sz="8" w:val="single"/>
            </w:tcBorders>
            <w:tcMar>
              <w:top w:type="dxa" w:w="0"/>
              <w:left w:type="dxa" w:w="108"/>
              <w:bottom w:type="dxa" w:w="0"/>
              <w:right w:type="dxa" w:w="108"/>
            </w:tcMar>
            <w:vAlign w:val="center"/>
          </w:tcPr>
          <w:p/>
        </w:tc>
        <w:tc>
          <w:tcPr>
            <w:tcW w:type="dxa" w:w="2219"/>
            <w:gridSpan w:val="1"/>
            <w:vMerge w:val="continue"/>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tc>
        <w:tc>
          <w:tcPr>
            <w:tcW w:type="dxa" w:w="3793"/>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14:paraId="52020000">
            <w:pPr>
              <w:spacing w:after="0" w:line="240" w:lineRule="auto"/>
              <w:ind/>
              <w:jc w:val="center"/>
              <w:rPr>
                <w:rFonts w:ascii="Times New Roman" w:hAnsi="Times New Roman"/>
                <w:sz w:val="24"/>
              </w:rPr>
            </w:pPr>
            <w:r>
              <w:rPr>
                <w:rFonts w:ascii="Times New Roman" w:hAnsi="Times New Roman"/>
                <w:sz w:val="24"/>
              </w:rPr>
              <w:t>реализуется</w:t>
            </w:r>
          </w:p>
        </w:tc>
        <w:tc>
          <w:tcPr>
            <w:tcW w:type="dxa" w:w="1535"/>
            <w:gridSpan w:val="1"/>
            <w:vMerge w:val="continue"/>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tc>
        <w:tc>
          <w:tcPr>
            <w:tcW w:type="dxa" w:w="1429"/>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14:paraId="53020000">
            <w:pPr>
              <w:spacing w:after="0" w:line="240" w:lineRule="auto"/>
              <w:ind/>
              <w:jc w:val="center"/>
              <w:rPr>
                <w:rFonts w:ascii="Times New Roman" w:hAnsi="Times New Roman"/>
                <w:sz w:val="24"/>
              </w:rPr>
            </w:pPr>
            <w:r>
              <w:rPr>
                <w:rFonts w:ascii="Times New Roman" w:hAnsi="Times New Roman"/>
                <w:sz w:val="24"/>
              </w:rPr>
              <w:t>100</w:t>
            </w:r>
          </w:p>
        </w:tc>
      </w:tr>
      <w:tr>
        <w:trPr>
          <w:trHeight w:hRule="atLeast" w:val="1731"/>
        </w:trPr>
        <w:tc>
          <w:tcPr>
            <w:tcW w:type="dxa" w:w="625"/>
            <w:vMerge w:val="restart"/>
            <w:tcBorders>
              <w:top w:sz="4" w:val="nil"/>
              <w:left w:color="000000" w:sz="8" w:val="single"/>
              <w:bottom w:color="000000" w:sz="8" w:val="single"/>
              <w:right w:color="000000" w:sz="8" w:val="single"/>
            </w:tcBorders>
            <w:tcMar>
              <w:top w:type="dxa" w:w="0"/>
              <w:left w:type="dxa" w:w="108"/>
              <w:bottom w:type="dxa" w:w="0"/>
              <w:right w:type="dxa" w:w="108"/>
            </w:tcMar>
            <w:vAlign w:val="center"/>
          </w:tcPr>
          <w:p w14:paraId="54020000">
            <w:pPr>
              <w:spacing w:after="0" w:line="240" w:lineRule="auto"/>
              <w:ind/>
              <w:jc w:val="center"/>
              <w:rPr>
                <w:rFonts w:ascii="Times New Roman" w:hAnsi="Times New Roman"/>
                <w:sz w:val="24"/>
              </w:rPr>
            </w:pPr>
            <w:r>
              <w:rPr>
                <w:rFonts w:ascii="Times New Roman" w:hAnsi="Times New Roman"/>
                <w:sz w:val="24"/>
              </w:rPr>
              <w:t>2.</w:t>
            </w:r>
          </w:p>
        </w:tc>
        <w:tc>
          <w:tcPr>
            <w:tcW w:type="dxa" w:w="2219"/>
            <w:vMerge w:val="restart"/>
            <w:tcBorders>
              <w:top w:sz="4" w:val="nil"/>
              <w:left w:color="000000" w:sz="4" w:val="single"/>
              <w:bottom w:color="000000" w:sz="8" w:val="single"/>
              <w:right w:color="000000" w:sz="8" w:val="single"/>
            </w:tcBorders>
            <w:tcMar>
              <w:top w:type="dxa" w:w="0"/>
              <w:left w:type="dxa" w:w="108"/>
              <w:bottom w:type="dxa" w:w="0"/>
              <w:right w:type="dxa" w:w="108"/>
            </w:tcMar>
            <w:vAlign w:val="center"/>
          </w:tcPr>
          <w:p w14:paraId="55020000">
            <w:pPr>
              <w:spacing w:after="0" w:line="240" w:lineRule="auto"/>
              <w:ind/>
              <w:jc w:val="center"/>
              <w:rPr>
                <w:rFonts w:ascii="Times New Roman" w:hAnsi="Times New Roman"/>
                <w:sz w:val="24"/>
              </w:rPr>
            </w:pPr>
            <w:r>
              <w:rPr>
                <w:rFonts w:ascii="Times New Roman" w:hAnsi="Times New Roman"/>
                <w:sz w:val="24"/>
              </w:rPr>
              <w:t xml:space="preserve">Расположение земельного участка (водного объекта), на котором предполагается реализации Проекта, в границах территории </w:t>
            </w:r>
            <w:r>
              <w:rPr>
                <w:rFonts w:ascii="Times New Roman" w:hAnsi="Times New Roman"/>
                <w:sz w:val="24"/>
              </w:rPr>
              <w:t>Усть</w:t>
            </w:r>
            <w:r>
              <w:rPr>
                <w:rFonts w:ascii="Times New Roman" w:hAnsi="Times New Roman"/>
                <w:sz w:val="24"/>
              </w:rPr>
              <w:t xml:space="preserve">-Камчатского или </w:t>
            </w:r>
            <w:r>
              <w:rPr>
                <w:rFonts w:ascii="Times New Roman" w:hAnsi="Times New Roman"/>
                <w:sz w:val="24"/>
              </w:rPr>
              <w:t>Быстринского</w:t>
            </w:r>
            <w:r>
              <w:rPr>
                <w:rFonts w:ascii="Times New Roman" w:hAnsi="Times New Roman"/>
                <w:sz w:val="24"/>
              </w:rPr>
              <w:t xml:space="preserve"> муниципальны</w:t>
            </w:r>
            <w:r>
              <w:rPr>
                <w:rFonts w:ascii="Times New Roman" w:hAnsi="Times New Roman"/>
                <w:sz w:val="24"/>
              </w:rPr>
              <w:t xml:space="preserve">х </w:t>
            </w:r>
            <w:r>
              <w:rPr>
                <w:rFonts w:ascii="Times New Roman" w:hAnsi="Times New Roman"/>
                <w:sz w:val="24"/>
              </w:rPr>
              <w:t>округов</w:t>
            </w:r>
          </w:p>
          <w:p w14:paraId="56020000">
            <w:pPr>
              <w:spacing w:after="0" w:line="240" w:lineRule="auto"/>
              <w:ind/>
              <w:jc w:val="center"/>
              <w:rPr>
                <w:rFonts w:ascii="Times New Roman" w:hAnsi="Times New Roman"/>
                <w:sz w:val="24"/>
              </w:rPr>
            </w:pPr>
            <w:r>
              <w:rPr>
                <w:rFonts w:ascii="Times New Roman" w:hAnsi="Times New Roman"/>
                <w:strike w:val="0"/>
                <w:sz w:val="24"/>
              </w:rPr>
              <w:t>(</w:t>
            </w:r>
            <w:r>
              <w:rPr>
                <w:rFonts w:ascii="Times New Roman" w:hAnsi="Times New Roman"/>
                <w:strike w:val="0"/>
                <w:sz w:val="24"/>
              </w:rPr>
              <w:t>Таблица 1 Проекта)</w:t>
            </w:r>
          </w:p>
        </w:tc>
        <w:tc>
          <w:tcPr>
            <w:tcW w:type="dxa" w:w="3793"/>
            <w:tcBorders>
              <w:top w:sz="4" w:val="nil"/>
              <w:left w:color="000000" w:sz="4" w:val="single"/>
              <w:bottom w:color="000000" w:sz="8" w:val="single"/>
              <w:right w:color="000000" w:sz="8" w:val="single"/>
            </w:tcBorders>
            <w:tcMar>
              <w:top w:type="dxa" w:w="0"/>
              <w:left w:type="dxa" w:w="108"/>
              <w:bottom w:type="dxa" w:w="0"/>
              <w:right w:type="dxa" w:w="108"/>
            </w:tcMar>
            <w:vAlign w:val="center"/>
          </w:tcPr>
          <w:p w14:paraId="57020000">
            <w:pPr>
              <w:ind/>
              <w:jc w:val="center"/>
              <w:rPr>
                <w:rFonts w:ascii="Times New Roman" w:hAnsi="Times New Roman"/>
                <w:sz w:val="24"/>
              </w:rPr>
            </w:pPr>
            <w:r>
              <w:rPr>
                <w:rFonts w:ascii="Times New Roman" w:hAnsi="Times New Roman"/>
                <w:sz w:val="24"/>
              </w:rPr>
              <w:t>не расположен</w:t>
            </w:r>
          </w:p>
        </w:tc>
        <w:tc>
          <w:tcPr>
            <w:tcW w:type="dxa" w:w="1535"/>
            <w:vMerge w:val="restart"/>
            <w:tcBorders>
              <w:top w:sz="4" w:val="nil"/>
              <w:left w:color="000000" w:sz="4" w:val="single"/>
              <w:bottom w:color="000000" w:sz="8" w:val="single"/>
              <w:right w:color="000000" w:sz="8" w:val="single"/>
            </w:tcBorders>
            <w:tcMar>
              <w:top w:type="dxa" w:w="0"/>
              <w:left w:type="dxa" w:w="108"/>
              <w:bottom w:type="dxa" w:w="0"/>
              <w:right w:type="dxa" w:w="108"/>
            </w:tcMar>
            <w:vAlign w:val="center"/>
          </w:tcPr>
          <w:p w14:paraId="58020000">
            <w:pPr>
              <w:spacing w:after="0" w:line="240" w:lineRule="auto"/>
              <w:ind/>
              <w:jc w:val="center"/>
              <w:rPr>
                <w:rFonts w:ascii="Times New Roman" w:hAnsi="Times New Roman"/>
                <w:sz w:val="24"/>
              </w:rPr>
            </w:pPr>
            <w:r>
              <w:rPr>
                <w:rFonts w:ascii="Times New Roman" w:hAnsi="Times New Roman"/>
                <w:sz w:val="24"/>
              </w:rPr>
              <w:t>0,05</w:t>
            </w:r>
          </w:p>
        </w:tc>
        <w:tc>
          <w:tcPr>
            <w:tcW w:type="dxa" w:w="1429"/>
            <w:tcBorders>
              <w:top w:sz="4" w:val="nil"/>
              <w:left w:color="000000" w:sz="4" w:val="single"/>
              <w:bottom w:color="000000" w:sz="8" w:val="single"/>
              <w:right w:color="000000" w:sz="8" w:val="single"/>
            </w:tcBorders>
            <w:tcMar>
              <w:top w:type="dxa" w:w="0"/>
              <w:left w:type="dxa" w:w="108"/>
              <w:bottom w:type="dxa" w:w="0"/>
              <w:right w:type="dxa" w:w="108"/>
            </w:tcMar>
            <w:vAlign w:val="center"/>
          </w:tcPr>
          <w:p w14:paraId="59020000">
            <w:pPr>
              <w:spacing w:after="0" w:line="240" w:lineRule="auto"/>
              <w:ind/>
              <w:jc w:val="center"/>
              <w:rPr>
                <w:rFonts w:ascii="Times New Roman" w:hAnsi="Times New Roman"/>
                <w:sz w:val="24"/>
              </w:rPr>
            </w:pPr>
            <w:r>
              <w:rPr>
                <w:rFonts w:ascii="Times New Roman" w:hAnsi="Times New Roman"/>
                <w:sz w:val="24"/>
              </w:rPr>
              <w:t>0</w:t>
            </w:r>
          </w:p>
        </w:tc>
      </w:tr>
      <w:tr>
        <w:trPr>
          <w:trHeight w:hRule="atLeast" w:val="20"/>
        </w:trPr>
        <w:tc>
          <w:tcPr>
            <w:tcW w:type="dxa" w:w="625"/>
            <w:gridSpan w:val="1"/>
            <w:vMerge w:val="continue"/>
            <w:tcBorders>
              <w:top w:sz="4" w:val="nil"/>
              <w:left w:color="000000" w:sz="8" w:val="single"/>
              <w:bottom w:color="000000" w:sz="8" w:val="single"/>
              <w:right w:color="000000" w:sz="8" w:val="single"/>
            </w:tcBorders>
            <w:tcMar>
              <w:top w:type="dxa" w:w="0"/>
              <w:left w:type="dxa" w:w="108"/>
              <w:bottom w:type="dxa" w:w="0"/>
              <w:right w:type="dxa" w:w="108"/>
            </w:tcMar>
            <w:vAlign w:val="center"/>
          </w:tcPr>
          <w:p/>
        </w:tc>
        <w:tc>
          <w:tcPr>
            <w:tcW w:type="dxa" w:w="2219"/>
            <w:gridSpan w:val="1"/>
            <w:vMerge w:val="continue"/>
            <w:tcBorders>
              <w:top w:sz="4" w:val="nil"/>
              <w:left w:color="000000" w:sz="4" w:val="single"/>
              <w:bottom w:color="000000" w:sz="8" w:val="single"/>
              <w:right w:color="000000" w:sz="8" w:val="single"/>
            </w:tcBorders>
            <w:tcMar>
              <w:top w:type="dxa" w:w="0"/>
              <w:left w:type="dxa" w:w="108"/>
              <w:bottom w:type="dxa" w:w="0"/>
              <w:right w:type="dxa" w:w="108"/>
            </w:tcMar>
            <w:vAlign w:val="center"/>
          </w:tcPr>
          <w:p/>
        </w:tc>
        <w:tc>
          <w:tcPr>
            <w:tcW w:type="dxa" w:w="3793"/>
            <w:tcBorders>
              <w:top w:sz="4" w:val="nil"/>
              <w:left w:color="000000" w:sz="4" w:val="single"/>
              <w:bottom w:color="000000" w:sz="8" w:val="single"/>
              <w:right w:color="000000" w:sz="8" w:val="single"/>
            </w:tcBorders>
            <w:tcMar>
              <w:top w:type="dxa" w:w="0"/>
              <w:left w:type="dxa" w:w="108"/>
              <w:bottom w:type="dxa" w:w="0"/>
              <w:right w:type="dxa" w:w="108"/>
            </w:tcMar>
            <w:vAlign w:val="center"/>
          </w:tcPr>
          <w:p w14:paraId="5A020000">
            <w:pPr>
              <w:spacing w:after="0" w:line="240" w:lineRule="auto"/>
              <w:ind/>
              <w:jc w:val="center"/>
              <w:rPr>
                <w:rFonts w:ascii="Times New Roman" w:hAnsi="Times New Roman"/>
                <w:sz w:val="24"/>
              </w:rPr>
            </w:pPr>
            <w:r>
              <w:rPr>
                <w:rFonts w:ascii="Times New Roman" w:hAnsi="Times New Roman"/>
                <w:sz w:val="24"/>
              </w:rPr>
              <w:t>расположен</w:t>
            </w:r>
          </w:p>
        </w:tc>
        <w:tc>
          <w:tcPr>
            <w:tcW w:type="dxa" w:w="1535"/>
            <w:gridSpan w:val="1"/>
            <w:vMerge w:val="continue"/>
            <w:tcBorders>
              <w:top w:sz="4" w:val="nil"/>
              <w:left w:color="000000" w:sz="4" w:val="single"/>
              <w:bottom w:color="000000" w:sz="8" w:val="single"/>
              <w:right w:color="000000" w:sz="8" w:val="single"/>
            </w:tcBorders>
            <w:tcMar>
              <w:top w:type="dxa" w:w="0"/>
              <w:left w:type="dxa" w:w="108"/>
              <w:bottom w:type="dxa" w:w="0"/>
              <w:right w:type="dxa" w:w="108"/>
            </w:tcMar>
            <w:vAlign w:val="center"/>
          </w:tcPr>
          <w:p/>
        </w:tc>
        <w:tc>
          <w:tcPr>
            <w:tcW w:type="dxa" w:w="1429"/>
            <w:tcBorders>
              <w:top w:sz="4" w:val="nil"/>
              <w:left w:color="000000" w:sz="4" w:val="single"/>
              <w:bottom w:color="000000" w:sz="8" w:val="single"/>
              <w:right w:color="000000" w:sz="8" w:val="single"/>
            </w:tcBorders>
            <w:tcMar>
              <w:top w:type="dxa" w:w="0"/>
              <w:left w:type="dxa" w:w="108"/>
              <w:bottom w:type="dxa" w:w="0"/>
              <w:right w:type="dxa" w:w="108"/>
            </w:tcMar>
            <w:vAlign w:val="center"/>
          </w:tcPr>
          <w:p w14:paraId="5B020000">
            <w:pPr>
              <w:spacing w:after="0" w:line="240" w:lineRule="auto"/>
              <w:ind/>
              <w:jc w:val="center"/>
              <w:rPr>
                <w:rFonts w:ascii="Times New Roman" w:hAnsi="Times New Roman"/>
                <w:sz w:val="24"/>
              </w:rPr>
            </w:pPr>
            <w:r>
              <w:rPr>
                <w:rFonts w:ascii="Times New Roman" w:hAnsi="Times New Roman"/>
                <w:sz w:val="24"/>
              </w:rPr>
              <w:t>100</w:t>
            </w:r>
          </w:p>
        </w:tc>
      </w:tr>
      <w:tr>
        <w:trPr>
          <w:trHeight w:hRule="atLeast" w:val="462"/>
        </w:trPr>
        <w:tc>
          <w:tcPr>
            <w:tcW w:type="dxa" w:w="625"/>
            <w:vMerge w:val="restart"/>
            <w:tcBorders>
              <w:top w:color="000000" w:sz="4" w:val="single"/>
              <w:left w:color="000000" w:sz="8" w:val="single"/>
              <w:bottom w:color="000000" w:sz="8" w:val="single"/>
              <w:right w:color="000000" w:sz="8" w:val="single"/>
            </w:tcBorders>
            <w:tcMar>
              <w:top w:type="dxa" w:w="0"/>
              <w:left w:type="dxa" w:w="108"/>
              <w:bottom w:type="dxa" w:w="0"/>
              <w:right w:type="dxa" w:w="108"/>
            </w:tcMar>
            <w:vAlign w:val="center"/>
          </w:tcPr>
          <w:p w14:paraId="5C020000">
            <w:pPr>
              <w:spacing w:after="0" w:line="240" w:lineRule="auto"/>
              <w:ind/>
              <w:jc w:val="center"/>
              <w:rPr>
                <w:rFonts w:ascii="Times New Roman" w:hAnsi="Times New Roman"/>
                <w:sz w:val="24"/>
              </w:rPr>
            </w:pPr>
            <w:r>
              <w:rPr>
                <w:rFonts w:ascii="Times New Roman" w:hAnsi="Times New Roman"/>
                <w:sz w:val="24"/>
              </w:rPr>
              <w:t>3.</w:t>
            </w:r>
          </w:p>
        </w:tc>
        <w:tc>
          <w:tcPr>
            <w:tcW w:type="dxa" w:w="2219"/>
            <w:vMerge w:val="restart"/>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14:paraId="5D020000">
            <w:pPr>
              <w:spacing w:after="0" w:line="240" w:lineRule="auto"/>
              <w:ind/>
              <w:jc w:val="center"/>
              <w:rPr>
                <w:rFonts w:ascii="Times New Roman" w:hAnsi="Times New Roman"/>
                <w:sz w:val="24"/>
              </w:rPr>
            </w:pPr>
            <w:r>
              <w:rPr>
                <w:rFonts w:ascii="Times New Roman" w:hAnsi="Times New Roman"/>
                <w:sz w:val="24"/>
              </w:rPr>
              <w:t>Размер собственных средств (рублей) участника отбора на реализацию Проекта (Таблица 1 Проекта)</w:t>
            </w:r>
          </w:p>
        </w:tc>
        <w:tc>
          <w:tcPr>
            <w:tcW w:type="dxa" w:w="3793"/>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14:paraId="5E020000">
            <w:pPr>
              <w:spacing w:after="0" w:line="240" w:lineRule="auto"/>
              <w:ind/>
              <w:jc w:val="center"/>
              <w:rPr>
                <w:rFonts w:ascii="Times New Roman" w:hAnsi="Times New Roman"/>
                <w:sz w:val="24"/>
              </w:rPr>
            </w:pPr>
            <w:r>
              <w:rPr>
                <w:rFonts w:ascii="Times New Roman" w:hAnsi="Times New Roman"/>
                <w:sz w:val="24"/>
              </w:rPr>
              <w:t xml:space="preserve">от 30 % до 50 % </w:t>
            </w:r>
          </w:p>
        </w:tc>
        <w:tc>
          <w:tcPr>
            <w:tcW w:type="dxa" w:w="1535"/>
            <w:vMerge w:val="restart"/>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14:paraId="5F020000">
            <w:pPr>
              <w:spacing w:after="0" w:line="240" w:lineRule="auto"/>
              <w:ind/>
              <w:jc w:val="center"/>
              <w:rPr>
                <w:rFonts w:ascii="Times New Roman" w:hAnsi="Times New Roman"/>
                <w:sz w:val="24"/>
              </w:rPr>
            </w:pPr>
            <w:r>
              <w:rPr>
                <w:rFonts w:ascii="Times New Roman" w:hAnsi="Times New Roman"/>
                <w:sz w:val="24"/>
              </w:rPr>
              <w:t>0,15</w:t>
            </w:r>
          </w:p>
        </w:tc>
        <w:tc>
          <w:tcPr>
            <w:tcW w:type="dxa" w:w="1429"/>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14:paraId="60020000">
            <w:pPr>
              <w:spacing w:after="0" w:line="240" w:lineRule="auto"/>
              <w:ind/>
              <w:jc w:val="center"/>
              <w:rPr>
                <w:rFonts w:ascii="Times New Roman" w:hAnsi="Times New Roman"/>
                <w:sz w:val="24"/>
              </w:rPr>
            </w:pPr>
            <w:r>
              <w:rPr>
                <w:rFonts w:ascii="Times New Roman" w:hAnsi="Times New Roman"/>
                <w:sz w:val="24"/>
              </w:rPr>
              <w:t>0</w:t>
            </w:r>
          </w:p>
        </w:tc>
      </w:tr>
      <w:tr>
        <w:trPr>
          <w:trHeight w:hRule="atLeast" w:val="603"/>
        </w:trPr>
        <w:tc>
          <w:tcPr>
            <w:tcW w:type="dxa" w:w="625"/>
            <w:gridSpan w:val="1"/>
            <w:vMerge w:val="continue"/>
            <w:tcBorders>
              <w:top w:color="000000" w:sz="4" w:val="single"/>
              <w:left w:color="000000" w:sz="8" w:val="single"/>
              <w:bottom w:color="000000" w:sz="8" w:val="single"/>
              <w:right w:color="000000" w:sz="8" w:val="single"/>
            </w:tcBorders>
            <w:tcMar>
              <w:top w:type="dxa" w:w="0"/>
              <w:left w:type="dxa" w:w="108"/>
              <w:bottom w:type="dxa" w:w="0"/>
              <w:right w:type="dxa" w:w="108"/>
            </w:tcMar>
            <w:vAlign w:val="center"/>
          </w:tcPr>
          <w:p/>
        </w:tc>
        <w:tc>
          <w:tcPr>
            <w:tcW w:type="dxa" w:w="2219"/>
            <w:gridSpan w:val="1"/>
            <w:vMerge w:val="continue"/>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tc>
        <w:tc>
          <w:tcPr>
            <w:tcW w:type="dxa" w:w="3793"/>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14:paraId="61020000">
            <w:pPr>
              <w:spacing w:after="0" w:line="240" w:lineRule="auto"/>
              <w:ind/>
              <w:jc w:val="center"/>
              <w:rPr>
                <w:rFonts w:ascii="Times New Roman" w:hAnsi="Times New Roman"/>
                <w:sz w:val="24"/>
              </w:rPr>
            </w:pPr>
            <w:r>
              <w:rPr>
                <w:rFonts w:ascii="Times New Roman" w:hAnsi="Times New Roman"/>
                <w:sz w:val="24"/>
              </w:rPr>
              <w:t>от 50,01 % до 70 %</w:t>
            </w:r>
          </w:p>
        </w:tc>
        <w:tc>
          <w:tcPr>
            <w:tcW w:type="dxa" w:w="1535"/>
            <w:gridSpan w:val="1"/>
            <w:vMerge w:val="continue"/>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tc>
        <w:tc>
          <w:tcPr>
            <w:tcW w:type="dxa" w:w="1429"/>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14:paraId="62020000">
            <w:pPr>
              <w:spacing w:after="0" w:line="240" w:lineRule="auto"/>
              <w:ind/>
              <w:jc w:val="center"/>
              <w:rPr>
                <w:rFonts w:ascii="Times New Roman" w:hAnsi="Times New Roman"/>
                <w:sz w:val="24"/>
              </w:rPr>
            </w:pPr>
            <w:r>
              <w:rPr>
                <w:rFonts w:ascii="Times New Roman" w:hAnsi="Times New Roman"/>
                <w:sz w:val="24"/>
              </w:rPr>
              <w:t>30</w:t>
            </w:r>
          </w:p>
        </w:tc>
      </w:tr>
      <w:tr>
        <w:trPr>
          <w:trHeight w:hRule="atLeast" w:val="589"/>
        </w:trPr>
        <w:tc>
          <w:tcPr>
            <w:tcW w:type="dxa" w:w="625"/>
            <w:gridSpan w:val="1"/>
            <w:vMerge w:val="continue"/>
            <w:tcBorders>
              <w:top w:color="000000" w:sz="4" w:val="single"/>
              <w:left w:color="000000" w:sz="8" w:val="single"/>
              <w:bottom w:color="000000" w:sz="8" w:val="single"/>
              <w:right w:color="000000" w:sz="8" w:val="single"/>
            </w:tcBorders>
            <w:tcMar>
              <w:top w:type="dxa" w:w="0"/>
              <w:left w:type="dxa" w:w="108"/>
              <w:bottom w:type="dxa" w:w="0"/>
              <w:right w:type="dxa" w:w="108"/>
            </w:tcMar>
            <w:vAlign w:val="center"/>
          </w:tcPr>
          <w:p/>
        </w:tc>
        <w:tc>
          <w:tcPr>
            <w:tcW w:type="dxa" w:w="2219"/>
            <w:gridSpan w:val="1"/>
            <w:vMerge w:val="continue"/>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tc>
        <w:tc>
          <w:tcPr>
            <w:tcW w:type="dxa" w:w="3793"/>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14:paraId="63020000">
            <w:pPr>
              <w:spacing w:after="0" w:line="240" w:lineRule="auto"/>
              <w:ind/>
              <w:jc w:val="center"/>
              <w:rPr>
                <w:rFonts w:ascii="Times New Roman" w:hAnsi="Times New Roman"/>
                <w:sz w:val="24"/>
              </w:rPr>
            </w:pPr>
            <w:r>
              <w:rPr>
                <w:rFonts w:ascii="Times New Roman" w:hAnsi="Times New Roman"/>
                <w:sz w:val="24"/>
              </w:rPr>
              <w:t>от 70,01 % до 90 %</w:t>
            </w:r>
          </w:p>
        </w:tc>
        <w:tc>
          <w:tcPr>
            <w:tcW w:type="dxa" w:w="1535"/>
            <w:gridSpan w:val="1"/>
            <w:vMerge w:val="continue"/>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tc>
        <w:tc>
          <w:tcPr>
            <w:tcW w:type="dxa" w:w="1429"/>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14:paraId="64020000">
            <w:pPr>
              <w:spacing w:after="0" w:line="240" w:lineRule="auto"/>
              <w:ind/>
              <w:jc w:val="center"/>
              <w:rPr>
                <w:rFonts w:ascii="Times New Roman" w:hAnsi="Times New Roman"/>
                <w:sz w:val="24"/>
              </w:rPr>
            </w:pPr>
            <w:r>
              <w:rPr>
                <w:rFonts w:ascii="Times New Roman" w:hAnsi="Times New Roman"/>
                <w:sz w:val="24"/>
              </w:rPr>
              <w:t>50</w:t>
            </w:r>
          </w:p>
        </w:tc>
      </w:tr>
      <w:tr>
        <w:trPr>
          <w:trHeight w:hRule="atLeast" w:val="496"/>
        </w:trPr>
        <w:tc>
          <w:tcPr>
            <w:tcW w:type="dxa" w:w="625"/>
            <w:gridSpan w:val="1"/>
            <w:vMerge w:val="continue"/>
            <w:tcBorders>
              <w:top w:color="000000" w:sz="4" w:val="single"/>
              <w:left w:color="000000" w:sz="8" w:val="single"/>
              <w:bottom w:color="000000" w:sz="8" w:val="single"/>
              <w:right w:color="000000" w:sz="8" w:val="single"/>
            </w:tcBorders>
            <w:tcMar>
              <w:top w:type="dxa" w:w="0"/>
              <w:left w:type="dxa" w:w="108"/>
              <w:bottom w:type="dxa" w:w="0"/>
              <w:right w:type="dxa" w:w="108"/>
            </w:tcMar>
            <w:vAlign w:val="center"/>
          </w:tcPr>
          <w:p/>
        </w:tc>
        <w:tc>
          <w:tcPr>
            <w:tcW w:type="dxa" w:w="2219"/>
            <w:gridSpan w:val="1"/>
            <w:vMerge w:val="continue"/>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tc>
        <w:tc>
          <w:tcPr>
            <w:tcW w:type="dxa" w:w="3793"/>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14:paraId="65020000">
            <w:pPr>
              <w:spacing w:after="0" w:line="240" w:lineRule="auto"/>
              <w:ind/>
              <w:jc w:val="center"/>
              <w:rPr>
                <w:rFonts w:ascii="Times New Roman" w:hAnsi="Times New Roman"/>
                <w:sz w:val="24"/>
              </w:rPr>
            </w:pPr>
            <w:r>
              <w:rPr>
                <w:rFonts w:ascii="Times New Roman" w:hAnsi="Times New Roman"/>
                <w:sz w:val="24"/>
              </w:rPr>
              <w:t>от 90,01 % и выше</w:t>
            </w:r>
          </w:p>
        </w:tc>
        <w:tc>
          <w:tcPr>
            <w:tcW w:type="dxa" w:w="1535"/>
            <w:gridSpan w:val="1"/>
            <w:vMerge w:val="continue"/>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tc>
        <w:tc>
          <w:tcPr>
            <w:tcW w:type="dxa" w:w="1429"/>
            <w:tcBorders>
              <w:top w:color="000000" w:sz="4" w:val="single"/>
              <w:left w:color="000000" w:sz="4" w:val="single"/>
              <w:bottom w:color="000000" w:sz="8" w:val="single"/>
              <w:right w:color="000000" w:sz="8" w:val="single"/>
            </w:tcBorders>
            <w:tcMar>
              <w:top w:type="dxa" w:w="0"/>
              <w:left w:type="dxa" w:w="108"/>
              <w:bottom w:type="dxa" w:w="0"/>
              <w:right w:type="dxa" w:w="108"/>
            </w:tcMar>
            <w:vAlign w:val="center"/>
          </w:tcPr>
          <w:p w14:paraId="66020000">
            <w:pPr>
              <w:spacing w:after="0" w:line="240" w:lineRule="auto"/>
              <w:ind/>
              <w:jc w:val="center"/>
              <w:rPr>
                <w:rFonts w:ascii="Times New Roman" w:hAnsi="Times New Roman"/>
                <w:sz w:val="24"/>
              </w:rPr>
            </w:pPr>
            <w:r>
              <w:rPr>
                <w:rFonts w:ascii="Times New Roman" w:hAnsi="Times New Roman"/>
                <w:sz w:val="24"/>
              </w:rPr>
              <w:t>100</w:t>
            </w:r>
          </w:p>
        </w:tc>
      </w:tr>
      <w:tr>
        <w:trPr>
          <w:trHeight w:hRule="atLeast" w:val="580"/>
        </w:trPr>
        <w:tc>
          <w:tcPr>
            <w:tcW w:type="dxa" w:w="625"/>
            <w:vMerge w:val="restart"/>
            <w:tcBorders>
              <w:top w:sz="4" w:val="nil"/>
              <w:left w:color="000000" w:sz="8" w:val="single"/>
              <w:bottom w:color="000000" w:sz="8" w:val="single"/>
              <w:right w:color="000000" w:sz="8" w:val="single"/>
            </w:tcBorders>
            <w:tcMar>
              <w:top w:type="dxa" w:w="0"/>
              <w:left w:type="dxa" w:w="108"/>
              <w:bottom w:type="dxa" w:w="0"/>
              <w:right w:type="dxa" w:w="108"/>
            </w:tcMar>
            <w:vAlign w:val="center"/>
          </w:tcPr>
          <w:p w14:paraId="67020000">
            <w:pPr>
              <w:spacing w:after="0" w:line="240" w:lineRule="auto"/>
              <w:ind/>
              <w:jc w:val="center"/>
              <w:rPr>
                <w:rFonts w:ascii="Times New Roman" w:hAnsi="Times New Roman"/>
                <w:sz w:val="24"/>
              </w:rPr>
            </w:pPr>
            <w:r>
              <w:rPr>
                <w:rFonts w:ascii="Times New Roman" w:hAnsi="Times New Roman"/>
                <w:sz w:val="24"/>
              </w:rPr>
              <w:t>4.</w:t>
            </w:r>
          </w:p>
        </w:tc>
        <w:tc>
          <w:tcPr>
            <w:tcW w:type="dxa" w:w="2219"/>
            <w:vMerge w:val="restart"/>
            <w:tcBorders>
              <w:top w:sz="4" w:val="nil"/>
              <w:left w:color="000000" w:sz="4" w:val="single"/>
              <w:bottom w:color="000000" w:sz="8" w:val="single"/>
              <w:right w:color="000000" w:sz="8" w:val="single"/>
            </w:tcBorders>
            <w:tcMar>
              <w:top w:type="dxa" w:w="0"/>
              <w:left w:type="dxa" w:w="108"/>
              <w:bottom w:type="dxa" w:w="0"/>
              <w:right w:type="dxa" w:w="108"/>
            </w:tcMar>
            <w:vAlign w:val="center"/>
          </w:tcPr>
          <w:p w14:paraId="68020000">
            <w:pPr>
              <w:spacing w:after="0" w:line="240" w:lineRule="auto"/>
              <w:ind/>
              <w:jc w:val="center"/>
              <w:rPr>
                <w:rFonts w:ascii="Times New Roman" w:hAnsi="Times New Roman"/>
                <w:color w:val="22272F"/>
                <w:sz w:val="24"/>
              </w:rPr>
            </w:pPr>
            <w:r>
              <w:rPr>
                <w:rFonts w:ascii="Times New Roman" w:hAnsi="Times New Roman"/>
                <w:color w:val="22272F"/>
                <w:sz w:val="24"/>
              </w:rPr>
              <w:t xml:space="preserve">Круглогодичная эксплуатация реализованного Проекта </w:t>
            </w:r>
            <w:r>
              <w:rPr>
                <w:rFonts w:ascii="Times New Roman" w:hAnsi="Times New Roman"/>
                <w:color w:val="22272F"/>
                <w:sz w:val="24"/>
              </w:rPr>
              <w:t>(часть 1.7</w:t>
            </w:r>
            <w:r>
              <w:rPr>
                <w:rFonts w:ascii="Times New Roman" w:hAnsi="Times New Roman"/>
                <w:color w:val="22272F"/>
                <w:sz w:val="24"/>
              </w:rPr>
              <w:t xml:space="preserve"> </w:t>
            </w:r>
            <w:r>
              <w:rPr>
                <w:rFonts w:ascii="Times New Roman" w:hAnsi="Times New Roman"/>
                <w:color w:val="22272F"/>
                <w:sz w:val="24"/>
              </w:rPr>
              <w:t>Проекта)</w:t>
            </w:r>
          </w:p>
        </w:tc>
        <w:tc>
          <w:tcPr>
            <w:tcW w:type="dxa" w:w="3793"/>
            <w:tcBorders>
              <w:top w:sz="4" w:val="nil"/>
              <w:left w:color="000000" w:sz="4" w:val="single"/>
              <w:bottom w:color="000000" w:sz="8" w:val="single"/>
              <w:right w:color="000000" w:sz="8" w:val="single"/>
            </w:tcBorders>
            <w:tcMar>
              <w:top w:type="dxa" w:w="0"/>
              <w:left w:type="dxa" w:w="108"/>
              <w:bottom w:type="dxa" w:w="0"/>
              <w:right w:type="dxa" w:w="108"/>
            </w:tcMar>
            <w:vAlign w:val="center"/>
          </w:tcPr>
          <w:p w14:paraId="69020000">
            <w:pPr>
              <w:spacing w:after="0" w:line="240" w:lineRule="auto"/>
              <w:ind/>
              <w:jc w:val="center"/>
              <w:rPr>
                <w:rFonts w:ascii="Times New Roman" w:hAnsi="Times New Roman"/>
                <w:color w:val="22272F"/>
                <w:sz w:val="24"/>
              </w:rPr>
            </w:pPr>
            <w:r>
              <w:rPr>
                <w:rFonts w:ascii="Times New Roman" w:hAnsi="Times New Roman"/>
                <w:color w:val="22272F"/>
                <w:sz w:val="24"/>
              </w:rPr>
              <w:t>не рассчитан на круглогодичную эксплуатацию</w:t>
            </w:r>
          </w:p>
        </w:tc>
        <w:tc>
          <w:tcPr>
            <w:tcW w:type="dxa" w:w="1535"/>
            <w:vMerge w:val="restart"/>
            <w:tcBorders>
              <w:top w:sz="4" w:val="nil"/>
              <w:left w:color="000000" w:sz="4" w:val="single"/>
              <w:bottom w:color="000000" w:sz="8" w:val="single"/>
              <w:right w:color="000000" w:sz="8" w:val="single"/>
            </w:tcBorders>
            <w:tcMar>
              <w:top w:type="dxa" w:w="0"/>
              <w:left w:type="dxa" w:w="108"/>
              <w:bottom w:type="dxa" w:w="0"/>
              <w:right w:type="dxa" w:w="108"/>
            </w:tcMar>
            <w:vAlign w:val="center"/>
          </w:tcPr>
          <w:p w14:paraId="6A020000">
            <w:pPr>
              <w:spacing w:after="0" w:line="240" w:lineRule="auto"/>
              <w:ind/>
              <w:jc w:val="center"/>
              <w:rPr>
                <w:rFonts w:ascii="Times New Roman" w:hAnsi="Times New Roman"/>
                <w:sz w:val="24"/>
              </w:rPr>
            </w:pPr>
            <w:r>
              <w:rPr>
                <w:rFonts w:ascii="Times New Roman" w:hAnsi="Times New Roman"/>
                <w:sz w:val="24"/>
              </w:rPr>
              <w:t>0,1</w:t>
            </w:r>
          </w:p>
        </w:tc>
        <w:tc>
          <w:tcPr>
            <w:tcW w:type="dxa" w:w="1429"/>
            <w:tcBorders>
              <w:top w:sz="4" w:val="nil"/>
              <w:left w:color="000000" w:sz="4" w:val="single"/>
              <w:bottom w:color="000000" w:sz="8" w:val="single"/>
              <w:right w:color="000000" w:sz="8" w:val="single"/>
            </w:tcBorders>
            <w:tcMar>
              <w:top w:type="dxa" w:w="0"/>
              <w:left w:type="dxa" w:w="108"/>
              <w:bottom w:type="dxa" w:w="0"/>
              <w:right w:type="dxa" w:w="108"/>
            </w:tcMar>
            <w:vAlign w:val="center"/>
          </w:tcPr>
          <w:p w14:paraId="6B020000">
            <w:pPr>
              <w:spacing w:after="0" w:line="240" w:lineRule="auto"/>
              <w:ind/>
              <w:jc w:val="center"/>
              <w:rPr>
                <w:rFonts w:ascii="Times New Roman" w:hAnsi="Times New Roman"/>
                <w:sz w:val="24"/>
              </w:rPr>
            </w:pPr>
            <w:r>
              <w:rPr>
                <w:rFonts w:ascii="Times New Roman" w:hAnsi="Times New Roman"/>
                <w:sz w:val="24"/>
              </w:rPr>
              <w:t>0</w:t>
            </w:r>
          </w:p>
        </w:tc>
      </w:tr>
      <w:tr>
        <w:trPr>
          <w:trHeight w:hRule="atLeast" w:val="20"/>
        </w:trPr>
        <w:tc>
          <w:tcPr>
            <w:tcW w:type="dxa" w:w="625"/>
            <w:gridSpan w:val="1"/>
            <w:vMerge w:val="continue"/>
            <w:tcBorders>
              <w:top w:sz="4" w:val="nil"/>
              <w:left w:color="000000" w:sz="8" w:val="single"/>
              <w:bottom w:color="000000" w:sz="8" w:val="single"/>
              <w:right w:color="000000" w:sz="8" w:val="single"/>
            </w:tcBorders>
            <w:tcMar>
              <w:top w:type="dxa" w:w="0"/>
              <w:left w:type="dxa" w:w="108"/>
              <w:bottom w:type="dxa" w:w="0"/>
              <w:right w:type="dxa" w:w="108"/>
            </w:tcMar>
            <w:vAlign w:val="center"/>
          </w:tcPr>
          <w:p/>
        </w:tc>
        <w:tc>
          <w:tcPr>
            <w:tcW w:type="dxa" w:w="2219"/>
            <w:gridSpan w:val="1"/>
            <w:vMerge w:val="continue"/>
            <w:tcBorders>
              <w:top w:sz="4" w:val="nil"/>
              <w:left w:color="000000" w:sz="4" w:val="single"/>
              <w:bottom w:color="000000" w:sz="8" w:val="single"/>
              <w:right w:color="000000" w:sz="8" w:val="single"/>
            </w:tcBorders>
            <w:tcMar>
              <w:top w:type="dxa" w:w="0"/>
              <w:left w:type="dxa" w:w="108"/>
              <w:bottom w:type="dxa" w:w="0"/>
              <w:right w:type="dxa" w:w="108"/>
            </w:tcMar>
            <w:vAlign w:val="center"/>
          </w:tcPr>
          <w:p/>
        </w:tc>
        <w:tc>
          <w:tcPr>
            <w:tcW w:type="dxa" w:w="3793"/>
            <w:tcBorders>
              <w:top w:sz="4" w:val="nil"/>
              <w:left w:color="000000" w:sz="4" w:val="single"/>
              <w:bottom w:color="000000" w:sz="8" w:val="single"/>
              <w:right w:color="000000" w:sz="8" w:val="single"/>
            </w:tcBorders>
            <w:tcMar>
              <w:top w:type="dxa" w:w="0"/>
              <w:left w:type="dxa" w:w="108"/>
              <w:bottom w:type="dxa" w:w="0"/>
              <w:right w:type="dxa" w:w="108"/>
            </w:tcMar>
            <w:vAlign w:val="center"/>
          </w:tcPr>
          <w:p w14:paraId="6C020000">
            <w:pPr>
              <w:spacing w:after="0" w:line="240" w:lineRule="auto"/>
              <w:ind/>
              <w:jc w:val="center"/>
              <w:rPr>
                <w:rFonts w:ascii="Times New Roman" w:hAnsi="Times New Roman"/>
                <w:color w:val="22272F"/>
                <w:sz w:val="24"/>
              </w:rPr>
            </w:pPr>
            <w:r>
              <w:rPr>
                <w:rFonts w:ascii="Times New Roman" w:hAnsi="Times New Roman"/>
                <w:color w:val="22272F"/>
                <w:sz w:val="24"/>
              </w:rPr>
              <w:t>рассчитан на круглогодичную эксплуатацию</w:t>
            </w:r>
          </w:p>
        </w:tc>
        <w:tc>
          <w:tcPr>
            <w:tcW w:type="dxa" w:w="1535"/>
            <w:gridSpan w:val="1"/>
            <w:vMerge w:val="continue"/>
            <w:tcBorders>
              <w:top w:sz="4" w:val="nil"/>
              <w:left w:color="000000" w:sz="4" w:val="single"/>
              <w:bottom w:color="000000" w:sz="8" w:val="single"/>
              <w:right w:color="000000" w:sz="8" w:val="single"/>
            </w:tcBorders>
            <w:tcMar>
              <w:top w:type="dxa" w:w="0"/>
              <w:left w:type="dxa" w:w="108"/>
              <w:bottom w:type="dxa" w:w="0"/>
              <w:right w:type="dxa" w:w="108"/>
            </w:tcMar>
            <w:vAlign w:val="center"/>
          </w:tcPr>
          <w:p/>
        </w:tc>
        <w:tc>
          <w:tcPr>
            <w:tcW w:type="dxa" w:w="1429"/>
            <w:tcBorders>
              <w:top w:sz="4" w:val="nil"/>
              <w:left w:color="000000" w:sz="4" w:val="single"/>
              <w:bottom w:color="000000" w:sz="8" w:val="single"/>
              <w:right w:color="000000" w:sz="8" w:val="single"/>
            </w:tcBorders>
            <w:tcMar>
              <w:top w:type="dxa" w:w="0"/>
              <w:left w:type="dxa" w:w="108"/>
              <w:bottom w:type="dxa" w:w="0"/>
              <w:right w:type="dxa" w:w="108"/>
            </w:tcMar>
            <w:vAlign w:val="center"/>
          </w:tcPr>
          <w:p w14:paraId="6D020000">
            <w:pPr>
              <w:ind/>
              <w:jc w:val="center"/>
              <w:rPr>
                <w:rFonts w:ascii="Times New Roman" w:hAnsi="Times New Roman"/>
                <w:sz w:val="24"/>
              </w:rPr>
            </w:pPr>
            <w:r>
              <w:rPr>
                <w:rFonts w:ascii="Times New Roman" w:hAnsi="Times New Roman"/>
                <w:sz w:val="24"/>
              </w:rPr>
              <w:t>100</w:t>
            </w:r>
          </w:p>
        </w:tc>
      </w:tr>
      <w:tr>
        <w:trPr>
          <w:trHeight w:hRule="atLeast" w:val="210"/>
        </w:trPr>
        <w:tc>
          <w:tcPr>
            <w:tcW w:type="dxa" w:w="625"/>
            <w:vMerge w:val="restart"/>
            <w:tcBorders>
              <w:top w:sz="4" w:val="nil"/>
              <w:left w:color="000000" w:sz="8" w:val="single"/>
              <w:bottom w:color="000000" w:sz="8" w:val="single"/>
              <w:right w:color="000000" w:sz="8" w:val="single"/>
            </w:tcBorders>
            <w:tcMar>
              <w:top w:type="dxa" w:w="0"/>
              <w:left w:type="dxa" w:w="108"/>
              <w:bottom w:type="dxa" w:w="0"/>
              <w:right w:type="dxa" w:w="108"/>
            </w:tcMar>
            <w:vAlign w:val="center"/>
          </w:tcPr>
          <w:p w14:paraId="6E020000">
            <w:pPr>
              <w:spacing w:after="0" w:line="240" w:lineRule="auto"/>
              <w:ind/>
              <w:jc w:val="center"/>
              <w:rPr>
                <w:rFonts w:ascii="Times New Roman" w:hAnsi="Times New Roman"/>
                <w:sz w:val="24"/>
              </w:rPr>
            </w:pPr>
            <w:r>
              <w:rPr>
                <w:rFonts w:ascii="Times New Roman" w:hAnsi="Times New Roman"/>
                <w:sz w:val="24"/>
              </w:rPr>
              <w:t>5.</w:t>
            </w:r>
          </w:p>
        </w:tc>
        <w:tc>
          <w:tcPr>
            <w:tcW w:type="dxa" w:w="2219"/>
            <w:vMerge w:val="restart"/>
            <w:tcBorders>
              <w:top w:color="000000" w:sz="8" w:val="single"/>
              <w:left w:color="000000" w:sz="8" w:val="single"/>
              <w:bottom w:color="000000" w:sz="8" w:val="single"/>
              <w:right w:color="000000" w:sz="8" w:val="single"/>
            </w:tcBorders>
            <w:tcMar>
              <w:top w:type="dxa" w:w="0"/>
              <w:left w:type="dxa" w:w="108"/>
              <w:bottom w:type="dxa" w:w="0"/>
              <w:right w:type="dxa" w:w="108"/>
            </w:tcMar>
            <w:vAlign w:val="center"/>
          </w:tcPr>
          <w:p w14:paraId="6F020000">
            <w:pPr>
              <w:spacing w:after="0" w:line="240" w:lineRule="auto"/>
              <w:ind/>
              <w:jc w:val="center"/>
              <w:rPr>
                <w:rFonts w:ascii="Times New Roman" w:hAnsi="Times New Roman"/>
                <w:sz w:val="24"/>
              </w:rPr>
            </w:pPr>
            <w:r>
              <w:rPr>
                <w:rFonts w:ascii="Times New Roman" w:hAnsi="Times New Roman"/>
                <w:sz w:val="24"/>
              </w:rPr>
              <w:t>Взаимосвязь с национальным туристическим маршрутом «Камчатка – здесь начинается Россия» (часть 1.4 Проекта)</w:t>
            </w:r>
          </w:p>
        </w:tc>
        <w:tc>
          <w:tcPr>
            <w:tcW w:type="dxa" w:w="3793"/>
            <w:tcBorders>
              <w:top w:color="000000" w:sz="8" w:val="single"/>
              <w:left w:color="000000" w:sz="8" w:val="single"/>
              <w:bottom w:color="000000" w:sz="8" w:val="single"/>
              <w:right w:color="000000" w:sz="8" w:val="single"/>
            </w:tcBorders>
            <w:tcMar>
              <w:top w:type="dxa" w:w="0"/>
              <w:left w:type="dxa" w:w="108"/>
              <w:bottom w:type="dxa" w:w="0"/>
              <w:right w:type="dxa" w:w="108"/>
            </w:tcMar>
            <w:vAlign w:val="center"/>
          </w:tcPr>
          <w:p w14:paraId="70020000">
            <w:pPr>
              <w:spacing w:after="0" w:line="240" w:lineRule="auto"/>
              <w:ind/>
              <w:jc w:val="center"/>
              <w:rPr>
                <w:rFonts w:ascii="Times New Roman" w:hAnsi="Times New Roman"/>
                <w:sz w:val="24"/>
              </w:rPr>
            </w:pPr>
            <w:r>
              <w:rPr>
                <w:rFonts w:ascii="Times New Roman" w:hAnsi="Times New Roman"/>
                <w:sz w:val="24"/>
              </w:rPr>
              <w:t xml:space="preserve">не связан </w:t>
            </w:r>
          </w:p>
        </w:tc>
        <w:tc>
          <w:tcPr>
            <w:tcW w:type="dxa" w:w="1535"/>
            <w:vMerge w:val="restart"/>
            <w:tcBorders>
              <w:top w:sz="4" w:val="nil"/>
              <w:left w:color="000000" w:sz="4" w:val="single"/>
              <w:bottom w:color="000000" w:sz="8" w:val="single"/>
              <w:right w:color="000000" w:sz="8" w:val="single"/>
            </w:tcBorders>
            <w:tcMar>
              <w:top w:type="dxa" w:w="0"/>
              <w:left w:type="dxa" w:w="108"/>
              <w:bottom w:type="dxa" w:w="0"/>
              <w:right w:type="dxa" w:w="108"/>
            </w:tcMar>
            <w:vAlign w:val="center"/>
          </w:tcPr>
          <w:p w14:paraId="71020000">
            <w:pPr>
              <w:spacing w:after="0" w:line="240" w:lineRule="auto"/>
              <w:ind/>
              <w:jc w:val="center"/>
              <w:rPr>
                <w:rFonts w:ascii="Times New Roman" w:hAnsi="Times New Roman"/>
                <w:sz w:val="24"/>
              </w:rPr>
            </w:pPr>
            <w:r>
              <w:rPr>
                <w:rFonts w:ascii="Times New Roman" w:hAnsi="Times New Roman"/>
                <w:sz w:val="24"/>
              </w:rPr>
              <w:t>0,1</w:t>
            </w:r>
          </w:p>
        </w:tc>
        <w:tc>
          <w:tcPr>
            <w:tcW w:type="dxa" w:w="1429"/>
            <w:tcBorders>
              <w:top w:sz="4" w:val="nil"/>
              <w:left w:color="000000" w:sz="4" w:val="single"/>
              <w:bottom w:color="000000" w:sz="8" w:val="single"/>
              <w:right w:color="000000" w:sz="8" w:val="single"/>
            </w:tcBorders>
            <w:tcMar>
              <w:top w:type="dxa" w:w="0"/>
              <w:left w:type="dxa" w:w="108"/>
              <w:bottom w:type="dxa" w:w="0"/>
              <w:right w:type="dxa" w:w="108"/>
            </w:tcMar>
            <w:vAlign w:val="center"/>
          </w:tcPr>
          <w:p w14:paraId="72020000">
            <w:pPr>
              <w:spacing w:after="0" w:line="240" w:lineRule="auto"/>
              <w:ind/>
              <w:jc w:val="center"/>
              <w:rPr>
                <w:rFonts w:ascii="Times New Roman" w:hAnsi="Times New Roman"/>
                <w:sz w:val="24"/>
              </w:rPr>
            </w:pPr>
            <w:r>
              <w:rPr>
                <w:rFonts w:ascii="Times New Roman" w:hAnsi="Times New Roman"/>
                <w:sz w:val="24"/>
              </w:rPr>
              <w:t>0</w:t>
            </w:r>
          </w:p>
        </w:tc>
      </w:tr>
      <w:tr>
        <w:trPr>
          <w:trHeight w:hRule="atLeast" w:val="20"/>
        </w:trPr>
        <w:tc>
          <w:tcPr>
            <w:tcW w:type="dxa" w:w="625"/>
            <w:gridSpan w:val="1"/>
            <w:vMerge w:val="continue"/>
            <w:tcBorders>
              <w:top w:sz="4" w:val="nil"/>
              <w:left w:color="000000" w:sz="8" w:val="single"/>
              <w:bottom w:color="000000" w:sz="8" w:val="single"/>
              <w:right w:color="000000" w:sz="8" w:val="single"/>
            </w:tcBorders>
            <w:tcMar>
              <w:top w:type="dxa" w:w="0"/>
              <w:left w:type="dxa" w:w="108"/>
              <w:bottom w:type="dxa" w:w="0"/>
              <w:right w:type="dxa" w:w="108"/>
            </w:tcMar>
            <w:vAlign w:val="center"/>
          </w:tcPr>
          <w:p/>
        </w:tc>
        <w:tc>
          <w:tcPr>
            <w:tcW w:type="dxa" w:w="2219"/>
            <w:gridSpan w:val="1"/>
            <w:vMerge w:val="continue"/>
            <w:tcBorders>
              <w:top w:color="000000" w:sz="8" w:val="single"/>
              <w:left w:color="000000" w:sz="8" w:val="single"/>
              <w:bottom w:color="000000" w:sz="8" w:val="single"/>
              <w:right w:color="000000" w:sz="8" w:val="single"/>
            </w:tcBorders>
            <w:tcMar>
              <w:top w:type="dxa" w:w="0"/>
              <w:left w:type="dxa" w:w="108"/>
              <w:bottom w:type="dxa" w:w="0"/>
              <w:right w:type="dxa" w:w="108"/>
            </w:tcMar>
            <w:vAlign w:val="center"/>
          </w:tcPr>
          <w:p/>
        </w:tc>
        <w:tc>
          <w:tcPr>
            <w:tcW w:type="dxa" w:w="3793"/>
            <w:tcBorders>
              <w:top w:color="000000" w:sz="8" w:val="single"/>
              <w:left w:color="000000" w:sz="8" w:val="single"/>
              <w:bottom w:color="000000" w:sz="8" w:val="single"/>
              <w:right w:color="000000" w:sz="8" w:val="single"/>
            </w:tcBorders>
            <w:tcMar>
              <w:top w:type="dxa" w:w="0"/>
              <w:left w:type="dxa" w:w="108"/>
              <w:bottom w:type="dxa" w:w="0"/>
              <w:right w:type="dxa" w:w="108"/>
            </w:tcMar>
            <w:vAlign w:val="center"/>
          </w:tcPr>
          <w:p w14:paraId="73020000">
            <w:pPr>
              <w:spacing w:after="0" w:line="240" w:lineRule="auto"/>
              <w:ind/>
              <w:jc w:val="center"/>
              <w:rPr>
                <w:rFonts w:ascii="Times New Roman" w:hAnsi="Times New Roman"/>
                <w:strike w:val="1"/>
                <w:sz w:val="24"/>
              </w:rPr>
            </w:pPr>
            <w:r>
              <w:rPr>
                <w:rFonts w:ascii="Times New Roman" w:hAnsi="Times New Roman"/>
                <w:sz w:val="24"/>
              </w:rPr>
              <w:t xml:space="preserve">интегрирован с объектами показа и туристическими маршрутами, </w:t>
            </w:r>
          </w:p>
        </w:tc>
        <w:tc>
          <w:tcPr>
            <w:tcW w:type="dxa" w:w="1535"/>
            <w:gridSpan w:val="1"/>
            <w:vMerge w:val="continue"/>
            <w:tcBorders>
              <w:top w:sz="4" w:val="nil"/>
              <w:left w:color="000000" w:sz="4" w:val="single"/>
              <w:bottom w:color="000000" w:sz="8" w:val="single"/>
              <w:right w:color="000000" w:sz="8" w:val="single"/>
            </w:tcBorders>
            <w:tcMar>
              <w:top w:type="dxa" w:w="0"/>
              <w:left w:type="dxa" w:w="108"/>
              <w:bottom w:type="dxa" w:w="0"/>
              <w:right w:type="dxa" w:w="108"/>
            </w:tcMar>
            <w:vAlign w:val="center"/>
          </w:tcPr>
          <w:p/>
        </w:tc>
        <w:tc>
          <w:tcPr>
            <w:tcW w:type="dxa" w:w="1429"/>
            <w:tcBorders>
              <w:top w:sz="4" w:val="nil"/>
              <w:left w:color="000000" w:sz="4" w:val="single"/>
              <w:bottom w:color="000000" w:sz="8" w:val="single"/>
              <w:right w:color="000000" w:sz="8" w:val="single"/>
            </w:tcBorders>
            <w:tcMar>
              <w:top w:type="dxa" w:w="0"/>
              <w:left w:type="dxa" w:w="108"/>
              <w:bottom w:type="dxa" w:w="0"/>
              <w:right w:type="dxa" w:w="108"/>
            </w:tcMar>
            <w:vAlign w:val="center"/>
          </w:tcPr>
          <w:p w14:paraId="74020000">
            <w:pPr>
              <w:spacing w:after="0" w:line="240" w:lineRule="auto"/>
              <w:ind/>
              <w:jc w:val="center"/>
              <w:rPr>
                <w:rFonts w:ascii="Times New Roman" w:hAnsi="Times New Roman"/>
                <w:sz w:val="24"/>
              </w:rPr>
            </w:pPr>
            <w:r>
              <w:rPr>
                <w:rFonts w:ascii="Times New Roman" w:hAnsi="Times New Roman"/>
                <w:sz w:val="24"/>
              </w:rPr>
              <w:t>50</w:t>
            </w:r>
          </w:p>
        </w:tc>
      </w:tr>
      <w:tr>
        <w:trPr>
          <w:trHeight w:hRule="atLeast" w:val="20"/>
        </w:trPr>
        <w:tc>
          <w:tcPr>
            <w:tcW w:type="dxa" w:w="625"/>
            <w:gridSpan w:val="1"/>
            <w:vMerge w:val="continue"/>
            <w:tcBorders>
              <w:top w:sz="4" w:val="nil"/>
              <w:left w:color="000000" w:sz="8" w:val="single"/>
              <w:bottom w:color="000000" w:sz="8" w:val="single"/>
              <w:right w:color="000000" w:sz="8" w:val="single"/>
            </w:tcBorders>
            <w:tcMar>
              <w:top w:type="dxa" w:w="0"/>
              <w:left w:type="dxa" w:w="108"/>
              <w:bottom w:type="dxa" w:w="0"/>
              <w:right w:type="dxa" w:w="108"/>
            </w:tcMar>
            <w:vAlign w:val="center"/>
          </w:tcPr>
          <w:p/>
        </w:tc>
        <w:tc>
          <w:tcPr>
            <w:tcW w:type="dxa" w:w="2219"/>
            <w:gridSpan w:val="1"/>
            <w:vMerge w:val="continue"/>
            <w:tcBorders>
              <w:top w:color="000000" w:sz="8" w:val="single"/>
              <w:left w:color="000000" w:sz="8" w:val="single"/>
              <w:bottom w:color="000000" w:sz="8" w:val="single"/>
              <w:right w:color="000000" w:sz="8" w:val="single"/>
            </w:tcBorders>
            <w:tcMar>
              <w:top w:type="dxa" w:w="0"/>
              <w:left w:type="dxa" w:w="108"/>
              <w:bottom w:type="dxa" w:w="0"/>
              <w:right w:type="dxa" w:w="108"/>
            </w:tcMar>
            <w:vAlign w:val="center"/>
          </w:tcPr>
          <w:p/>
        </w:tc>
        <w:tc>
          <w:tcPr>
            <w:tcW w:type="dxa" w:w="3793"/>
            <w:tcBorders>
              <w:top w:color="000000" w:sz="8" w:val="single"/>
              <w:left w:color="000000" w:sz="8" w:val="single"/>
              <w:bottom w:color="000000" w:sz="8" w:val="single"/>
              <w:right w:color="000000" w:sz="8" w:val="single"/>
            </w:tcBorders>
            <w:tcMar>
              <w:top w:type="dxa" w:w="0"/>
              <w:left w:type="dxa" w:w="108"/>
              <w:bottom w:type="dxa" w:w="0"/>
              <w:right w:type="dxa" w:w="108"/>
            </w:tcMar>
            <w:vAlign w:val="center"/>
          </w:tcPr>
          <w:p w14:paraId="75020000">
            <w:pPr>
              <w:spacing w:after="0" w:line="240" w:lineRule="auto"/>
              <w:ind/>
              <w:jc w:val="center"/>
              <w:rPr>
                <w:rFonts w:ascii="Times New Roman" w:hAnsi="Times New Roman"/>
                <w:sz w:val="24"/>
              </w:rPr>
            </w:pPr>
            <w:r>
              <w:rPr>
                <w:rFonts w:ascii="Times New Roman" w:hAnsi="Times New Roman"/>
                <w:sz w:val="24"/>
              </w:rPr>
              <w:t xml:space="preserve">является неотъемлемой частью национального туристический маршрут «Камчатка – здесь начинается Россия» </w:t>
            </w:r>
          </w:p>
        </w:tc>
        <w:tc>
          <w:tcPr>
            <w:tcW w:type="dxa" w:w="1535"/>
            <w:gridSpan w:val="1"/>
            <w:vMerge w:val="continue"/>
            <w:tcBorders>
              <w:top w:sz="4" w:val="nil"/>
              <w:left w:color="000000" w:sz="4" w:val="single"/>
              <w:bottom w:color="000000" w:sz="8" w:val="single"/>
              <w:right w:color="000000" w:sz="8" w:val="single"/>
            </w:tcBorders>
            <w:tcMar>
              <w:top w:type="dxa" w:w="0"/>
              <w:left w:type="dxa" w:w="108"/>
              <w:bottom w:type="dxa" w:w="0"/>
              <w:right w:type="dxa" w:w="108"/>
            </w:tcMar>
            <w:vAlign w:val="center"/>
          </w:tcPr>
          <w:p/>
        </w:tc>
        <w:tc>
          <w:tcPr>
            <w:tcW w:type="dxa" w:w="1429"/>
            <w:tcBorders>
              <w:top w:sz="4" w:val="nil"/>
              <w:left w:color="000000" w:sz="4" w:val="single"/>
              <w:bottom w:color="000000" w:sz="8" w:val="single"/>
              <w:right w:color="000000" w:sz="8" w:val="single"/>
            </w:tcBorders>
            <w:tcMar>
              <w:top w:type="dxa" w:w="0"/>
              <w:left w:type="dxa" w:w="108"/>
              <w:bottom w:type="dxa" w:w="0"/>
              <w:right w:type="dxa" w:w="108"/>
            </w:tcMar>
            <w:vAlign w:val="center"/>
          </w:tcPr>
          <w:p w14:paraId="76020000">
            <w:pPr>
              <w:spacing w:after="0" w:line="240" w:lineRule="auto"/>
              <w:ind/>
              <w:jc w:val="center"/>
              <w:rPr>
                <w:rFonts w:ascii="Times New Roman" w:hAnsi="Times New Roman"/>
                <w:sz w:val="24"/>
              </w:rPr>
            </w:pPr>
            <w:r>
              <w:rPr>
                <w:rFonts w:ascii="Times New Roman" w:hAnsi="Times New Roman"/>
                <w:sz w:val="24"/>
              </w:rPr>
              <w:t>100</w:t>
            </w:r>
          </w:p>
        </w:tc>
      </w:tr>
      <w:tr>
        <w:trPr>
          <w:trHeight w:hRule="atLeast" w:val="1398"/>
        </w:trPr>
        <w:tc>
          <w:tcPr>
            <w:tcW w:type="dxa" w:w="625"/>
            <w:vMerge w:val="restart"/>
            <w:tcBorders>
              <w:top w:sz="4" w:val="nil"/>
              <w:left w:color="000000" w:sz="8" w:val="single"/>
              <w:bottom w:color="000000" w:sz="8" w:val="single"/>
              <w:right w:color="000000" w:sz="8" w:val="single"/>
            </w:tcBorders>
            <w:shd w:fill="auto" w:val="clear"/>
            <w:tcMar>
              <w:top w:type="dxa" w:w="0"/>
              <w:left w:type="dxa" w:w="108"/>
              <w:bottom w:type="dxa" w:w="0"/>
              <w:right w:type="dxa" w:w="108"/>
            </w:tcMar>
            <w:vAlign w:val="center"/>
          </w:tcPr>
          <w:p w14:paraId="77020000">
            <w:pPr>
              <w:spacing w:after="0" w:line="240" w:lineRule="auto"/>
              <w:ind/>
              <w:jc w:val="center"/>
              <w:rPr>
                <w:rFonts w:ascii="Times New Roman" w:hAnsi="Times New Roman"/>
                <w:strike w:val="0"/>
                <w:sz w:val="24"/>
              </w:rPr>
            </w:pPr>
            <w:r>
              <w:rPr>
                <w:rFonts w:ascii="Times New Roman" w:hAnsi="Times New Roman"/>
                <w:strike w:val="0"/>
                <w:sz w:val="24"/>
              </w:rPr>
              <w:t>6.</w:t>
            </w:r>
          </w:p>
        </w:tc>
        <w:tc>
          <w:tcPr>
            <w:tcW w:type="dxa" w:w="2219"/>
            <w:vMerge w:val="restart"/>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14:paraId="78020000">
            <w:pPr>
              <w:spacing w:after="0" w:line="240" w:lineRule="auto"/>
              <w:ind/>
              <w:jc w:val="center"/>
              <w:rPr>
                <w:rFonts w:ascii="Times New Roman" w:hAnsi="Times New Roman"/>
                <w:strike w:val="0"/>
                <w:color w:val="000000"/>
                <w:sz w:val="24"/>
              </w:rPr>
            </w:pPr>
            <w:r>
              <w:rPr>
                <w:rFonts w:ascii="Times New Roman" w:hAnsi="Times New Roman"/>
                <w:strike w:val="0"/>
                <w:color w:val="000000"/>
                <w:sz w:val="24"/>
              </w:rPr>
              <w:t xml:space="preserve">Приспособленность объекта туристской инфраструктуры для посещения лицами с ограниченными возможностями здоровья, оснащение </w:t>
            </w:r>
            <w:r>
              <w:rPr>
                <w:rFonts w:ascii="Times New Roman" w:hAnsi="Times New Roman"/>
                <w:strike w:val="0"/>
                <w:color w:val="000000"/>
                <w:sz w:val="24"/>
              </w:rPr>
              <w:t>устройствами и приспособлениями (пандусами, перилами и другими устройствами с учетом особенностей и потребностей лиц с ограниченными возможностями здоровь</w:t>
            </w:r>
            <w:r>
              <w:rPr>
                <w:rFonts w:ascii="Times New Roman" w:hAnsi="Times New Roman"/>
                <w:strike w:val="0"/>
                <w:color w:val="000000"/>
                <w:sz w:val="24"/>
              </w:rPr>
              <w:t xml:space="preserve">я </w:t>
            </w:r>
            <w:r>
              <w:rPr>
                <w:rFonts w:ascii="Times New Roman" w:hAnsi="Times New Roman"/>
                <w:strike w:val="0"/>
                <w:color w:val="000000"/>
                <w:sz w:val="24"/>
              </w:rPr>
              <w:t>и т.д</w:t>
            </w:r>
            <w:r>
              <w:rPr>
                <w:rFonts w:ascii="Times New Roman" w:hAnsi="Times New Roman"/>
                <w:strike w:val="0"/>
                <w:color w:val="000000"/>
                <w:sz w:val="24"/>
              </w:rPr>
              <w:t>.)</w:t>
            </w:r>
            <w:r>
              <w:rPr>
                <w:rFonts w:ascii="Times New Roman" w:hAnsi="Times New Roman"/>
                <w:strike w:val="0"/>
                <w:color w:val="000000"/>
                <w:sz w:val="24"/>
              </w:rPr>
              <w:t xml:space="preserve"> (часть </w:t>
            </w:r>
            <w:r>
              <w:rPr>
                <w:rFonts w:ascii="Times New Roman" w:hAnsi="Times New Roman"/>
                <w:strike w:val="0"/>
                <w:color w:val="000000"/>
                <w:sz w:val="24"/>
              </w:rPr>
              <w:t>1.8</w:t>
            </w:r>
            <w:r>
              <w:rPr>
                <w:rFonts w:ascii="Times New Roman" w:hAnsi="Times New Roman"/>
                <w:strike w:val="0"/>
                <w:color w:val="000000"/>
                <w:sz w:val="24"/>
              </w:rPr>
              <w:t xml:space="preserve"> </w:t>
            </w:r>
            <w:r>
              <w:rPr>
                <w:rFonts w:ascii="Times New Roman" w:hAnsi="Times New Roman"/>
                <w:strike w:val="0"/>
                <w:color w:val="000000"/>
                <w:sz w:val="24"/>
              </w:rPr>
              <w:t>Проекта):</w:t>
            </w:r>
          </w:p>
        </w:tc>
        <w:tc>
          <w:tcPr>
            <w:tcW w:type="dxa" w:w="3793"/>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14:paraId="79020000">
            <w:pPr>
              <w:spacing w:after="0" w:line="240" w:lineRule="auto"/>
              <w:ind/>
              <w:jc w:val="center"/>
              <w:rPr>
                <w:rFonts w:ascii="Times New Roman" w:hAnsi="Times New Roman"/>
                <w:strike w:val="0"/>
                <w:color w:val="000000"/>
                <w:sz w:val="24"/>
              </w:rPr>
            </w:pPr>
            <w:r>
              <w:rPr>
                <w:rFonts w:ascii="Times New Roman" w:hAnsi="Times New Roman"/>
                <w:strike w:val="0"/>
                <w:color w:val="000000"/>
                <w:sz w:val="24"/>
              </w:rPr>
              <w:t>не приспособлен</w:t>
            </w:r>
          </w:p>
        </w:tc>
        <w:tc>
          <w:tcPr>
            <w:tcW w:type="dxa" w:w="1535"/>
            <w:vMerge w:val="restart"/>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14:paraId="7A020000">
            <w:pPr>
              <w:spacing w:after="0" w:line="240" w:lineRule="auto"/>
              <w:ind/>
              <w:jc w:val="center"/>
              <w:rPr>
                <w:rFonts w:ascii="Times New Roman" w:hAnsi="Times New Roman"/>
                <w:strike w:val="0"/>
                <w:sz w:val="24"/>
              </w:rPr>
            </w:pPr>
            <w:r>
              <w:rPr>
                <w:rFonts w:ascii="Times New Roman" w:hAnsi="Times New Roman"/>
                <w:strike w:val="0"/>
                <w:sz w:val="24"/>
              </w:rPr>
              <w:t>0,1</w:t>
            </w:r>
          </w:p>
        </w:tc>
        <w:tc>
          <w:tcPr>
            <w:tcW w:type="dxa" w:w="1429"/>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14:paraId="7B020000">
            <w:pPr>
              <w:spacing w:after="0" w:line="240" w:lineRule="auto"/>
              <w:ind/>
              <w:jc w:val="center"/>
              <w:rPr>
                <w:rFonts w:ascii="Times New Roman" w:hAnsi="Times New Roman"/>
                <w:strike w:val="0"/>
                <w:sz w:val="24"/>
              </w:rPr>
            </w:pPr>
            <w:r>
              <w:rPr>
                <w:rFonts w:ascii="Times New Roman" w:hAnsi="Times New Roman"/>
                <w:strike w:val="0"/>
                <w:sz w:val="24"/>
              </w:rPr>
              <w:t>0</w:t>
            </w:r>
          </w:p>
        </w:tc>
      </w:tr>
      <w:tr>
        <w:trPr>
          <w:trHeight w:hRule="atLeast" w:val="2085"/>
        </w:trPr>
        <w:tc>
          <w:tcPr>
            <w:tcW w:type="dxa" w:w="625"/>
            <w:gridSpan w:val="1"/>
            <w:vMerge w:val="continue"/>
            <w:tcBorders>
              <w:top w:sz="4" w:val="nil"/>
              <w:left w:color="000000" w:sz="8" w:val="single"/>
              <w:bottom w:color="000000" w:sz="8" w:val="single"/>
              <w:right w:color="000000" w:sz="8" w:val="single"/>
            </w:tcBorders>
            <w:shd w:fill="auto" w:val="clear"/>
            <w:tcMar>
              <w:top w:type="dxa" w:w="0"/>
              <w:left w:type="dxa" w:w="108"/>
              <w:bottom w:type="dxa" w:w="0"/>
              <w:right w:type="dxa" w:w="108"/>
            </w:tcMar>
            <w:vAlign w:val="center"/>
          </w:tcPr>
          <w:p/>
        </w:tc>
        <w:tc>
          <w:tcPr>
            <w:tcW w:type="dxa" w:w="2219"/>
            <w:gridSpan w:val="1"/>
            <w:vMerge w:val="continue"/>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tc>
        <w:tc>
          <w:tcPr>
            <w:tcW w:type="dxa" w:w="3793"/>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14:paraId="7C020000">
            <w:pPr>
              <w:spacing w:after="0" w:line="240" w:lineRule="auto"/>
              <w:ind/>
              <w:jc w:val="center"/>
              <w:rPr>
                <w:rFonts w:ascii="Times New Roman" w:hAnsi="Times New Roman"/>
                <w:strike w:val="0"/>
                <w:color w:val="000000"/>
                <w:sz w:val="24"/>
              </w:rPr>
            </w:pPr>
            <w:r>
              <w:rPr>
                <w:rFonts w:ascii="Times New Roman" w:hAnsi="Times New Roman"/>
                <w:strike w:val="0"/>
                <w:color w:val="000000"/>
                <w:sz w:val="24"/>
              </w:rPr>
              <w:t>п</w:t>
            </w:r>
            <w:r>
              <w:rPr>
                <w:rFonts w:ascii="Times New Roman" w:hAnsi="Times New Roman"/>
                <w:strike w:val="0"/>
                <w:color w:val="000000"/>
                <w:sz w:val="24"/>
              </w:rPr>
              <w:t>риспособлен</w:t>
            </w:r>
            <w:r>
              <w:rPr>
                <w:rFonts w:ascii="Times New Roman" w:hAnsi="Times New Roman"/>
                <w:strike w:val="0"/>
                <w:color w:val="000000"/>
                <w:sz w:val="24"/>
              </w:rPr>
              <w:t xml:space="preserve"> отдельными элементами</w:t>
            </w:r>
          </w:p>
        </w:tc>
        <w:tc>
          <w:tcPr>
            <w:tcW w:type="dxa" w:w="1535"/>
            <w:gridSpan w:val="1"/>
            <w:vMerge w:val="continue"/>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tc>
        <w:tc>
          <w:tcPr>
            <w:tcW w:type="dxa" w:w="1429"/>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14:paraId="7D020000">
            <w:pPr>
              <w:spacing w:after="0" w:line="240" w:lineRule="auto"/>
              <w:ind/>
              <w:jc w:val="center"/>
              <w:rPr>
                <w:rFonts w:ascii="Times New Roman" w:hAnsi="Times New Roman"/>
                <w:strike w:val="0"/>
                <w:sz w:val="24"/>
              </w:rPr>
            </w:pPr>
            <w:r>
              <w:rPr>
                <w:rFonts w:ascii="Times New Roman" w:hAnsi="Times New Roman"/>
                <w:strike w:val="0"/>
                <w:sz w:val="24"/>
              </w:rPr>
              <w:t>50</w:t>
            </w:r>
          </w:p>
        </w:tc>
      </w:tr>
      <w:tr>
        <w:trPr>
          <w:trHeight w:hRule="atLeast" w:val="20"/>
        </w:trPr>
        <w:tc>
          <w:tcPr>
            <w:tcW w:type="dxa" w:w="625"/>
            <w:gridSpan w:val="1"/>
            <w:vMerge w:val="continue"/>
            <w:tcBorders>
              <w:top w:sz="4" w:val="nil"/>
              <w:left w:color="000000" w:sz="8" w:val="single"/>
              <w:bottom w:color="000000" w:sz="8" w:val="single"/>
              <w:right w:color="000000" w:sz="8" w:val="single"/>
            </w:tcBorders>
            <w:shd w:fill="auto" w:val="clear"/>
            <w:tcMar>
              <w:top w:type="dxa" w:w="0"/>
              <w:left w:type="dxa" w:w="108"/>
              <w:bottom w:type="dxa" w:w="0"/>
              <w:right w:type="dxa" w:w="108"/>
            </w:tcMar>
            <w:vAlign w:val="center"/>
          </w:tcPr>
          <w:p/>
        </w:tc>
        <w:tc>
          <w:tcPr>
            <w:tcW w:type="dxa" w:w="2219"/>
            <w:gridSpan w:val="1"/>
            <w:vMerge w:val="continue"/>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tc>
        <w:tc>
          <w:tcPr>
            <w:tcW w:type="dxa" w:w="3793"/>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14:paraId="7E020000">
            <w:pPr>
              <w:spacing w:after="0" w:line="240" w:lineRule="auto"/>
              <w:ind/>
              <w:jc w:val="center"/>
              <w:rPr>
                <w:rFonts w:ascii="Times New Roman" w:hAnsi="Times New Roman"/>
                <w:strike w:val="0"/>
                <w:color w:val="000000"/>
                <w:sz w:val="24"/>
              </w:rPr>
            </w:pPr>
            <w:r>
              <w:rPr>
                <w:rFonts w:ascii="Times New Roman" w:hAnsi="Times New Roman"/>
                <w:strike w:val="0"/>
                <w:color w:val="000000"/>
                <w:sz w:val="24"/>
              </w:rPr>
              <w:t xml:space="preserve">полностью </w:t>
            </w:r>
            <w:r>
              <w:rPr>
                <w:rFonts w:ascii="Times New Roman" w:hAnsi="Times New Roman"/>
                <w:strike w:val="0"/>
                <w:color w:val="000000"/>
                <w:sz w:val="24"/>
              </w:rPr>
              <w:t>приспособлен</w:t>
            </w:r>
          </w:p>
        </w:tc>
        <w:tc>
          <w:tcPr>
            <w:tcW w:type="dxa" w:w="1535"/>
            <w:gridSpan w:val="1"/>
            <w:vMerge w:val="continue"/>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tc>
        <w:tc>
          <w:tcPr>
            <w:tcW w:type="dxa" w:w="1429"/>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14:paraId="7F020000">
            <w:pPr>
              <w:spacing w:after="0" w:line="240" w:lineRule="auto"/>
              <w:ind/>
              <w:jc w:val="center"/>
              <w:rPr>
                <w:rFonts w:ascii="Times New Roman" w:hAnsi="Times New Roman"/>
                <w:strike w:val="0"/>
                <w:sz w:val="24"/>
              </w:rPr>
            </w:pPr>
            <w:r>
              <w:rPr>
                <w:rFonts w:ascii="Times New Roman" w:hAnsi="Times New Roman"/>
                <w:strike w:val="0"/>
                <w:sz w:val="24"/>
              </w:rPr>
              <w:t>100</w:t>
            </w:r>
          </w:p>
        </w:tc>
      </w:tr>
      <w:tr>
        <w:trPr>
          <w:trHeight w:hRule="atLeast" w:val="1302"/>
        </w:trPr>
        <w:tc>
          <w:tcPr>
            <w:tcW w:type="dxa" w:w="625"/>
            <w:vMerge w:val="restart"/>
            <w:tcBorders>
              <w:top w:sz="4" w:val="nil"/>
              <w:left w:color="000000" w:sz="8" w:val="single"/>
              <w:bottom w:color="000000" w:sz="8" w:val="single"/>
              <w:right w:color="000000" w:sz="8" w:val="single"/>
            </w:tcBorders>
            <w:shd w:fill="auto" w:val="clear"/>
            <w:tcMar>
              <w:top w:type="dxa" w:w="0"/>
              <w:left w:type="dxa" w:w="108"/>
              <w:bottom w:type="dxa" w:w="0"/>
              <w:right w:type="dxa" w:w="108"/>
            </w:tcMar>
            <w:vAlign w:val="center"/>
          </w:tcPr>
          <w:p w14:paraId="80020000">
            <w:pPr>
              <w:spacing w:after="0" w:line="240" w:lineRule="auto"/>
              <w:ind/>
              <w:jc w:val="center"/>
              <w:rPr>
                <w:rFonts w:ascii="Times New Roman" w:hAnsi="Times New Roman"/>
                <w:strike w:val="0"/>
                <w:sz w:val="24"/>
              </w:rPr>
            </w:pPr>
            <w:r>
              <w:rPr>
                <w:rFonts w:ascii="Times New Roman" w:hAnsi="Times New Roman"/>
                <w:strike w:val="0"/>
                <w:sz w:val="24"/>
              </w:rPr>
              <w:t xml:space="preserve">7. </w:t>
            </w:r>
          </w:p>
        </w:tc>
        <w:tc>
          <w:tcPr>
            <w:tcW w:type="dxa" w:w="2219"/>
            <w:vMerge w:val="restart"/>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14:paraId="81020000">
            <w:pPr>
              <w:spacing w:after="0" w:line="240" w:lineRule="auto"/>
              <w:ind/>
              <w:jc w:val="center"/>
              <w:rPr>
                <w:rFonts w:ascii="Times New Roman" w:hAnsi="Times New Roman"/>
                <w:strike w:val="0"/>
                <w:sz w:val="24"/>
              </w:rPr>
            </w:pPr>
            <w:r>
              <w:rPr>
                <w:rFonts w:ascii="Times New Roman" w:hAnsi="Times New Roman"/>
                <w:strike w:val="0"/>
                <w:sz w:val="24"/>
              </w:rPr>
              <w:t xml:space="preserve">Участник отбора получал субсидию на развитие туристической инфраструктуры на территории Камчатского края в рамках </w:t>
            </w:r>
            <w:r>
              <w:rPr>
                <w:rFonts w:ascii="Times New Roman" w:hAnsi="Times New Roman"/>
                <w:sz w:val="24"/>
              </w:rPr>
              <w:t xml:space="preserve">государственной программы Камчатского края «Развитие внутреннего и въездного туризма в Камчатском крае», утвержденной постановлением Правительства Камчатского края от 28.12.2023 </w:t>
            </w:r>
            <w:r>
              <w:rPr>
                <w:rFonts w:ascii="Times New Roman" w:hAnsi="Times New Roman"/>
                <w:sz w:val="24"/>
              </w:rPr>
              <w:t>№ 701-П</w:t>
            </w:r>
            <w:r>
              <w:rPr>
                <w:rFonts w:ascii="Times New Roman" w:hAnsi="Times New Roman"/>
                <w:strike w:val="0"/>
                <w:sz w:val="24"/>
              </w:rPr>
              <w:t xml:space="preserve"> в году, предшествующему </w:t>
            </w:r>
            <w:r>
              <w:rPr>
                <w:rFonts w:ascii="Times New Roman" w:hAnsi="Times New Roman"/>
                <w:strike w:val="0"/>
                <w:sz w:val="24"/>
              </w:rPr>
              <w:t>году проведения настоящего отбора, на цели предусмотренные</w:t>
            </w:r>
            <w:r>
              <w:rPr>
                <w:rFonts w:ascii="Times New Roman" w:hAnsi="Times New Roman"/>
                <w:strike w:val="0"/>
                <w:sz w:val="24"/>
              </w:rPr>
              <w:t xml:space="preserve"> Порядком </w:t>
            </w:r>
          </w:p>
        </w:tc>
        <w:tc>
          <w:tcPr>
            <w:tcW w:type="dxa" w:w="3793"/>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14:paraId="82020000">
            <w:pPr>
              <w:spacing w:after="0" w:line="240" w:lineRule="auto"/>
              <w:ind/>
              <w:jc w:val="center"/>
              <w:rPr>
                <w:rFonts w:ascii="Times New Roman" w:hAnsi="Times New Roman"/>
                <w:strike w:val="0"/>
                <w:sz w:val="24"/>
              </w:rPr>
            </w:pPr>
            <w:r>
              <w:rPr>
                <w:rFonts w:ascii="Times New Roman" w:hAnsi="Times New Roman"/>
                <w:strike w:val="0"/>
                <w:sz w:val="24"/>
              </w:rPr>
              <w:t>получал субсидию</w:t>
            </w:r>
          </w:p>
        </w:tc>
        <w:tc>
          <w:tcPr>
            <w:tcW w:type="dxa" w:w="1535"/>
            <w:vMerge w:val="restart"/>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14:paraId="83020000">
            <w:pPr>
              <w:ind/>
              <w:jc w:val="center"/>
              <w:rPr>
                <w:rFonts w:ascii="Times New Roman" w:hAnsi="Times New Roman"/>
                <w:sz w:val="24"/>
              </w:rPr>
            </w:pPr>
            <w:r>
              <w:rPr>
                <w:rFonts w:ascii="Times New Roman" w:hAnsi="Times New Roman"/>
                <w:sz w:val="24"/>
              </w:rPr>
              <w:t>0,05</w:t>
            </w:r>
          </w:p>
        </w:tc>
        <w:tc>
          <w:tcPr>
            <w:tcW w:type="dxa" w:w="1429"/>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14:paraId="84020000">
            <w:pPr>
              <w:spacing w:after="0" w:line="240" w:lineRule="auto"/>
              <w:ind/>
              <w:jc w:val="center"/>
              <w:rPr>
                <w:rFonts w:ascii="Times New Roman" w:hAnsi="Times New Roman"/>
                <w:strike w:val="0"/>
                <w:sz w:val="24"/>
              </w:rPr>
            </w:pPr>
            <w:r>
              <w:rPr>
                <w:rFonts w:ascii="Times New Roman" w:hAnsi="Times New Roman"/>
                <w:strike w:val="0"/>
                <w:sz w:val="24"/>
              </w:rPr>
              <w:t>0</w:t>
            </w:r>
          </w:p>
        </w:tc>
      </w:tr>
      <w:tr>
        <w:trPr>
          <w:trHeight w:hRule="atLeast" w:val="1302"/>
        </w:trPr>
        <w:tc>
          <w:tcPr>
            <w:tcW w:type="dxa" w:w="625"/>
            <w:gridSpan w:val="1"/>
            <w:vMerge w:val="continue"/>
            <w:tcBorders>
              <w:top w:sz="4" w:val="nil"/>
              <w:left w:color="000000" w:sz="8" w:val="single"/>
              <w:bottom w:color="000000" w:sz="8" w:val="single"/>
              <w:right w:color="000000" w:sz="8" w:val="single"/>
            </w:tcBorders>
            <w:shd w:fill="auto" w:val="clear"/>
            <w:tcMar>
              <w:top w:type="dxa" w:w="0"/>
              <w:left w:type="dxa" w:w="108"/>
              <w:bottom w:type="dxa" w:w="0"/>
              <w:right w:type="dxa" w:w="108"/>
            </w:tcMar>
            <w:vAlign w:val="center"/>
          </w:tcPr>
          <w:p/>
        </w:tc>
        <w:tc>
          <w:tcPr>
            <w:tcW w:type="dxa" w:w="2219"/>
            <w:gridSpan w:val="1"/>
            <w:vMerge w:val="continue"/>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tc>
        <w:tc>
          <w:tcPr>
            <w:tcW w:type="dxa" w:w="3793"/>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14:paraId="85020000">
            <w:pPr>
              <w:spacing w:after="0" w:line="240" w:lineRule="auto"/>
              <w:ind/>
              <w:jc w:val="center"/>
              <w:rPr>
                <w:rFonts w:ascii="Times New Roman" w:hAnsi="Times New Roman"/>
                <w:strike w:val="0"/>
                <w:sz w:val="24"/>
              </w:rPr>
            </w:pPr>
            <w:r>
              <w:rPr>
                <w:rFonts w:ascii="Times New Roman" w:hAnsi="Times New Roman"/>
                <w:strike w:val="0"/>
                <w:sz w:val="24"/>
              </w:rPr>
              <w:t>не получал субсидию</w:t>
            </w:r>
          </w:p>
        </w:tc>
        <w:tc>
          <w:tcPr>
            <w:tcW w:type="dxa" w:w="1535"/>
            <w:gridSpan w:val="1"/>
            <w:vMerge w:val="continue"/>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tc>
        <w:tc>
          <w:tcPr>
            <w:tcW w:type="dxa" w:w="1429"/>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14:paraId="86020000">
            <w:pPr>
              <w:spacing w:after="0" w:line="240" w:lineRule="auto"/>
              <w:ind/>
              <w:jc w:val="center"/>
              <w:rPr>
                <w:rFonts w:ascii="Times New Roman" w:hAnsi="Times New Roman"/>
                <w:strike w:val="0"/>
                <w:sz w:val="24"/>
              </w:rPr>
            </w:pPr>
            <w:r>
              <w:rPr>
                <w:rFonts w:ascii="Times New Roman" w:hAnsi="Times New Roman"/>
                <w:strike w:val="0"/>
                <w:sz w:val="24"/>
              </w:rPr>
              <w:t>100</w:t>
            </w:r>
          </w:p>
        </w:tc>
      </w:tr>
      <w:tr>
        <w:trPr>
          <w:trHeight w:hRule="atLeast" w:val="20"/>
        </w:trPr>
        <w:tc>
          <w:tcPr>
            <w:tcW w:type="dxa" w:w="625"/>
            <w:vMerge w:val="restart"/>
            <w:tcBorders>
              <w:top w:sz="4" w:val="nil"/>
              <w:left w:color="000000" w:sz="8" w:val="single"/>
              <w:bottom w:color="000000" w:sz="8" w:val="single"/>
              <w:right w:color="000000" w:sz="8" w:val="single"/>
            </w:tcBorders>
            <w:tcMar>
              <w:top w:type="dxa" w:w="0"/>
              <w:left w:type="dxa" w:w="108"/>
              <w:bottom w:type="dxa" w:w="0"/>
              <w:right w:type="dxa" w:w="108"/>
            </w:tcMar>
            <w:vAlign w:val="center"/>
          </w:tcPr>
          <w:p w14:paraId="87020000">
            <w:pPr>
              <w:spacing w:after="0" w:line="240" w:lineRule="auto"/>
              <w:ind/>
              <w:jc w:val="center"/>
              <w:rPr>
                <w:rFonts w:ascii="Times New Roman" w:hAnsi="Times New Roman"/>
                <w:sz w:val="24"/>
              </w:rPr>
            </w:pPr>
            <w:r>
              <w:rPr>
                <w:rFonts w:ascii="Times New Roman" w:hAnsi="Times New Roman"/>
                <w:sz w:val="24"/>
              </w:rPr>
              <w:t>8.</w:t>
            </w:r>
          </w:p>
        </w:tc>
        <w:tc>
          <w:tcPr>
            <w:tcW w:type="dxa" w:w="2219"/>
            <w:vMerge w:val="restart"/>
            <w:tcBorders>
              <w:top w:sz="4" w:val="nil"/>
              <w:left w:color="000000" w:sz="4" w:val="single"/>
              <w:bottom w:color="000000" w:sz="8" w:val="single"/>
              <w:right w:color="000000" w:sz="8" w:val="single"/>
            </w:tcBorders>
            <w:tcMar>
              <w:top w:type="dxa" w:w="0"/>
              <w:left w:type="dxa" w:w="108"/>
              <w:bottom w:type="dxa" w:w="0"/>
              <w:right w:type="dxa" w:w="108"/>
            </w:tcMar>
            <w:vAlign w:val="center"/>
          </w:tcPr>
          <w:p w14:paraId="88020000">
            <w:pPr>
              <w:spacing w:after="0" w:line="240" w:lineRule="auto"/>
              <w:ind/>
              <w:jc w:val="center"/>
              <w:rPr>
                <w:rFonts w:ascii="Times New Roman" w:hAnsi="Times New Roman"/>
                <w:sz w:val="24"/>
              </w:rPr>
            </w:pPr>
            <w:r>
              <w:rPr>
                <w:rFonts w:ascii="Times New Roman" w:hAnsi="Times New Roman"/>
                <w:sz w:val="24"/>
              </w:rPr>
              <w:t xml:space="preserve">Реализация проекта способствует </w:t>
            </w:r>
            <w:r>
              <w:rPr>
                <w:rFonts w:ascii="Times New Roman" w:hAnsi="Times New Roman"/>
                <w:sz w:val="24"/>
              </w:rPr>
              <w:t>увеличению количества туристов</w:t>
            </w:r>
            <w:r>
              <w:rPr>
                <w:rFonts w:ascii="Times New Roman" w:hAnsi="Times New Roman"/>
                <w:sz w:val="24"/>
              </w:rPr>
              <w:t xml:space="preserve"> (Проект)</w:t>
            </w:r>
          </w:p>
        </w:tc>
        <w:tc>
          <w:tcPr>
            <w:tcW w:type="dxa" w:w="3793"/>
            <w:tcBorders>
              <w:top w:sz="4" w:val="nil"/>
              <w:left w:color="000000" w:sz="4" w:val="single"/>
              <w:bottom w:color="000000" w:sz="8" w:val="single"/>
              <w:right w:color="000000" w:sz="8" w:val="single"/>
            </w:tcBorders>
            <w:tcMar>
              <w:top w:type="dxa" w:w="0"/>
              <w:left w:type="dxa" w:w="108"/>
              <w:bottom w:type="dxa" w:w="0"/>
              <w:right w:type="dxa" w:w="108"/>
            </w:tcMar>
            <w:vAlign w:val="center"/>
          </w:tcPr>
          <w:p w14:paraId="89020000">
            <w:pPr>
              <w:spacing w:after="0" w:line="240" w:lineRule="auto"/>
              <w:ind/>
              <w:jc w:val="center"/>
              <w:rPr>
                <w:rFonts w:ascii="Times New Roman" w:hAnsi="Times New Roman"/>
                <w:strike w:val="1"/>
                <w:sz w:val="24"/>
              </w:rPr>
            </w:pPr>
            <w:r>
              <w:rPr>
                <w:rFonts w:ascii="Times New Roman" w:hAnsi="Times New Roman"/>
                <w:sz w:val="24"/>
              </w:rPr>
              <w:t>не будет способствовать</w:t>
            </w:r>
            <w:r>
              <w:rPr>
                <w:rFonts w:ascii="Times New Roman" w:hAnsi="Times New Roman"/>
                <w:sz w:val="24"/>
              </w:rPr>
              <w:t xml:space="preserve"> </w:t>
            </w:r>
          </w:p>
        </w:tc>
        <w:tc>
          <w:tcPr>
            <w:tcW w:type="dxa" w:w="1535"/>
            <w:vMerge w:val="restart"/>
            <w:tcBorders>
              <w:top w:sz="4" w:val="nil"/>
              <w:left w:color="000000" w:sz="4" w:val="single"/>
              <w:bottom w:color="000000" w:sz="8" w:val="single"/>
              <w:right w:color="000000" w:sz="8" w:val="single"/>
            </w:tcBorders>
            <w:tcMar>
              <w:top w:type="dxa" w:w="0"/>
              <w:left w:type="dxa" w:w="108"/>
              <w:bottom w:type="dxa" w:w="0"/>
              <w:right w:type="dxa" w:w="108"/>
            </w:tcMar>
            <w:vAlign w:val="center"/>
          </w:tcPr>
          <w:p w14:paraId="8A020000">
            <w:pPr>
              <w:spacing w:after="0" w:line="240" w:lineRule="auto"/>
              <w:ind/>
              <w:jc w:val="center"/>
              <w:rPr>
                <w:rFonts w:ascii="Times New Roman" w:hAnsi="Times New Roman"/>
                <w:strike w:val="0"/>
                <w:sz w:val="24"/>
              </w:rPr>
            </w:pPr>
            <w:r>
              <w:rPr>
                <w:rFonts w:ascii="Times New Roman" w:hAnsi="Times New Roman"/>
                <w:strike w:val="0"/>
                <w:sz w:val="24"/>
              </w:rPr>
              <w:t>0,2</w:t>
            </w:r>
          </w:p>
        </w:tc>
        <w:tc>
          <w:tcPr>
            <w:tcW w:type="dxa" w:w="1429"/>
            <w:tcBorders>
              <w:top w:sz="4" w:val="nil"/>
              <w:left w:color="000000" w:sz="4" w:val="single"/>
              <w:bottom w:color="000000" w:sz="8" w:val="single"/>
              <w:right w:color="000000" w:sz="8" w:val="single"/>
            </w:tcBorders>
            <w:tcMar>
              <w:top w:type="dxa" w:w="0"/>
              <w:left w:type="dxa" w:w="108"/>
              <w:bottom w:type="dxa" w:w="0"/>
              <w:right w:type="dxa" w:w="108"/>
            </w:tcMar>
            <w:vAlign w:val="center"/>
          </w:tcPr>
          <w:p w14:paraId="8B020000">
            <w:pPr>
              <w:spacing w:after="0" w:line="240" w:lineRule="auto"/>
              <w:ind/>
              <w:jc w:val="center"/>
              <w:rPr>
                <w:rFonts w:ascii="Times New Roman" w:hAnsi="Times New Roman"/>
                <w:sz w:val="24"/>
              </w:rPr>
            </w:pPr>
            <w:r>
              <w:rPr>
                <w:rFonts w:ascii="Times New Roman" w:hAnsi="Times New Roman"/>
                <w:sz w:val="24"/>
              </w:rPr>
              <w:t>0</w:t>
            </w:r>
          </w:p>
        </w:tc>
      </w:tr>
      <w:tr>
        <w:trPr>
          <w:trHeight w:hRule="atLeast" w:val="20"/>
        </w:trPr>
        <w:tc>
          <w:tcPr>
            <w:tcW w:type="dxa" w:w="625"/>
            <w:gridSpan w:val="1"/>
            <w:vMerge w:val="continue"/>
            <w:tcBorders>
              <w:top w:sz="4" w:val="nil"/>
              <w:left w:color="000000" w:sz="8" w:val="single"/>
              <w:bottom w:color="000000" w:sz="8" w:val="single"/>
              <w:right w:color="000000" w:sz="8" w:val="single"/>
            </w:tcBorders>
            <w:tcMar>
              <w:top w:type="dxa" w:w="0"/>
              <w:left w:type="dxa" w:w="108"/>
              <w:bottom w:type="dxa" w:w="0"/>
              <w:right w:type="dxa" w:w="108"/>
            </w:tcMar>
            <w:vAlign w:val="center"/>
          </w:tcPr>
          <w:p/>
        </w:tc>
        <w:tc>
          <w:tcPr>
            <w:tcW w:type="dxa" w:w="2219"/>
            <w:gridSpan w:val="1"/>
            <w:vMerge w:val="continue"/>
            <w:tcBorders>
              <w:top w:sz="4" w:val="nil"/>
              <w:left w:color="000000" w:sz="4" w:val="single"/>
              <w:bottom w:color="000000" w:sz="8" w:val="single"/>
              <w:right w:color="000000" w:sz="8" w:val="single"/>
            </w:tcBorders>
            <w:tcMar>
              <w:top w:type="dxa" w:w="0"/>
              <w:left w:type="dxa" w:w="108"/>
              <w:bottom w:type="dxa" w:w="0"/>
              <w:right w:type="dxa" w:w="108"/>
            </w:tcMar>
            <w:vAlign w:val="center"/>
          </w:tcPr>
          <w:p/>
        </w:tc>
        <w:tc>
          <w:tcPr>
            <w:tcW w:type="dxa" w:w="3793"/>
            <w:tcBorders>
              <w:top w:sz="4" w:val="nil"/>
              <w:left w:color="000000" w:sz="4" w:val="single"/>
              <w:bottom w:color="000000" w:sz="8" w:val="single"/>
              <w:right w:color="000000" w:sz="8" w:val="single"/>
            </w:tcBorders>
            <w:tcMar>
              <w:top w:type="dxa" w:w="0"/>
              <w:left w:type="dxa" w:w="108"/>
              <w:bottom w:type="dxa" w:w="0"/>
              <w:right w:type="dxa" w:w="108"/>
            </w:tcMar>
            <w:vAlign w:val="center"/>
          </w:tcPr>
          <w:p w14:paraId="8C020000">
            <w:pPr>
              <w:spacing w:after="0" w:line="240" w:lineRule="auto"/>
              <w:ind/>
              <w:jc w:val="center"/>
              <w:rPr>
                <w:rFonts w:ascii="Times New Roman" w:hAnsi="Times New Roman"/>
                <w:sz w:val="24"/>
              </w:rPr>
            </w:pPr>
            <w:r>
              <w:rPr>
                <w:rFonts w:ascii="Times New Roman" w:hAnsi="Times New Roman"/>
                <w:sz w:val="24"/>
              </w:rPr>
              <w:t xml:space="preserve">способствует и привлечет новые целевые группы туристов (например, лиц с ограниченными возможностями здоровья, лиц старшего возраста, семей с детьми </w:t>
            </w:r>
            <w:r>
              <w:rPr>
                <w:rFonts w:ascii="Times New Roman" w:hAnsi="Times New Roman"/>
                <w:sz w:val="24"/>
              </w:rPr>
              <w:t>и т.д.)</w:t>
            </w:r>
          </w:p>
        </w:tc>
        <w:tc>
          <w:tcPr>
            <w:tcW w:type="dxa" w:w="1535"/>
            <w:gridSpan w:val="1"/>
            <w:vMerge w:val="continue"/>
            <w:tcBorders>
              <w:top w:sz="4" w:val="nil"/>
              <w:left w:color="000000" w:sz="4" w:val="single"/>
              <w:bottom w:color="000000" w:sz="8" w:val="single"/>
              <w:right w:color="000000" w:sz="8" w:val="single"/>
            </w:tcBorders>
            <w:tcMar>
              <w:top w:type="dxa" w:w="0"/>
              <w:left w:type="dxa" w:w="108"/>
              <w:bottom w:type="dxa" w:w="0"/>
              <w:right w:type="dxa" w:w="108"/>
            </w:tcMar>
            <w:vAlign w:val="center"/>
          </w:tcPr>
          <w:p/>
        </w:tc>
        <w:tc>
          <w:tcPr>
            <w:tcW w:type="dxa" w:w="1429"/>
            <w:tcBorders>
              <w:top w:sz="4" w:val="nil"/>
              <w:left w:color="000000" w:sz="4" w:val="single"/>
              <w:bottom w:color="000000" w:sz="8" w:val="single"/>
              <w:right w:color="000000" w:sz="8" w:val="single"/>
            </w:tcBorders>
            <w:tcMar>
              <w:top w:type="dxa" w:w="0"/>
              <w:left w:type="dxa" w:w="108"/>
              <w:bottom w:type="dxa" w:w="0"/>
              <w:right w:type="dxa" w:w="108"/>
            </w:tcMar>
            <w:vAlign w:val="center"/>
          </w:tcPr>
          <w:p w14:paraId="8D020000">
            <w:pPr>
              <w:spacing w:after="0" w:line="240" w:lineRule="auto"/>
              <w:ind/>
              <w:jc w:val="center"/>
              <w:rPr>
                <w:rFonts w:ascii="Times New Roman" w:hAnsi="Times New Roman"/>
                <w:sz w:val="24"/>
              </w:rPr>
            </w:pPr>
            <w:r>
              <w:rPr>
                <w:rFonts w:ascii="Times New Roman" w:hAnsi="Times New Roman"/>
                <w:sz w:val="24"/>
              </w:rPr>
              <w:t>100</w:t>
            </w:r>
          </w:p>
        </w:tc>
      </w:tr>
      <w:tr>
        <w:trPr>
          <w:trHeight w:hRule="atLeast" w:val="20"/>
        </w:trPr>
        <w:tc>
          <w:tcPr>
            <w:tcW w:type="dxa" w:w="625"/>
            <w:vMerge w:val="restart"/>
            <w:tcBorders>
              <w:top w:sz="4" w:val="nil"/>
              <w:left w:color="000000" w:sz="8" w:val="single"/>
              <w:bottom w:color="000000" w:sz="8" w:val="single"/>
              <w:right w:color="000000" w:sz="8" w:val="single"/>
            </w:tcBorders>
            <w:shd w:fill="auto" w:val="clear"/>
            <w:tcMar>
              <w:top w:type="dxa" w:w="0"/>
              <w:left w:type="dxa" w:w="108"/>
              <w:bottom w:type="dxa" w:w="0"/>
              <w:right w:type="dxa" w:w="108"/>
            </w:tcMar>
            <w:vAlign w:val="center"/>
          </w:tcPr>
          <w:p w14:paraId="8E020000">
            <w:pPr>
              <w:spacing w:after="0" w:line="240" w:lineRule="auto"/>
              <w:ind/>
              <w:jc w:val="center"/>
              <w:rPr>
                <w:rFonts w:ascii="Times New Roman" w:hAnsi="Times New Roman"/>
                <w:sz w:val="24"/>
              </w:rPr>
            </w:pPr>
            <w:r>
              <w:rPr>
                <w:rFonts w:ascii="Times New Roman" w:hAnsi="Times New Roman"/>
                <w:sz w:val="24"/>
              </w:rPr>
              <w:t>9.</w:t>
            </w:r>
          </w:p>
        </w:tc>
        <w:tc>
          <w:tcPr>
            <w:tcW w:type="dxa" w:w="2219"/>
            <w:vMerge w:val="restart"/>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14:paraId="8F020000">
            <w:pPr>
              <w:spacing w:after="0" w:line="240" w:lineRule="auto"/>
              <w:ind/>
              <w:jc w:val="center"/>
              <w:rPr>
                <w:rFonts w:ascii="Times New Roman" w:hAnsi="Times New Roman"/>
                <w:sz w:val="24"/>
              </w:rPr>
            </w:pPr>
            <w:r>
              <w:rPr>
                <w:rFonts w:ascii="Times New Roman" w:hAnsi="Times New Roman"/>
                <w:sz w:val="24"/>
              </w:rPr>
              <w:t xml:space="preserve">Актуальность Проекта </w:t>
            </w:r>
          </w:p>
          <w:p w14:paraId="90020000">
            <w:pPr>
              <w:spacing w:after="0" w:line="240" w:lineRule="auto"/>
              <w:ind/>
              <w:jc w:val="center"/>
              <w:rPr>
                <w:rFonts w:ascii="Times New Roman" w:hAnsi="Times New Roman"/>
                <w:sz w:val="24"/>
              </w:rPr>
            </w:pPr>
            <w:r>
              <w:rPr>
                <w:rFonts w:ascii="Times New Roman" w:hAnsi="Times New Roman"/>
                <w:sz w:val="24"/>
              </w:rPr>
              <w:t>(Проект)</w:t>
            </w:r>
          </w:p>
        </w:tc>
        <w:tc>
          <w:tcPr>
            <w:tcW w:type="dxa" w:w="3793"/>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14:paraId="91020000">
            <w:pPr>
              <w:spacing w:after="0" w:line="240" w:lineRule="auto"/>
              <w:ind/>
              <w:jc w:val="center"/>
              <w:rPr>
                <w:rFonts w:ascii="Times New Roman" w:hAnsi="Times New Roman"/>
                <w:sz w:val="24"/>
              </w:rPr>
            </w:pPr>
            <w:r>
              <w:rPr>
                <w:rFonts w:ascii="Times New Roman" w:hAnsi="Times New Roman"/>
                <w:sz w:val="24"/>
              </w:rPr>
              <w:t>не актуален</w:t>
            </w:r>
          </w:p>
        </w:tc>
        <w:tc>
          <w:tcPr>
            <w:tcW w:type="dxa" w:w="1535"/>
            <w:vMerge w:val="restart"/>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14:paraId="92020000">
            <w:pPr>
              <w:spacing w:after="0" w:line="240" w:lineRule="auto"/>
              <w:ind/>
              <w:jc w:val="center"/>
              <w:rPr>
                <w:rFonts w:ascii="Times New Roman" w:hAnsi="Times New Roman"/>
                <w:sz w:val="24"/>
              </w:rPr>
            </w:pPr>
            <w:r>
              <w:rPr>
                <w:rFonts w:ascii="Times New Roman" w:hAnsi="Times New Roman"/>
                <w:sz w:val="24"/>
              </w:rPr>
              <w:t>0,2</w:t>
            </w:r>
          </w:p>
        </w:tc>
        <w:tc>
          <w:tcPr>
            <w:tcW w:type="dxa" w:w="1429"/>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14:paraId="93020000">
            <w:pPr>
              <w:spacing w:after="0" w:line="240" w:lineRule="auto"/>
              <w:ind/>
              <w:jc w:val="center"/>
              <w:rPr>
                <w:rFonts w:ascii="Times New Roman" w:hAnsi="Times New Roman"/>
                <w:sz w:val="24"/>
              </w:rPr>
            </w:pPr>
            <w:r>
              <w:rPr>
                <w:rFonts w:ascii="Times New Roman" w:hAnsi="Times New Roman"/>
                <w:sz w:val="24"/>
              </w:rPr>
              <w:t>0</w:t>
            </w:r>
          </w:p>
        </w:tc>
      </w:tr>
      <w:tr>
        <w:trPr>
          <w:trHeight w:hRule="atLeast" w:val="20"/>
        </w:trPr>
        <w:tc>
          <w:tcPr>
            <w:tcW w:type="dxa" w:w="625"/>
            <w:gridSpan w:val="1"/>
            <w:vMerge w:val="continue"/>
            <w:tcBorders>
              <w:top w:sz="4" w:val="nil"/>
              <w:left w:color="000000" w:sz="8" w:val="single"/>
              <w:bottom w:color="000000" w:sz="8" w:val="single"/>
              <w:right w:color="000000" w:sz="8" w:val="single"/>
            </w:tcBorders>
            <w:shd w:fill="auto" w:val="clear"/>
            <w:tcMar>
              <w:top w:type="dxa" w:w="0"/>
              <w:left w:type="dxa" w:w="108"/>
              <w:bottom w:type="dxa" w:w="0"/>
              <w:right w:type="dxa" w:w="108"/>
            </w:tcMar>
            <w:vAlign w:val="center"/>
          </w:tcPr>
          <w:p/>
        </w:tc>
        <w:tc>
          <w:tcPr>
            <w:tcW w:type="dxa" w:w="2219"/>
            <w:gridSpan w:val="1"/>
            <w:vMerge w:val="continue"/>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tc>
        <w:tc>
          <w:tcPr>
            <w:tcW w:type="dxa" w:w="3793"/>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14:paraId="94020000">
            <w:pPr>
              <w:spacing w:after="0" w:line="240" w:lineRule="auto"/>
              <w:ind/>
              <w:jc w:val="center"/>
              <w:rPr>
                <w:rFonts w:ascii="Times New Roman" w:hAnsi="Times New Roman"/>
                <w:sz w:val="24"/>
              </w:rPr>
            </w:pPr>
            <w:r>
              <w:rPr>
                <w:rFonts w:ascii="Times New Roman" w:hAnsi="Times New Roman"/>
                <w:sz w:val="24"/>
              </w:rPr>
              <w:t>актуален</w:t>
            </w:r>
          </w:p>
        </w:tc>
        <w:tc>
          <w:tcPr>
            <w:tcW w:type="dxa" w:w="1535"/>
            <w:gridSpan w:val="1"/>
            <w:vMerge w:val="continue"/>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tc>
        <w:tc>
          <w:tcPr>
            <w:tcW w:type="dxa" w:w="1429"/>
            <w:tcBorders>
              <w:top w:sz="4" w:val="nil"/>
              <w:left w:color="000000" w:sz="4" w:val="single"/>
              <w:bottom w:color="000000" w:sz="8" w:val="single"/>
              <w:right w:color="000000" w:sz="8" w:val="single"/>
            </w:tcBorders>
            <w:shd w:fill="auto" w:val="clear"/>
            <w:tcMar>
              <w:top w:type="dxa" w:w="0"/>
              <w:left w:type="dxa" w:w="108"/>
              <w:bottom w:type="dxa" w:w="0"/>
              <w:right w:type="dxa" w:w="108"/>
            </w:tcMar>
            <w:vAlign w:val="center"/>
          </w:tcPr>
          <w:p w14:paraId="95020000">
            <w:pPr>
              <w:spacing w:after="0" w:line="240" w:lineRule="auto"/>
              <w:ind/>
              <w:jc w:val="center"/>
              <w:rPr>
                <w:rFonts w:ascii="Times New Roman" w:hAnsi="Times New Roman"/>
                <w:sz w:val="24"/>
              </w:rPr>
            </w:pPr>
            <w:r>
              <w:rPr>
                <w:rFonts w:ascii="Times New Roman" w:hAnsi="Times New Roman"/>
                <w:sz w:val="24"/>
              </w:rPr>
              <w:t>100</w:t>
            </w:r>
          </w:p>
        </w:tc>
      </w:tr>
    </w:tbl>
    <w:p w14:paraId="96020000">
      <w:pPr>
        <w:spacing w:after="0" w:line="240" w:lineRule="auto"/>
        <w:ind/>
        <w:rPr>
          <w:sz w:val="24"/>
        </w:rPr>
      </w:pPr>
    </w:p>
    <w:sectPr>
      <w:headerReference r:id="rId2" w:type="default"/>
      <w:footerReference r:id="rId3" w:type="default"/>
      <w:pgSz w:h="16848" w:orient="portrait" w:w="11908"/>
      <w:pgMar w:bottom="1134" w:footer="0" w:gutter="0" w:header="510" w:left="1418"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1"/>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pPr>
      <w:ind/>
      <w:jc w:val="center"/>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2000000">
    <w:pPr>
      <w:ind/>
      <w:jc w:val="cente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pPr>
      <w:spacing w:after="160" w:line="264" w:lineRule="auto"/>
      <w:ind/>
    </w:pPr>
  </w:style>
  <w:style w:default="1" w:styleId="Style_6_ch" w:type="character">
    <w:name w:val="Normal"/>
    <w:link w:val="Style_6"/>
  </w:style>
  <w:style w:styleId="Style_7" w:type="paragraph">
    <w:name w:val="Обычный1"/>
    <w:link w:val="Style_7_ch"/>
  </w:style>
  <w:style w:styleId="Style_7_ch" w:type="character">
    <w:name w:val="Обычный1"/>
    <w:link w:val="Style_7"/>
  </w:style>
  <w:style w:styleId="Style_8" w:type="paragraph">
    <w:name w:val="toc 2"/>
    <w:next w:val="Style_6"/>
    <w:link w:val="Style_8_ch"/>
    <w:uiPriority w:val="39"/>
    <w:pPr>
      <w:spacing w:after="160" w:line="264" w:lineRule="auto"/>
      <w:ind w:firstLine="0" w:left="200"/>
    </w:pPr>
    <w:rPr>
      <w:rFonts w:ascii="XO Thames" w:hAnsi="XO Thames"/>
      <w:sz w:val="28"/>
    </w:rPr>
  </w:style>
  <w:style w:styleId="Style_8_ch" w:type="character">
    <w:name w:val="toc 2"/>
    <w:link w:val="Style_8"/>
    <w:rPr>
      <w:rFonts w:ascii="XO Thames" w:hAnsi="XO Thames"/>
      <w:sz w:val="28"/>
    </w:rPr>
  </w:style>
  <w:style w:styleId="Style_1" w:type="paragraph">
    <w:name w:val="footer"/>
    <w:basedOn w:val="Style_6"/>
    <w:link w:val="Style_1_ch"/>
    <w:pPr>
      <w:tabs>
        <w:tab w:leader="none" w:pos="4677" w:val="center"/>
        <w:tab w:leader="none" w:pos="9355" w:val="right"/>
      </w:tabs>
      <w:spacing w:after="0" w:line="240" w:lineRule="auto"/>
      <w:ind/>
    </w:pPr>
    <w:rPr>
      <w:rFonts w:ascii="Times New Roman" w:hAnsi="Times New Roman"/>
      <w:sz w:val="28"/>
    </w:rPr>
  </w:style>
  <w:style w:styleId="Style_1_ch" w:type="character">
    <w:name w:val="footer"/>
    <w:basedOn w:val="Style_6_ch"/>
    <w:link w:val="Style_1"/>
    <w:rPr>
      <w:rFonts w:ascii="Times New Roman" w:hAnsi="Times New Roman"/>
      <w:sz w:val="28"/>
    </w:rPr>
  </w:style>
  <w:style w:styleId="Style_9" w:type="paragraph">
    <w:name w:val="toc 4"/>
    <w:next w:val="Style_6"/>
    <w:link w:val="Style_9_ch"/>
    <w:uiPriority w:val="39"/>
    <w:pPr>
      <w:spacing w:after="160" w:line="264" w:lineRule="auto"/>
      <w:ind w:firstLine="0" w:left="600"/>
    </w:pPr>
    <w:rPr>
      <w:rFonts w:ascii="XO Thames" w:hAnsi="XO Thames"/>
      <w:sz w:val="28"/>
    </w:rPr>
  </w:style>
  <w:style w:styleId="Style_9_ch" w:type="character">
    <w:name w:val="toc 4"/>
    <w:link w:val="Style_9"/>
    <w:rPr>
      <w:rFonts w:ascii="XO Thames" w:hAnsi="XO Thames"/>
      <w:sz w:val="28"/>
    </w:rPr>
  </w:style>
  <w:style w:styleId="Style_10" w:type="paragraph">
    <w:name w:val="Основной шрифт абзаца12"/>
    <w:link w:val="Style_10_ch"/>
    <w:pPr>
      <w:spacing w:after="160" w:line="264" w:lineRule="auto"/>
      <w:ind/>
    </w:pPr>
  </w:style>
  <w:style w:styleId="Style_10_ch" w:type="character">
    <w:name w:val="Основной шрифт абзаца12"/>
    <w:link w:val="Style_10"/>
  </w:style>
  <w:style w:styleId="Style_3" w:type="paragraph">
    <w:name w:val="List Paragraph"/>
    <w:basedOn w:val="Style_6"/>
    <w:link w:val="Style_3_ch"/>
    <w:pPr>
      <w:ind w:firstLine="0" w:left="720"/>
      <w:contextualSpacing w:val="1"/>
    </w:pPr>
  </w:style>
  <w:style w:styleId="Style_3_ch" w:type="character">
    <w:name w:val="List Paragraph"/>
    <w:basedOn w:val="Style_6_ch"/>
    <w:link w:val="Style_3"/>
  </w:style>
  <w:style w:styleId="Style_11" w:type="paragraph">
    <w:name w:val="Заголовок 31"/>
    <w:link w:val="Style_11_ch"/>
    <w:rPr>
      <w:rFonts w:ascii="XO Thames" w:hAnsi="XO Thames"/>
      <w:b w:val="1"/>
      <w:sz w:val="26"/>
    </w:rPr>
  </w:style>
  <w:style w:styleId="Style_11_ch" w:type="character">
    <w:name w:val="Заголовок 31"/>
    <w:link w:val="Style_11"/>
    <w:rPr>
      <w:rFonts w:ascii="XO Thames" w:hAnsi="XO Thames"/>
      <w:b w:val="1"/>
      <w:sz w:val="26"/>
    </w:rPr>
  </w:style>
  <w:style w:styleId="Style_12" w:type="paragraph">
    <w:name w:val="toc 6"/>
    <w:next w:val="Style_6"/>
    <w:link w:val="Style_12_ch"/>
    <w:uiPriority w:val="39"/>
    <w:pPr>
      <w:spacing w:after="160" w:line="264" w:lineRule="auto"/>
      <w:ind w:firstLine="0" w:left="1000"/>
    </w:pPr>
    <w:rPr>
      <w:rFonts w:ascii="XO Thames" w:hAnsi="XO Thames"/>
      <w:sz w:val="28"/>
    </w:rPr>
  </w:style>
  <w:style w:styleId="Style_12_ch" w:type="character">
    <w:name w:val="toc 6"/>
    <w:link w:val="Style_12"/>
    <w:rPr>
      <w:rFonts w:ascii="XO Thames" w:hAnsi="XO Thames"/>
      <w:sz w:val="28"/>
    </w:rPr>
  </w:style>
  <w:style w:styleId="Style_13" w:type="paragraph">
    <w:name w:val="Заголовок 2 Знак"/>
    <w:link w:val="Style_13_ch"/>
    <w:rPr>
      <w:rFonts w:ascii="XO Thames" w:hAnsi="XO Thames"/>
      <w:b w:val="1"/>
      <w:sz w:val="28"/>
    </w:rPr>
  </w:style>
  <w:style w:styleId="Style_13_ch" w:type="character">
    <w:name w:val="Заголовок 2 Знак"/>
    <w:link w:val="Style_13"/>
    <w:rPr>
      <w:rFonts w:ascii="XO Thames" w:hAnsi="XO Thames"/>
      <w:b w:val="1"/>
      <w:sz w:val="28"/>
    </w:rPr>
  </w:style>
  <w:style w:styleId="Style_14" w:type="paragraph">
    <w:name w:val="toc 7"/>
    <w:next w:val="Style_6"/>
    <w:link w:val="Style_14_ch"/>
    <w:uiPriority w:val="39"/>
    <w:pPr>
      <w:spacing w:after="160" w:line="264" w:lineRule="auto"/>
      <w:ind w:firstLine="0" w:left="1200"/>
    </w:pPr>
    <w:rPr>
      <w:rFonts w:ascii="XO Thames" w:hAnsi="XO Thames"/>
      <w:sz w:val="28"/>
    </w:rPr>
  </w:style>
  <w:style w:styleId="Style_14_ch" w:type="character">
    <w:name w:val="toc 7"/>
    <w:link w:val="Style_14"/>
    <w:rPr>
      <w:rFonts w:ascii="XO Thames" w:hAnsi="XO Thames"/>
      <w:sz w:val="28"/>
    </w:rPr>
  </w:style>
  <w:style w:styleId="Style_15" w:type="paragraph">
    <w:name w:val="Оглавление 4 Знак"/>
    <w:link w:val="Style_15_ch"/>
    <w:rPr>
      <w:rFonts w:ascii="XO Thames" w:hAnsi="XO Thames"/>
      <w:sz w:val="28"/>
    </w:rPr>
  </w:style>
  <w:style w:styleId="Style_15_ch" w:type="character">
    <w:name w:val="Оглавление 4 Знак"/>
    <w:link w:val="Style_15"/>
    <w:rPr>
      <w:rFonts w:ascii="XO Thames" w:hAnsi="XO Thames"/>
      <w:sz w:val="28"/>
    </w:rPr>
  </w:style>
  <w:style w:styleId="Style_16" w:type="paragraph">
    <w:name w:val="header"/>
    <w:basedOn w:val="Style_6"/>
    <w:link w:val="Style_16_ch"/>
    <w:pPr>
      <w:tabs>
        <w:tab w:leader="none" w:pos="4677" w:val="center"/>
        <w:tab w:leader="none" w:pos="9355" w:val="right"/>
      </w:tabs>
      <w:spacing w:after="0" w:line="240" w:lineRule="auto"/>
      <w:ind/>
    </w:pPr>
  </w:style>
  <w:style w:styleId="Style_16_ch" w:type="character">
    <w:name w:val="header"/>
    <w:basedOn w:val="Style_6_ch"/>
    <w:link w:val="Style_16"/>
  </w:style>
  <w:style w:styleId="Style_17" w:type="paragraph">
    <w:name w:val="Оглавление 5 Знак"/>
    <w:link w:val="Style_17_ch"/>
    <w:rPr>
      <w:rFonts w:ascii="XO Thames" w:hAnsi="XO Thames"/>
      <w:sz w:val="28"/>
    </w:rPr>
  </w:style>
  <w:style w:styleId="Style_17_ch" w:type="character">
    <w:name w:val="Оглавление 5 Знак"/>
    <w:link w:val="Style_17"/>
    <w:rPr>
      <w:rFonts w:ascii="XO Thames" w:hAnsi="XO Thames"/>
      <w:sz w:val="28"/>
    </w:rPr>
  </w:style>
  <w:style w:styleId="Style_18" w:type="paragraph">
    <w:name w:val="Оглавление 7 Знак"/>
    <w:link w:val="Style_18_ch"/>
    <w:rPr>
      <w:rFonts w:ascii="XO Thames" w:hAnsi="XO Thames"/>
      <w:sz w:val="28"/>
    </w:rPr>
  </w:style>
  <w:style w:styleId="Style_18_ch" w:type="character">
    <w:name w:val="Оглавление 7 Знак"/>
    <w:link w:val="Style_18"/>
    <w:rPr>
      <w:rFonts w:ascii="XO Thames" w:hAnsi="XO Thames"/>
      <w:sz w:val="28"/>
    </w:rPr>
  </w:style>
  <w:style w:styleId="Style_19" w:type="paragraph">
    <w:name w:val="Contents 7"/>
    <w:link w:val="Style_19_ch"/>
    <w:rPr>
      <w:rFonts w:ascii="XO Thames" w:hAnsi="XO Thames"/>
      <w:sz w:val="28"/>
    </w:rPr>
  </w:style>
  <w:style w:styleId="Style_19_ch" w:type="character">
    <w:name w:val="Contents 7"/>
    <w:link w:val="Style_19"/>
    <w:rPr>
      <w:rFonts w:ascii="XO Thames" w:hAnsi="XO Thames"/>
      <w:sz w:val="28"/>
    </w:rPr>
  </w:style>
  <w:style w:styleId="Style_20" w:type="paragraph">
    <w:name w:val="Normal (Web)"/>
    <w:basedOn w:val="Style_6"/>
    <w:link w:val="Style_20_ch"/>
    <w:pPr>
      <w:spacing w:after="280" w:before="280" w:line="240" w:lineRule="auto"/>
      <w:ind/>
    </w:pPr>
    <w:rPr>
      <w:rFonts w:ascii="Times New Roman" w:hAnsi="Times New Roman"/>
      <w:sz w:val="24"/>
    </w:rPr>
  </w:style>
  <w:style w:styleId="Style_20_ch" w:type="character">
    <w:name w:val="Normal (Web)"/>
    <w:basedOn w:val="Style_6_ch"/>
    <w:link w:val="Style_20"/>
    <w:rPr>
      <w:rFonts w:ascii="Times New Roman" w:hAnsi="Times New Roman"/>
      <w:sz w:val="24"/>
    </w:rPr>
  </w:style>
  <w:style w:styleId="Style_21" w:type="paragraph">
    <w:name w:val="Обычный16"/>
    <w:link w:val="Style_21_ch"/>
  </w:style>
  <w:style w:styleId="Style_21_ch" w:type="character">
    <w:name w:val="Обычный16"/>
    <w:link w:val="Style_21"/>
  </w:style>
  <w:style w:styleId="Style_22" w:type="paragraph">
    <w:name w:val="heading 3"/>
    <w:next w:val="Style_6"/>
    <w:link w:val="Style_22_ch"/>
    <w:uiPriority w:val="9"/>
    <w:qFormat/>
    <w:pPr>
      <w:spacing w:after="120" w:before="120" w:line="264" w:lineRule="auto"/>
      <w:ind/>
      <w:jc w:val="both"/>
      <w:outlineLvl w:val="2"/>
    </w:pPr>
    <w:rPr>
      <w:rFonts w:ascii="XO Thames" w:hAnsi="XO Thames"/>
      <w:b w:val="1"/>
      <w:sz w:val="26"/>
    </w:rPr>
  </w:style>
  <w:style w:styleId="Style_22_ch" w:type="character">
    <w:name w:val="heading 3"/>
    <w:link w:val="Style_22"/>
    <w:rPr>
      <w:rFonts w:ascii="XO Thames" w:hAnsi="XO Thames"/>
      <w:b w:val="1"/>
      <w:sz w:val="26"/>
    </w:rPr>
  </w:style>
  <w:style w:styleId="Style_5" w:type="paragraph">
    <w:name w:val="LO-normal"/>
    <w:link w:val="Style_5_ch"/>
    <w:pPr>
      <w:spacing w:after="160" w:line="264" w:lineRule="auto"/>
      <w:ind/>
    </w:pPr>
  </w:style>
  <w:style w:styleId="Style_5_ch" w:type="character">
    <w:name w:val="LO-normal"/>
    <w:link w:val="Style_5"/>
  </w:style>
  <w:style w:styleId="Style_23" w:type="paragraph">
    <w:name w:val="Заголовок1"/>
    <w:basedOn w:val="Style_24"/>
    <w:link w:val="Style_23_ch"/>
    <w:rPr>
      <w:rFonts w:ascii="Open Sans" w:hAnsi="Open Sans"/>
      <w:sz w:val="28"/>
    </w:rPr>
  </w:style>
  <w:style w:styleId="Style_23_ch" w:type="character">
    <w:name w:val="Заголовок1"/>
    <w:basedOn w:val="Style_24_ch"/>
    <w:link w:val="Style_23"/>
    <w:rPr>
      <w:rFonts w:ascii="Open Sans" w:hAnsi="Open Sans"/>
      <w:sz w:val="28"/>
    </w:rPr>
  </w:style>
  <w:style w:styleId="Style_25" w:type="paragraph">
    <w:name w:val="Список1"/>
    <w:basedOn w:val="Style_26"/>
    <w:link w:val="Style_25_ch"/>
  </w:style>
  <w:style w:styleId="Style_25_ch" w:type="character">
    <w:name w:val="Список1"/>
    <w:basedOn w:val="Style_26_ch"/>
    <w:link w:val="Style_25"/>
  </w:style>
  <w:style w:styleId="Style_27" w:type="paragraph">
    <w:name w:val="Основной шрифт абзаца4"/>
    <w:link w:val="Style_27_ch"/>
  </w:style>
  <w:style w:styleId="Style_27_ch" w:type="character">
    <w:name w:val="Основной шрифт абзаца4"/>
    <w:link w:val="Style_27"/>
  </w:style>
  <w:style w:styleId="Style_28" w:type="paragraph">
    <w:name w:val="Верхний колонтитул Знак"/>
    <w:basedOn w:val="Style_21"/>
    <w:link w:val="Style_28_ch"/>
  </w:style>
  <w:style w:styleId="Style_28_ch" w:type="character">
    <w:name w:val="Верхний колонтитул Знак"/>
    <w:basedOn w:val="Style_21_ch"/>
    <w:link w:val="Style_28"/>
  </w:style>
  <w:style w:styleId="Style_29" w:type="paragraph">
    <w:name w:val="Указатель1"/>
    <w:basedOn w:val="Style_24"/>
    <w:link w:val="Style_29_ch"/>
  </w:style>
  <w:style w:styleId="Style_29_ch" w:type="character">
    <w:name w:val="Указатель1"/>
    <w:basedOn w:val="Style_24_ch"/>
    <w:link w:val="Style_29"/>
  </w:style>
  <w:style w:styleId="Style_30" w:type="paragraph">
    <w:name w:val="Contents 6"/>
    <w:link w:val="Style_30_ch"/>
    <w:rPr>
      <w:rFonts w:ascii="XO Thames" w:hAnsi="XO Thames"/>
      <w:sz w:val="28"/>
    </w:rPr>
  </w:style>
  <w:style w:styleId="Style_30_ch" w:type="character">
    <w:name w:val="Contents 6"/>
    <w:link w:val="Style_30"/>
    <w:rPr>
      <w:rFonts w:ascii="XO Thames" w:hAnsi="XO Thames"/>
      <w:sz w:val="28"/>
    </w:rPr>
  </w:style>
  <w:style w:styleId="Style_31" w:type="paragraph">
    <w:name w:val="Contents 8"/>
    <w:link w:val="Style_31_ch"/>
    <w:rPr>
      <w:rFonts w:ascii="XO Thames" w:hAnsi="XO Thames"/>
      <w:sz w:val="28"/>
    </w:rPr>
  </w:style>
  <w:style w:styleId="Style_31_ch" w:type="character">
    <w:name w:val="Contents 8"/>
    <w:link w:val="Style_31"/>
    <w:rPr>
      <w:rFonts w:ascii="XO Thames" w:hAnsi="XO Thames"/>
      <w:sz w:val="28"/>
    </w:rPr>
  </w:style>
  <w:style w:styleId="Style_32" w:type="paragraph">
    <w:name w:val="Содержимое врезки"/>
    <w:basedOn w:val="Style_6"/>
    <w:link w:val="Style_32_ch"/>
  </w:style>
  <w:style w:styleId="Style_32_ch" w:type="character">
    <w:name w:val="Содержимое врезки"/>
    <w:basedOn w:val="Style_6_ch"/>
    <w:link w:val="Style_32"/>
  </w:style>
  <w:style w:styleId="Style_33" w:type="paragraph">
    <w:name w:val="Колонтитул"/>
    <w:link w:val="Style_33_ch"/>
    <w:rPr>
      <w:rFonts w:ascii="XO Thames" w:hAnsi="XO Thames"/>
      <w:sz w:val="20"/>
    </w:rPr>
  </w:style>
  <w:style w:styleId="Style_33_ch" w:type="character">
    <w:name w:val="Колонтитул"/>
    <w:link w:val="Style_33"/>
    <w:rPr>
      <w:rFonts w:ascii="XO Thames" w:hAnsi="XO Thames"/>
      <w:sz w:val="20"/>
    </w:rPr>
  </w:style>
  <w:style w:styleId="Style_34" w:type="paragraph">
    <w:name w:val="Название объекта1"/>
    <w:link w:val="Style_34_ch"/>
    <w:rPr>
      <w:i w:val="1"/>
      <w:sz w:val="24"/>
    </w:rPr>
  </w:style>
  <w:style w:styleId="Style_34_ch" w:type="character">
    <w:name w:val="Название объекта1"/>
    <w:link w:val="Style_34"/>
    <w:rPr>
      <w:i w:val="1"/>
      <w:sz w:val="24"/>
    </w:rPr>
  </w:style>
  <w:style w:styleId="Style_35" w:type="paragraph">
    <w:name w:val="List"/>
    <w:basedOn w:val="Style_36"/>
    <w:link w:val="Style_35_ch"/>
  </w:style>
  <w:style w:styleId="Style_35_ch" w:type="character">
    <w:name w:val="List"/>
    <w:basedOn w:val="Style_36_ch"/>
    <w:link w:val="Style_35"/>
  </w:style>
  <w:style w:styleId="Style_37" w:type="paragraph">
    <w:name w:val="Оглавление 3 Знак"/>
    <w:link w:val="Style_37_ch"/>
    <w:rPr>
      <w:rFonts w:ascii="XO Thames" w:hAnsi="XO Thames"/>
      <w:sz w:val="28"/>
    </w:rPr>
  </w:style>
  <w:style w:styleId="Style_37_ch" w:type="character">
    <w:name w:val="Оглавление 3 Знак"/>
    <w:link w:val="Style_37"/>
    <w:rPr>
      <w:rFonts w:ascii="XO Thames" w:hAnsi="XO Thames"/>
      <w:sz w:val="28"/>
    </w:rPr>
  </w:style>
  <w:style w:styleId="Style_38" w:type="paragraph">
    <w:name w:val="Заголовок 5 Знак"/>
    <w:link w:val="Style_38_ch"/>
    <w:rPr>
      <w:rFonts w:ascii="XO Thames" w:hAnsi="XO Thames"/>
      <w:b w:val="1"/>
    </w:rPr>
  </w:style>
  <w:style w:styleId="Style_38_ch" w:type="character">
    <w:name w:val="Заголовок 5 Знак"/>
    <w:link w:val="Style_38"/>
    <w:rPr>
      <w:rFonts w:ascii="XO Thames" w:hAnsi="XO Thames"/>
      <w:b w:val="1"/>
    </w:rPr>
  </w:style>
  <w:style w:styleId="Style_39" w:type="paragraph">
    <w:name w:val="Подзаголовок1"/>
    <w:link w:val="Style_39_ch"/>
    <w:rPr>
      <w:rFonts w:ascii="XO Thames" w:hAnsi="XO Thames"/>
      <w:i w:val="1"/>
      <w:sz w:val="24"/>
    </w:rPr>
  </w:style>
  <w:style w:styleId="Style_39_ch" w:type="character">
    <w:name w:val="Подзаголовок1"/>
    <w:link w:val="Style_39"/>
    <w:rPr>
      <w:rFonts w:ascii="XO Thames" w:hAnsi="XO Thames"/>
      <w:i w:val="1"/>
      <w:sz w:val="24"/>
    </w:rPr>
  </w:style>
  <w:style w:styleId="Style_40" w:type="paragraph">
    <w:name w:val="Название Знак"/>
    <w:link w:val="Style_40_ch"/>
    <w:rPr>
      <w:rFonts w:ascii="XO Thames" w:hAnsi="XO Thames"/>
      <w:b w:val="1"/>
      <w:caps w:val="1"/>
      <w:sz w:val="40"/>
    </w:rPr>
  </w:style>
  <w:style w:styleId="Style_40_ch" w:type="character">
    <w:name w:val="Название Знак"/>
    <w:link w:val="Style_40"/>
    <w:rPr>
      <w:rFonts w:ascii="XO Thames" w:hAnsi="XO Thames"/>
      <w:b w:val="1"/>
      <w:caps w:val="1"/>
      <w:sz w:val="40"/>
    </w:rPr>
  </w:style>
  <w:style w:styleId="Style_41" w:type="paragraph">
    <w:name w:val="Plain Text"/>
    <w:basedOn w:val="Style_6"/>
    <w:link w:val="Style_41_ch"/>
    <w:pPr>
      <w:spacing w:after="0" w:line="240" w:lineRule="auto"/>
      <w:ind/>
    </w:pPr>
    <w:rPr>
      <w:rFonts w:ascii="Calibri" w:hAnsi="Calibri"/>
    </w:rPr>
  </w:style>
  <w:style w:styleId="Style_41_ch" w:type="character">
    <w:name w:val="Plain Text"/>
    <w:basedOn w:val="Style_6_ch"/>
    <w:link w:val="Style_41"/>
    <w:rPr>
      <w:rFonts w:ascii="Calibri" w:hAnsi="Calibri"/>
    </w:rPr>
  </w:style>
  <w:style w:styleId="Style_42" w:type="paragraph">
    <w:name w:val="toc 3"/>
    <w:next w:val="Style_6"/>
    <w:link w:val="Style_42_ch"/>
    <w:uiPriority w:val="39"/>
    <w:pPr>
      <w:spacing w:after="160" w:line="264" w:lineRule="auto"/>
      <w:ind w:firstLine="0" w:left="400"/>
    </w:pPr>
    <w:rPr>
      <w:rFonts w:ascii="XO Thames" w:hAnsi="XO Thames"/>
      <w:sz w:val="28"/>
    </w:rPr>
  </w:style>
  <w:style w:styleId="Style_42_ch" w:type="character">
    <w:name w:val="toc 3"/>
    <w:link w:val="Style_42"/>
    <w:rPr>
      <w:rFonts w:ascii="XO Thames" w:hAnsi="XO Thames"/>
      <w:sz w:val="28"/>
    </w:rPr>
  </w:style>
  <w:style w:styleId="Style_43" w:type="paragraph">
    <w:name w:val="Заголовок 2 Знак3"/>
    <w:link w:val="Style_43_ch"/>
    <w:rPr>
      <w:rFonts w:ascii="XO Thames" w:hAnsi="XO Thames"/>
      <w:b w:val="1"/>
      <w:sz w:val="28"/>
    </w:rPr>
  </w:style>
  <w:style w:styleId="Style_43_ch" w:type="character">
    <w:name w:val="Заголовок 2 Знак3"/>
    <w:link w:val="Style_43"/>
    <w:rPr>
      <w:rFonts w:ascii="XO Thames" w:hAnsi="XO Thames"/>
      <w:b w:val="1"/>
      <w:sz w:val="28"/>
    </w:rPr>
  </w:style>
  <w:style w:styleId="Style_44" w:type="paragraph">
    <w:name w:val="Основной шрифт абзаца3"/>
    <w:link w:val="Style_44_ch"/>
  </w:style>
  <w:style w:styleId="Style_44_ch" w:type="character">
    <w:name w:val="Основной шрифт абзаца3"/>
    <w:link w:val="Style_44"/>
  </w:style>
  <w:style w:styleId="Style_45" w:type="paragraph">
    <w:name w:val="Гиперссылка22"/>
    <w:link w:val="Style_45_ch"/>
    <w:rPr>
      <w:color w:val="0000FF"/>
      <w:u w:val="single"/>
    </w:rPr>
  </w:style>
  <w:style w:styleId="Style_45_ch" w:type="character">
    <w:name w:val="Гиперссылка22"/>
    <w:link w:val="Style_45"/>
    <w:rPr>
      <w:color w:val="0000FF"/>
      <w:u w:val="single"/>
    </w:rPr>
  </w:style>
  <w:style w:styleId="Style_46" w:type="paragraph">
    <w:name w:val="Endnote"/>
    <w:link w:val="Style_46_ch"/>
    <w:pPr>
      <w:ind w:firstLine="851" w:left="0"/>
      <w:jc w:val="both"/>
    </w:pPr>
    <w:rPr>
      <w:rFonts w:ascii="XO Thames" w:hAnsi="XO Thames"/>
    </w:rPr>
  </w:style>
  <w:style w:styleId="Style_46_ch" w:type="character">
    <w:name w:val="Endnote"/>
    <w:link w:val="Style_46"/>
    <w:rPr>
      <w:rFonts w:ascii="XO Thames" w:hAnsi="XO Thames"/>
    </w:rPr>
  </w:style>
  <w:style w:styleId="Style_47" w:type="paragraph">
    <w:name w:val="index heading"/>
    <w:basedOn w:val="Style_6"/>
    <w:link w:val="Style_47_ch"/>
  </w:style>
  <w:style w:styleId="Style_47_ch" w:type="character">
    <w:name w:val="index heading"/>
    <w:basedOn w:val="Style_6_ch"/>
    <w:link w:val="Style_47"/>
  </w:style>
  <w:style w:styleId="Style_48" w:type="paragraph">
    <w:name w:val="Contents 3"/>
    <w:link w:val="Style_48_ch"/>
    <w:rPr>
      <w:rFonts w:ascii="XO Thames" w:hAnsi="XO Thames"/>
      <w:sz w:val="28"/>
    </w:rPr>
  </w:style>
  <w:style w:styleId="Style_48_ch" w:type="character">
    <w:name w:val="Contents 3"/>
    <w:link w:val="Style_48"/>
    <w:rPr>
      <w:rFonts w:ascii="XO Thames" w:hAnsi="XO Thames"/>
      <w:sz w:val="28"/>
    </w:rPr>
  </w:style>
  <w:style w:styleId="Style_49" w:type="paragraph">
    <w:name w:val="Contents 2"/>
    <w:link w:val="Style_49_ch"/>
    <w:rPr>
      <w:rFonts w:ascii="XO Thames" w:hAnsi="XO Thames"/>
      <w:sz w:val="28"/>
    </w:rPr>
  </w:style>
  <w:style w:styleId="Style_49_ch" w:type="character">
    <w:name w:val="Contents 2"/>
    <w:link w:val="Style_49"/>
    <w:rPr>
      <w:rFonts w:ascii="XO Thames" w:hAnsi="XO Thames"/>
      <w:sz w:val="28"/>
    </w:rPr>
  </w:style>
  <w:style w:styleId="Style_50" w:type="paragraph">
    <w:name w:val="Верхний колонтитул1"/>
    <w:link w:val="Style_50_ch"/>
  </w:style>
  <w:style w:styleId="Style_50_ch" w:type="character">
    <w:name w:val="Верхний колонтитул1"/>
    <w:link w:val="Style_50"/>
  </w:style>
  <w:style w:styleId="Style_51" w:type="paragraph">
    <w:name w:val="Оглавление 2 Знак"/>
    <w:link w:val="Style_51_ch"/>
    <w:rPr>
      <w:rFonts w:ascii="XO Thames" w:hAnsi="XO Thames"/>
      <w:sz w:val="28"/>
    </w:rPr>
  </w:style>
  <w:style w:styleId="Style_51_ch" w:type="character">
    <w:name w:val="Оглавление 2 Знак"/>
    <w:link w:val="Style_51"/>
    <w:rPr>
      <w:rFonts w:ascii="XO Thames" w:hAnsi="XO Thames"/>
      <w:sz w:val="28"/>
    </w:rPr>
  </w:style>
  <w:style w:styleId="Style_52" w:type="paragraph">
    <w:name w:val="Заголовок таблицы"/>
    <w:basedOn w:val="Style_53"/>
    <w:link w:val="Style_52_ch"/>
    <w:pPr>
      <w:ind/>
      <w:jc w:val="center"/>
    </w:pPr>
    <w:rPr>
      <w:b w:val="1"/>
    </w:rPr>
  </w:style>
  <w:style w:styleId="Style_52_ch" w:type="character">
    <w:name w:val="Заголовок таблицы"/>
    <w:basedOn w:val="Style_53_ch"/>
    <w:link w:val="Style_52"/>
    <w:rPr>
      <w:b w:val="1"/>
    </w:rPr>
  </w:style>
  <w:style w:styleId="Style_54" w:type="paragraph">
    <w:name w:val="Нижний колонтитул1"/>
    <w:link w:val="Style_54_ch"/>
    <w:rPr>
      <w:rFonts w:ascii="Times New Roman" w:hAnsi="Times New Roman"/>
      <w:sz w:val="28"/>
    </w:rPr>
  </w:style>
  <w:style w:styleId="Style_54_ch" w:type="character">
    <w:name w:val="Нижний колонтитул1"/>
    <w:link w:val="Style_54"/>
    <w:rPr>
      <w:rFonts w:ascii="Times New Roman" w:hAnsi="Times New Roman"/>
      <w:sz w:val="28"/>
    </w:rPr>
  </w:style>
  <w:style w:styleId="Style_55" w:type="paragraph">
    <w:name w:val="Обычный14"/>
    <w:link w:val="Style_55_ch"/>
  </w:style>
  <w:style w:styleId="Style_55_ch" w:type="character">
    <w:name w:val="Обычный14"/>
    <w:link w:val="Style_55"/>
  </w:style>
  <w:style w:styleId="Style_56" w:type="paragraph">
    <w:name w:val="Internet link"/>
    <w:basedOn w:val="Style_57"/>
    <w:link w:val="Style_56_ch"/>
    <w:rPr>
      <w:color w:themeColor="hyperlink" w:val="0563C1"/>
      <w:u w:val="single"/>
    </w:rPr>
  </w:style>
  <w:style w:styleId="Style_56_ch" w:type="character">
    <w:name w:val="Internet link"/>
    <w:basedOn w:val="Style_57_ch"/>
    <w:link w:val="Style_56"/>
    <w:rPr>
      <w:color w:themeColor="hyperlink" w:val="0563C1"/>
      <w:u w:val="single"/>
    </w:rPr>
  </w:style>
  <w:style w:styleId="Style_58" w:type="paragraph">
    <w:name w:val="heading 5"/>
    <w:next w:val="Style_6"/>
    <w:link w:val="Style_58_ch"/>
    <w:uiPriority w:val="9"/>
    <w:qFormat/>
    <w:pPr>
      <w:spacing w:after="120" w:before="120" w:line="264" w:lineRule="auto"/>
      <w:ind/>
      <w:jc w:val="both"/>
      <w:outlineLvl w:val="4"/>
    </w:pPr>
    <w:rPr>
      <w:rFonts w:ascii="XO Thames" w:hAnsi="XO Thames"/>
      <w:b w:val="1"/>
    </w:rPr>
  </w:style>
  <w:style w:styleId="Style_58_ch" w:type="character">
    <w:name w:val="heading 5"/>
    <w:link w:val="Style_58"/>
    <w:rPr>
      <w:rFonts w:ascii="XO Thames" w:hAnsi="XO Thames"/>
      <w:b w:val="1"/>
    </w:rPr>
  </w:style>
  <w:style w:styleId="Style_59" w:type="paragraph">
    <w:name w:val="Заголовок 1 Знак"/>
    <w:link w:val="Style_59_ch"/>
    <w:rPr>
      <w:rFonts w:ascii="XO Thames" w:hAnsi="XO Thames"/>
      <w:b w:val="1"/>
      <w:sz w:val="32"/>
    </w:rPr>
  </w:style>
  <w:style w:styleId="Style_59_ch" w:type="character">
    <w:name w:val="Заголовок 1 Знак"/>
    <w:link w:val="Style_59"/>
    <w:rPr>
      <w:rFonts w:ascii="XO Thames" w:hAnsi="XO Thames"/>
      <w:b w:val="1"/>
      <w:sz w:val="32"/>
    </w:rPr>
  </w:style>
  <w:style w:styleId="Style_60" w:type="paragraph">
    <w:name w:val="Заголовок 3 Знак"/>
    <w:link w:val="Style_60_ch"/>
    <w:rPr>
      <w:rFonts w:ascii="XO Thames" w:hAnsi="XO Thames"/>
      <w:b w:val="1"/>
      <w:sz w:val="26"/>
    </w:rPr>
  </w:style>
  <w:style w:styleId="Style_60_ch" w:type="character">
    <w:name w:val="Заголовок 3 Знак"/>
    <w:link w:val="Style_60"/>
    <w:rPr>
      <w:rFonts w:ascii="XO Thames" w:hAnsi="XO Thames"/>
      <w:b w:val="1"/>
      <w:sz w:val="26"/>
    </w:rPr>
  </w:style>
  <w:style w:styleId="Style_61" w:type="paragraph">
    <w:name w:val="Balloon Text"/>
    <w:basedOn w:val="Style_6"/>
    <w:link w:val="Style_61_ch"/>
    <w:pPr>
      <w:spacing w:after="0" w:line="240" w:lineRule="auto"/>
      <w:ind/>
    </w:pPr>
    <w:rPr>
      <w:rFonts w:ascii="Segoe UI" w:hAnsi="Segoe UI"/>
      <w:sz w:val="18"/>
    </w:rPr>
  </w:style>
  <w:style w:styleId="Style_61_ch" w:type="character">
    <w:name w:val="Balloon Text"/>
    <w:basedOn w:val="Style_6_ch"/>
    <w:link w:val="Style_61"/>
    <w:rPr>
      <w:rFonts w:ascii="Segoe UI" w:hAnsi="Segoe UI"/>
      <w:sz w:val="18"/>
    </w:rPr>
  </w:style>
  <w:style w:styleId="Style_62" w:type="paragraph">
    <w:name w:val="heading 1"/>
    <w:next w:val="Style_6"/>
    <w:link w:val="Style_62_ch"/>
    <w:uiPriority w:val="9"/>
    <w:qFormat/>
    <w:pPr>
      <w:spacing w:after="120" w:before="120" w:line="264" w:lineRule="auto"/>
      <w:ind/>
      <w:jc w:val="both"/>
      <w:outlineLvl w:val="0"/>
    </w:pPr>
    <w:rPr>
      <w:rFonts w:ascii="XO Thames" w:hAnsi="XO Thames"/>
      <w:b w:val="1"/>
      <w:sz w:val="32"/>
    </w:rPr>
  </w:style>
  <w:style w:styleId="Style_62_ch" w:type="character">
    <w:name w:val="heading 1"/>
    <w:link w:val="Style_62"/>
    <w:rPr>
      <w:rFonts w:ascii="XO Thames" w:hAnsi="XO Thames"/>
      <w:b w:val="1"/>
      <w:sz w:val="32"/>
    </w:rPr>
  </w:style>
  <w:style w:styleId="Style_63" w:type="paragraph">
    <w:name w:val="Hyperlink"/>
    <w:link w:val="Style_63_ch"/>
    <w:rPr>
      <w:color w:val="0000FF"/>
      <w:u w:val="single"/>
    </w:rPr>
  </w:style>
  <w:style w:styleId="Style_63_ch" w:type="character">
    <w:name w:val="Hyperlink"/>
    <w:link w:val="Style_63"/>
    <w:rPr>
      <w:color w:val="0000FF"/>
      <w:u w:val="single"/>
    </w:rPr>
  </w:style>
  <w:style w:styleId="Style_64" w:type="paragraph">
    <w:name w:val="Footnote"/>
    <w:link w:val="Style_64_ch"/>
    <w:pPr>
      <w:spacing w:after="160" w:line="264" w:lineRule="auto"/>
      <w:ind w:firstLine="851" w:left="0"/>
      <w:jc w:val="both"/>
    </w:pPr>
    <w:rPr>
      <w:rFonts w:ascii="XO Thames" w:hAnsi="XO Thames"/>
    </w:rPr>
  </w:style>
  <w:style w:styleId="Style_64_ch" w:type="character">
    <w:name w:val="Footnote"/>
    <w:link w:val="Style_64"/>
    <w:rPr>
      <w:rFonts w:ascii="XO Thames" w:hAnsi="XO Thames"/>
    </w:rPr>
  </w:style>
  <w:style w:styleId="Style_65" w:type="paragraph">
    <w:name w:val="toc 1"/>
    <w:next w:val="Style_6"/>
    <w:link w:val="Style_65_ch"/>
    <w:uiPriority w:val="39"/>
    <w:pPr>
      <w:spacing w:after="160" w:line="264" w:lineRule="auto"/>
      <w:ind/>
    </w:pPr>
    <w:rPr>
      <w:rFonts w:ascii="XO Thames" w:hAnsi="XO Thames"/>
      <w:b w:val="1"/>
      <w:sz w:val="28"/>
    </w:rPr>
  </w:style>
  <w:style w:styleId="Style_65_ch" w:type="character">
    <w:name w:val="toc 1"/>
    <w:link w:val="Style_65"/>
    <w:rPr>
      <w:rFonts w:ascii="XO Thames" w:hAnsi="XO Thames"/>
      <w:b w:val="1"/>
      <w:sz w:val="28"/>
    </w:rPr>
  </w:style>
  <w:style w:styleId="Style_66" w:type="paragraph">
    <w:name w:val="caption"/>
    <w:basedOn w:val="Style_6"/>
    <w:link w:val="Style_66_ch"/>
    <w:pPr>
      <w:spacing w:after="120" w:before="120"/>
      <w:ind/>
    </w:pPr>
    <w:rPr>
      <w:i w:val="1"/>
      <w:sz w:val="24"/>
    </w:rPr>
  </w:style>
  <w:style w:styleId="Style_66_ch" w:type="character">
    <w:name w:val="caption"/>
    <w:basedOn w:val="Style_6_ch"/>
    <w:link w:val="Style_66"/>
    <w:rPr>
      <w:i w:val="1"/>
      <w:sz w:val="24"/>
    </w:rPr>
  </w:style>
  <w:style w:styleId="Style_67" w:type="paragraph">
    <w:name w:val="Header and Footer"/>
    <w:link w:val="Style_67_ch"/>
    <w:rPr>
      <w:rFonts w:ascii="XO Thames" w:hAnsi="XO Thames"/>
      <w:sz w:val="20"/>
    </w:rPr>
  </w:style>
  <w:style w:styleId="Style_67_ch" w:type="character">
    <w:name w:val="Header and Footer"/>
    <w:link w:val="Style_67"/>
    <w:rPr>
      <w:rFonts w:ascii="XO Thames" w:hAnsi="XO Thames"/>
      <w:sz w:val="20"/>
    </w:rPr>
  </w:style>
  <w:style w:styleId="Style_68" w:type="paragraph">
    <w:name w:val="Гиперссылка1"/>
    <w:basedOn w:val="Style_10"/>
    <w:link w:val="Style_68_ch"/>
    <w:rPr>
      <w:color w:themeColor="hyperlink" w:val="0563C1"/>
      <w:u w:val="single"/>
    </w:rPr>
  </w:style>
  <w:style w:styleId="Style_68_ch" w:type="character">
    <w:name w:val="Гиперссылка1"/>
    <w:basedOn w:val="Style_10_ch"/>
    <w:link w:val="Style_68"/>
    <w:rPr>
      <w:color w:themeColor="hyperlink" w:val="0563C1"/>
      <w:u w:val="single"/>
    </w:rPr>
  </w:style>
  <w:style w:styleId="Style_69" w:type="paragraph">
    <w:name w:val="Заголовок 51"/>
    <w:link w:val="Style_69_ch"/>
    <w:rPr>
      <w:rFonts w:ascii="XO Thames" w:hAnsi="XO Thames"/>
      <w:b w:val="1"/>
    </w:rPr>
  </w:style>
  <w:style w:styleId="Style_69_ch" w:type="character">
    <w:name w:val="Заголовок 51"/>
    <w:link w:val="Style_69"/>
    <w:rPr>
      <w:rFonts w:ascii="XO Thames" w:hAnsi="XO Thames"/>
      <w:b w:val="1"/>
    </w:rPr>
  </w:style>
  <w:style w:styleId="Style_70" w:type="paragraph">
    <w:name w:val="Нижний колонтитул Знак"/>
    <w:basedOn w:val="Style_21"/>
    <w:link w:val="Style_70_ch"/>
    <w:rPr>
      <w:rFonts w:ascii="Times New Roman" w:hAnsi="Times New Roman"/>
      <w:sz w:val="28"/>
    </w:rPr>
  </w:style>
  <w:style w:styleId="Style_70_ch" w:type="character">
    <w:name w:val="Нижний колонтитул Знак"/>
    <w:basedOn w:val="Style_21_ch"/>
    <w:link w:val="Style_70"/>
    <w:rPr>
      <w:rFonts w:ascii="Times New Roman" w:hAnsi="Times New Roman"/>
      <w:sz w:val="28"/>
    </w:rPr>
  </w:style>
  <w:style w:styleId="Style_71" w:type="paragraph">
    <w:name w:val="Default Paragraph Font"/>
    <w:link w:val="Style_71_ch"/>
  </w:style>
  <w:style w:styleId="Style_71_ch" w:type="character">
    <w:name w:val="Default Paragraph Font"/>
    <w:link w:val="Style_71"/>
  </w:style>
  <w:style w:styleId="Style_72" w:type="paragraph">
    <w:name w:val="Contents 1"/>
    <w:link w:val="Style_72_ch"/>
    <w:rPr>
      <w:rFonts w:ascii="XO Thames" w:hAnsi="XO Thames"/>
      <w:b w:val="1"/>
      <w:sz w:val="28"/>
    </w:rPr>
  </w:style>
  <w:style w:styleId="Style_72_ch" w:type="character">
    <w:name w:val="Contents 1"/>
    <w:link w:val="Style_72"/>
    <w:rPr>
      <w:rFonts w:ascii="XO Thames" w:hAnsi="XO Thames"/>
      <w:b w:val="1"/>
      <w:sz w:val="28"/>
    </w:rPr>
  </w:style>
  <w:style w:styleId="Style_73" w:type="paragraph">
    <w:name w:val="Contents 4"/>
    <w:link w:val="Style_73_ch"/>
    <w:rPr>
      <w:rFonts w:ascii="XO Thames" w:hAnsi="XO Thames"/>
      <w:sz w:val="28"/>
    </w:rPr>
  </w:style>
  <w:style w:styleId="Style_73_ch" w:type="character">
    <w:name w:val="Contents 4"/>
    <w:link w:val="Style_73"/>
    <w:rPr>
      <w:rFonts w:ascii="XO Thames" w:hAnsi="XO Thames"/>
      <w:sz w:val="28"/>
    </w:rPr>
  </w:style>
  <w:style w:styleId="Style_74" w:type="paragraph">
    <w:name w:val="Гиперссылка3"/>
    <w:link w:val="Style_74_ch"/>
    <w:rPr>
      <w:color w:val="0000FF"/>
      <w:u w:val="single"/>
    </w:rPr>
  </w:style>
  <w:style w:styleId="Style_74_ch" w:type="character">
    <w:name w:val="Гиперссылка3"/>
    <w:link w:val="Style_74"/>
    <w:rPr>
      <w:color w:val="0000FF"/>
      <w:u w:val="single"/>
    </w:rPr>
  </w:style>
  <w:style w:styleId="Style_24" w:type="paragraph">
    <w:name w:val="Обычный12"/>
    <w:link w:val="Style_24_ch"/>
  </w:style>
  <w:style w:styleId="Style_24_ch" w:type="character">
    <w:name w:val="Обычный12"/>
    <w:link w:val="Style_24"/>
  </w:style>
  <w:style w:styleId="Style_75" w:type="paragraph">
    <w:name w:val="toc 9"/>
    <w:next w:val="Style_6"/>
    <w:link w:val="Style_75_ch"/>
    <w:uiPriority w:val="39"/>
    <w:pPr>
      <w:spacing w:after="160" w:line="264" w:lineRule="auto"/>
      <w:ind w:firstLine="0" w:left="1600"/>
    </w:pPr>
    <w:rPr>
      <w:rFonts w:ascii="XO Thames" w:hAnsi="XO Thames"/>
      <w:sz w:val="28"/>
    </w:rPr>
  </w:style>
  <w:style w:styleId="Style_75_ch" w:type="character">
    <w:name w:val="toc 9"/>
    <w:link w:val="Style_75"/>
    <w:rPr>
      <w:rFonts w:ascii="XO Thames" w:hAnsi="XO Thames"/>
      <w:sz w:val="28"/>
    </w:rPr>
  </w:style>
  <w:style w:styleId="Style_76" w:type="paragraph">
    <w:name w:val="Заголовок 4 Знак"/>
    <w:link w:val="Style_76_ch"/>
    <w:rPr>
      <w:rFonts w:ascii="XO Thames" w:hAnsi="XO Thames"/>
      <w:b w:val="1"/>
      <w:sz w:val="24"/>
    </w:rPr>
  </w:style>
  <w:style w:styleId="Style_76_ch" w:type="character">
    <w:name w:val="Заголовок 4 Знак"/>
    <w:link w:val="Style_76"/>
    <w:rPr>
      <w:rFonts w:ascii="XO Thames" w:hAnsi="XO Thames"/>
      <w:b w:val="1"/>
      <w:sz w:val="24"/>
    </w:rPr>
  </w:style>
  <w:style w:styleId="Style_77" w:type="paragraph">
    <w:name w:val="Заголовок 41"/>
    <w:link w:val="Style_77_ch"/>
    <w:rPr>
      <w:rFonts w:ascii="XO Thames" w:hAnsi="XO Thames"/>
      <w:b w:val="1"/>
      <w:sz w:val="24"/>
    </w:rPr>
  </w:style>
  <w:style w:styleId="Style_77_ch" w:type="character">
    <w:name w:val="Заголовок 41"/>
    <w:link w:val="Style_77"/>
    <w:rPr>
      <w:rFonts w:ascii="XO Thames" w:hAnsi="XO Thames"/>
      <w:b w:val="1"/>
      <w:sz w:val="24"/>
    </w:rPr>
  </w:style>
  <w:style w:styleId="Style_78" w:type="paragraph">
    <w:name w:val="toc 8"/>
    <w:next w:val="Style_6"/>
    <w:link w:val="Style_78_ch"/>
    <w:uiPriority w:val="39"/>
    <w:pPr>
      <w:spacing w:after="160" w:line="264" w:lineRule="auto"/>
      <w:ind w:firstLine="0" w:left="1400"/>
    </w:pPr>
    <w:rPr>
      <w:rFonts w:ascii="XO Thames" w:hAnsi="XO Thames"/>
      <w:sz w:val="28"/>
    </w:rPr>
  </w:style>
  <w:style w:styleId="Style_78_ch" w:type="character">
    <w:name w:val="toc 8"/>
    <w:link w:val="Style_78"/>
    <w:rPr>
      <w:rFonts w:ascii="XO Thames" w:hAnsi="XO Thames"/>
      <w:sz w:val="28"/>
    </w:rPr>
  </w:style>
  <w:style w:styleId="Style_53" w:type="paragraph">
    <w:name w:val="Содержимое таблицы"/>
    <w:basedOn w:val="Style_6"/>
    <w:link w:val="Style_53_ch"/>
    <w:pPr>
      <w:widowControl w:val="0"/>
      <w:ind/>
    </w:pPr>
  </w:style>
  <w:style w:styleId="Style_53_ch" w:type="character">
    <w:name w:val="Содержимое таблицы"/>
    <w:basedOn w:val="Style_6_ch"/>
    <w:link w:val="Style_53"/>
  </w:style>
  <w:style w:styleId="Style_79" w:type="paragraph">
    <w:name w:val="Оглавление 6 Знак"/>
    <w:link w:val="Style_79_ch"/>
    <w:rPr>
      <w:rFonts w:ascii="XO Thames" w:hAnsi="XO Thames"/>
      <w:sz w:val="28"/>
    </w:rPr>
  </w:style>
  <w:style w:styleId="Style_79_ch" w:type="character">
    <w:name w:val="Оглавление 6 Знак"/>
    <w:link w:val="Style_79"/>
    <w:rPr>
      <w:rFonts w:ascii="XO Thames" w:hAnsi="XO Thames"/>
      <w:sz w:val="28"/>
    </w:rPr>
  </w:style>
  <w:style w:styleId="Style_26" w:type="paragraph">
    <w:name w:val="Text body"/>
    <w:link w:val="Style_26_ch"/>
  </w:style>
  <w:style w:styleId="Style_26_ch" w:type="character">
    <w:name w:val="Text body"/>
    <w:link w:val="Style_26"/>
  </w:style>
  <w:style w:styleId="Style_80" w:type="paragraph">
    <w:name w:val="Заголовок 11"/>
    <w:link w:val="Style_80_ch"/>
    <w:rPr>
      <w:rFonts w:ascii="XO Thames" w:hAnsi="XO Thames"/>
      <w:b w:val="1"/>
      <w:sz w:val="32"/>
    </w:rPr>
  </w:style>
  <w:style w:styleId="Style_80_ch" w:type="character">
    <w:name w:val="Заголовок 11"/>
    <w:link w:val="Style_80"/>
    <w:rPr>
      <w:rFonts w:ascii="XO Thames" w:hAnsi="XO Thames"/>
      <w:b w:val="1"/>
      <w:sz w:val="32"/>
    </w:rPr>
  </w:style>
  <w:style w:styleId="Style_81" w:type="paragraph">
    <w:name w:val="Подзаголовок Знак"/>
    <w:link w:val="Style_81_ch"/>
    <w:rPr>
      <w:rFonts w:ascii="XO Thames" w:hAnsi="XO Thames"/>
      <w:i w:val="1"/>
      <w:sz w:val="24"/>
    </w:rPr>
  </w:style>
  <w:style w:styleId="Style_81_ch" w:type="character">
    <w:name w:val="Подзаголовок Знак"/>
    <w:link w:val="Style_81"/>
    <w:rPr>
      <w:rFonts w:ascii="XO Thames" w:hAnsi="XO Thames"/>
      <w:i w:val="1"/>
      <w:sz w:val="24"/>
    </w:rPr>
  </w:style>
  <w:style w:styleId="Style_82" w:type="paragraph">
    <w:name w:val="Contents 5"/>
    <w:link w:val="Style_82_ch"/>
    <w:rPr>
      <w:rFonts w:ascii="XO Thames" w:hAnsi="XO Thames"/>
      <w:sz w:val="28"/>
    </w:rPr>
  </w:style>
  <w:style w:styleId="Style_82_ch" w:type="character">
    <w:name w:val="Contents 5"/>
    <w:link w:val="Style_82"/>
    <w:rPr>
      <w:rFonts w:ascii="XO Thames" w:hAnsi="XO Thames"/>
      <w:sz w:val="28"/>
    </w:rPr>
  </w:style>
  <w:style w:styleId="Style_83" w:type="paragraph">
    <w:name w:val="Гиперссылка2"/>
    <w:basedOn w:val="Style_84"/>
    <w:link w:val="Style_83_ch"/>
    <w:rPr>
      <w:color w:themeColor="hyperlink" w:val="0563C1"/>
      <w:u w:val="single"/>
    </w:rPr>
  </w:style>
  <w:style w:styleId="Style_83_ch" w:type="character">
    <w:name w:val="Гиперссылка2"/>
    <w:basedOn w:val="Style_84_ch"/>
    <w:link w:val="Style_83"/>
    <w:rPr>
      <w:color w:themeColor="hyperlink" w:val="0563C1"/>
      <w:u w:val="single"/>
    </w:rPr>
  </w:style>
  <w:style w:styleId="Style_85" w:type="paragraph">
    <w:name w:val="Оглавление 8 Знак"/>
    <w:link w:val="Style_85_ch"/>
    <w:rPr>
      <w:rFonts w:ascii="XO Thames" w:hAnsi="XO Thames"/>
      <w:sz w:val="28"/>
    </w:rPr>
  </w:style>
  <w:style w:styleId="Style_85_ch" w:type="character">
    <w:name w:val="Оглавление 8 Знак"/>
    <w:link w:val="Style_85"/>
    <w:rPr>
      <w:rFonts w:ascii="XO Thames" w:hAnsi="XO Thames"/>
      <w:sz w:val="28"/>
    </w:rPr>
  </w:style>
  <w:style w:styleId="Style_86" w:type="paragraph">
    <w:name w:val="Оглавление 9 Знак"/>
    <w:link w:val="Style_86_ch"/>
    <w:rPr>
      <w:rFonts w:ascii="XO Thames" w:hAnsi="XO Thames"/>
      <w:sz w:val="28"/>
    </w:rPr>
  </w:style>
  <w:style w:styleId="Style_86_ch" w:type="character">
    <w:name w:val="Оглавление 9 Знак"/>
    <w:link w:val="Style_86"/>
    <w:rPr>
      <w:rFonts w:ascii="XO Thames" w:hAnsi="XO Thames"/>
      <w:sz w:val="28"/>
    </w:rPr>
  </w:style>
  <w:style w:styleId="Style_87" w:type="paragraph">
    <w:name w:val="toc 5"/>
    <w:next w:val="Style_6"/>
    <w:link w:val="Style_87_ch"/>
    <w:uiPriority w:val="39"/>
    <w:pPr>
      <w:spacing w:after="160" w:line="264" w:lineRule="auto"/>
      <w:ind w:firstLine="0" w:left="800"/>
    </w:pPr>
    <w:rPr>
      <w:rFonts w:ascii="XO Thames" w:hAnsi="XO Thames"/>
      <w:sz w:val="28"/>
    </w:rPr>
  </w:style>
  <w:style w:styleId="Style_87_ch" w:type="character">
    <w:name w:val="toc 5"/>
    <w:link w:val="Style_87"/>
    <w:rPr>
      <w:rFonts w:ascii="XO Thames" w:hAnsi="XO Thames"/>
      <w:sz w:val="28"/>
    </w:rPr>
  </w:style>
  <w:style w:styleId="Style_36" w:type="paragraph">
    <w:name w:val="Body Text"/>
    <w:basedOn w:val="Style_6"/>
    <w:link w:val="Style_36_ch"/>
    <w:pPr>
      <w:spacing w:after="140" w:line="276" w:lineRule="auto"/>
      <w:ind/>
    </w:pPr>
  </w:style>
  <w:style w:styleId="Style_36_ch" w:type="character">
    <w:name w:val="Body Text"/>
    <w:basedOn w:val="Style_6_ch"/>
    <w:link w:val="Style_36"/>
  </w:style>
  <w:style w:styleId="Style_88" w:type="paragraph">
    <w:name w:val="Заголовок2"/>
    <w:link w:val="Style_88_ch"/>
    <w:rPr>
      <w:rFonts w:ascii="XO Thames" w:hAnsi="XO Thames"/>
      <w:b w:val="1"/>
      <w:caps w:val="1"/>
      <w:sz w:val="40"/>
    </w:rPr>
  </w:style>
  <w:style w:styleId="Style_88_ch" w:type="character">
    <w:name w:val="Заголовок2"/>
    <w:link w:val="Style_88"/>
    <w:rPr>
      <w:rFonts w:ascii="XO Thames" w:hAnsi="XO Thames"/>
      <w:b w:val="1"/>
      <w:caps w:val="1"/>
      <w:sz w:val="40"/>
    </w:rPr>
  </w:style>
  <w:style w:styleId="Style_84" w:type="paragraph">
    <w:name w:val="Основной шрифт абзаца1"/>
    <w:link w:val="Style_84_ch"/>
  </w:style>
  <w:style w:styleId="Style_84_ch" w:type="character">
    <w:name w:val="Основной шрифт абзаца1"/>
    <w:link w:val="Style_84"/>
  </w:style>
  <w:style w:styleId="Style_89" w:type="paragraph">
    <w:name w:val="Subtitle"/>
    <w:next w:val="Style_6"/>
    <w:link w:val="Style_89_ch"/>
    <w:uiPriority w:val="11"/>
    <w:qFormat/>
    <w:pPr>
      <w:spacing w:after="160" w:line="264" w:lineRule="auto"/>
      <w:ind/>
      <w:jc w:val="both"/>
    </w:pPr>
    <w:rPr>
      <w:rFonts w:ascii="XO Thames" w:hAnsi="XO Thames"/>
      <w:i w:val="1"/>
      <w:sz w:val="24"/>
    </w:rPr>
  </w:style>
  <w:style w:styleId="Style_89_ch" w:type="character">
    <w:name w:val="Subtitle"/>
    <w:link w:val="Style_89"/>
    <w:rPr>
      <w:rFonts w:ascii="XO Thames" w:hAnsi="XO Thames"/>
      <w:i w:val="1"/>
      <w:sz w:val="24"/>
    </w:rPr>
  </w:style>
  <w:style w:styleId="Style_90" w:type="paragraph">
    <w:name w:val="Заголовок 21"/>
    <w:link w:val="Style_90_ch"/>
    <w:rPr>
      <w:rFonts w:ascii="XO Thames" w:hAnsi="XO Thames"/>
      <w:b w:val="1"/>
      <w:sz w:val="28"/>
    </w:rPr>
  </w:style>
  <w:style w:styleId="Style_90_ch" w:type="character">
    <w:name w:val="Заголовок 21"/>
    <w:link w:val="Style_90"/>
    <w:rPr>
      <w:rFonts w:ascii="XO Thames" w:hAnsi="XO Thames"/>
      <w:b w:val="1"/>
      <w:sz w:val="28"/>
    </w:rPr>
  </w:style>
  <w:style w:styleId="Style_91" w:type="paragraph">
    <w:name w:val="Оглавление 1 Знак"/>
    <w:link w:val="Style_91_ch"/>
    <w:rPr>
      <w:rFonts w:ascii="XO Thames" w:hAnsi="XO Thames"/>
      <w:b w:val="1"/>
      <w:sz w:val="28"/>
    </w:rPr>
  </w:style>
  <w:style w:styleId="Style_91_ch" w:type="character">
    <w:name w:val="Оглавление 1 Знак"/>
    <w:link w:val="Style_91"/>
    <w:rPr>
      <w:rFonts w:ascii="XO Thames" w:hAnsi="XO Thames"/>
      <w:b w:val="1"/>
      <w:sz w:val="28"/>
    </w:rPr>
  </w:style>
  <w:style w:styleId="Style_92" w:type="paragraph">
    <w:name w:val="Title"/>
    <w:next w:val="Style_36"/>
    <w:link w:val="Style_92_ch"/>
    <w:uiPriority w:val="10"/>
    <w:qFormat/>
    <w:pPr>
      <w:spacing w:after="567" w:before="567" w:line="264" w:lineRule="auto"/>
      <w:ind/>
      <w:jc w:val="center"/>
    </w:pPr>
    <w:rPr>
      <w:rFonts w:ascii="XO Thames" w:hAnsi="XO Thames"/>
      <w:b w:val="1"/>
      <w:caps w:val="1"/>
      <w:sz w:val="40"/>
    </w:rPr>
  </w:style>
  <w:style w:styleId="Style_92_ch" w:type="character">
    <w:name w:val="Title"/>
    <w:link w:val="Style_92"/>
    <w:rPr>
      <w:rFonts w:ascii="XO Thames" w:hAnsi="XO Thames"/>
      <w:b w:val="1"/>
      <w:caps w:val="1"/>
      <w:sz w:val="40"/>
    </w:rPr>
  </w:style>
  <w:style w:styleId="Style_93" w:type="paragraph">
    <w:name w:val="heading 4"/>
    <w:next w:val="Style_6"/>
    <w:link w:val="Style_93_ch"/>
    <w:uiPriority w:val="9"/>
    <w:qFormat/>
    <w:pPr>
      <w:spacing w:after="120" w:before="120" w:line="264" w:lineRule="auto"/>
      <w:ind/>
      <w:jc w:val="both"/>
      <w:outlineLvl w:val="3"/>
    </w:pPr>
    <w:rPr>
      <w:rFonts w:ascii="XO Thames" w:hAnsi="XO Thames"/>
      <w:b w:val="1"/>
      <w:sz w:val="24"/>
    </w:rPr>
  </w:style>
  <w:style w:styleId="Style_93_ch" w:type="character">
    <w:name w:val="heading 4"/>
    <w:link w:val="Style_93"/>
    <w:rPr>
      <w:rFonts w:ascii="XO Thames" w:hAnsi="XO Thames"/>
      <w:b w:val="1"/>
      <w:sz w:val="24"/>
    </w:rPr>
  </w:style>
  <w:style w:styleId="Style_94" w:type="paragraph">
    <w:name w:val="ConsPlusTitle"/>
    <w:link w:val="Style_94_ch"/>
    <w:pPr>
      <w:widowControl w:val="0"/>
      <w:ind/>
    </w:pPr>
    <w:rPr>
      <w:rFonts w:ascii="Arial" w:hAnsi="Arial"/>
      <w:b w:val="1"/>
      <w:sz w:val="20"/>
    </w:rPr>
  </w:style>
  <w:style w:styleId="Style_94_ch" w:type="character">
    <w:name w:val="ConsPlusTitle"/>
    <w:link w:val="Style_94"/>
    <w:rPr>
      <w:rFonts w:ascii="Arial" w:hAnsi="Arial"/>
      <w:b w:val="1"/>
      <w:sz w:val="20"/>
    </w:rPr>
  </w:style>
  <w:style w:styleId="Style_57" w:type="paragraph">
    <w:name w:val="Основной шрифт абзаца2"/>
    <w:link w:val="Style_57_ch"/>
  </w:style>
  <w:style w:styleId="Style_57_ch" w:type="character">
    <w:name w:val="Основной шрифт абзаца2"/>
    <w:link w:val="Style_57"/>
  </w:style>
  <w:style w:styleId="Style_95" w:type="paragraph">
    <w:name w:val="Contents 9"/>
    <w:link w:val="Style_95_ch"/>
    <w:rPr>
      <w:rFonts w:ascii="XO Thames" w:hAnsi="XO Thames"/>
      <w:sz w:val="28"/>
    </w:rPr>
  </w:style>
  <w:style w:styleId="Style_95_ch" w:type="character">
    <w:name w:val="Contents 9"/>
    <w:link w:val="Style_95"/>
    <w:rPr>
      <w:rFonts w:ascii="XO Thames" w:hAnsi="XO Thames"/>
      <w:sz w:val="28"/>
    </w:rPr>
  </w:style>
  <w:style w:styleId="Style_96" w:type="paragraph">
    <w:name w:val="heading 2"/>
    <w:next w:val="Style_6"/>
    <w:link w:val="Style_96_ch"/>
    <w:uiPriority w:val="9"/>
    <w:qFormat/>
    <w:pPr>
      <w:spacing w:after="120" w:before="120" w:line="264" w:lineRule="auto"/>
      <w:ind/>
      <w:jc w:val="both"/>
      <w:outlineLvl w:val="1"/>
    </w:pPr>
    <w:rPr>
      <w:rFonts w:ascii="XO Thames" w:hAnsi="XO Thames"/>
      <w:b w:val="1"/>
      <w:sz w:val="28"/>
    </w:rPr>
  </w:style>
  <w:style w:styleId="Style_96_ch" w:type="character">
    <w:name w:val="heading 2"/>
    <w:link w:val="Style_96"/>
    <w:rPr>
      <w:rFonts w:ascii="XO Thames" w:hAnsi="XO Thames"/>
      <w:b w:val="1"/>
      <w:sz w:val="28"/>
    </w:rPr>
  </w:style>
  <w:style w:styleId="Style_97" w:type="paragraph">
    <w:name w:val="Заголовок Знак"/>
    <w:link w:val="Style_97_ch"/>
    <w:rPr>
      <w:rFonts w:ascii="Open Sans" w:hAnsi="Open Sans"/>
      <w:sz w:val="28"/>
    </w:rPr>
  </w:style>
  <w:style w:styleId="Style_97_ch" w:type="character">
    <w:name w:val="Заголовок Знак"/>
    <w:link w:val="Style_97"/>
    <w:rPr>
      <w:rFonts w:ascii="Open Sans" w:hAnsi="Open Sans"/>
      <w:sz w:val="28"/>
    </w:rPr>
  </w:style>
  <w:style w:styleId="Style_98" w:type="paragraph">
    <w:name w:val="Название объекта2"/>
    <w:basedOn w:val="Style_24"/>
    <w:link w:val="Style_98_ch"/>
    <w:rPr>
      <w:i w:val="1"/>
      <w:sz w:val="24"/>
    </w:rPr>
  </w:style>
  <w:style w:styleId="Style_98_ch" w:type="character">
    <w:name w:val="Название объекта2"/>
    <w:basedOn w:val="Style_24_ch"/>
    <w:link w:val="Style_98"/>
    <w:rPr>
      <w:i w:val="1"/>
      <w:sz w:val="24"/>
    </w:rPr>
  </w:style>
  <w:style w:styleId="Style_99" w:type="paragraph">
    <w:name w:val="HTML Preformatted"/>
    <w:basedOn w:val="Style_6"/>
    <w:link w:val="Style_99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rPr>
  </w:style>
  <w:style w:styleId="Style_99_ch" w:type="character">
    <w:name w:val="HTML Preformatted"/>
    <w:basedOn w:val="Style_6_ch"/>
    <w:link w:val="Style_99"/>
    <w:rPr>
      <w:rFonts w:ascii="Courier New" w:hAnsi="Courier New"/>
    </w:rPr>
  </w:style>
  <w:style w:styleId="Style_100" w:type="table">
    <w:name w:val="Сетка таблицы1"/>
    <w:basedOn w:val="Style_2"/>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4" w:type="table">
    <w:name w:val="Table Grid"/>
    <w:basedOn w:val="Style_2"/>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 w:type="table">
    <w:name w:val="Normal Table"/>
    <w:tblPr>
      <w:tblInd w:type="dxa" w:w="0"/>
      <w:tblCellMar>
        <w:top w:type="dxa" w:w="0"/>
        <w:left w:type="dxa" w:w="108"/>
        <w:bottom w:type="dxa" w:w="0"/>
        <w:right w:type="dxa" w:w="108"/>
      </w:tblCellMar>
    </w:tblPr>
  </w:style>
  <w:style w:styleId="Style_101" w:type="table">
    <w:name w:val="Сетка таблицы2"/>
    <w:basedOn w:val="Style_2"/>
    <w:rPr>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media/1.jpeg" Type="http://schemas.openxmlformats.org/officeDocument/2006/relationships/image"/>
  <Relationship Id="rId3" Target="footer3.xml" Type="http://schemas.openxmlformats.org/officeDocument/2006/relationships/footer"/>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2025-01-31T03:06:29Z</dcterms:modified>
</cp:coreProperties>
</file>